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1DEE" w14:textId="77777777" w:rsidR="00ED45E5" w:rsidRDefault="00ED45E5" w:rsidP="00ED45E5">
      <w:bookmarkStart w:id="0" w:name="_Toc155528294"/>
      <w:r>
        <w:rPr>
          <w:noProof/>
        </w:rPr>
        <w:drawing>
          <wp:inline distT="0" distB="0" distL="0" distR="0" wp14:anchorId="503E8F52" wp14:editId="0B0D13A2">
            <wp:extent cx="5724525" cy="6362700"/>
            <wp:effectExtent l="0" t="0" r="9525" b="0"/>
            <wp:docPr id="45" name="Pictur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5725250" cy="6363506"/>
                    </a:xfrm>
                    <a:prstGeom prst="rect">
                      <a:avLst/>
                    </a:prstGeom>
                    <a:ln/>
                  </pic:spPr>
                </pic:pic>
              </a:graphicData>
            </a:graphic>
          </wp:inline>
        </w:drawing>
      </w:r>
    </w:p>
    <w:p w14:paraId="335BED3B" w14:textId="77777777" w:rsidR="00ED45E5" w:rsidRPr="00AD7F80" w:rsidRDefault="00ED45E5" w:rsidP="00ED45E5">
      <w:pPr>
        <w:pStyle w:val="Heading1"/>
        <w:rPr>
          <w:b/>
          <w:bCs/>
          <w:sz w:val="52"/>
          <w:szCs w:val="52"/>
        </w:rPr>
      </w:pPr>
      <w:bookmarkStart w:id="1" w:name="_Toc155528292"/>
      <w:r w:rsidRPr="00AD7F80">
        <w:rPr>
          <w:b/>
          <w:bCs/>
          <w:sz w:val="52"/>
          <w:szCs w:val="52"/>
        </w:rPr>
        <w:t>South Ayrshire Council</w:t>
      </w:r>
      <w:bookmarkEnd w:id="1"/>
      <w:r w:rsidRPr="00AD7F80">
        <w:rPr>
          <w:b/>
          <w:bCs/>
          <w:sz w:val="52"/>
          <w:szCs w:val="52"/>
        </w:rPr>
        <w:t xml:space="preserve"> </w:t>
      </w:r>
    </w:p>
    <w:p w14:paraId="68A8CBFE" w14:textId="77777777" w:rsidR="00ED45E5" w:rsidRDefault="00ED45E5" w:rsidP="00ED45E5">
      <w:pPr>
        <w:rPr>
          <w:b/>
          <w:bCs/>
          <w:sz w:val="52"/>
          <w:szCs w:val="52"/>
        </w:rPr>
      </w:pPr>
      <w:r w:rsidRPr="00AD7F80">
        <w:rPr>
          <w:b/>
          <w:bCs/>
          <w:sz w:val="52"/>
          <w:szCs w:val="52"/>
        </w:rPr>
        <w:t>Local Heat and Energy Efficiency Strategy</w:t>
      </w:r>
    </w:p>
    <w:p w14:paraId="2D9E4C8D" w14:textId="77777777" w:rsidR="00752620" w:rsidRPr="00AD7F80" w:rsidRDefault="00752620" w:rsidP="00ED45E5">
      <w:pPr>
        <w:rPr>
          <w:b/>
          <w:bCs/>
          <w:color w:val="2F5496"/>
          <w:sz w:val="52"/>
          <w:szCs w:val="52"/>
        </w:rPr>
      </w:pPr>
    </w:p>
    <w:p w14:paraId="41C8E751" w14:textId="4AFE6552" w:rsidR="00ED45E5" w:rsidRDefault="00ED45E5" w:rsidP="00ED45E5">
      <w:pPr>
        <w:rPr>
          <w:color w:val="2F5496"/>
          <w:sz w:val="32"/>
          <w:szCs w:val="32"/>
        </w:rPr>
      </w:pPr>
      <w:r>
        <w:t xml:space="preserve">Draft Strategy - Consultation </w:t>
      </w:r>
      <w:r>
        <w:br w:type="page"/>
      </w:r>
    </w:p>
    <w:p w14:paraId="42625548" w14:textId="3656FA30" w:rsidR="00F85256" w:rsidRDefault="00F85256" w:rsidP="00110EAF">
      <w:pPr>
        <w:pStyle w:val="Heading1"/>
        <w:numPr>
          <w:ilvl w:val="0"/>
          <w:numId w:val="1"/>
        </w:numPr>
      </w:pPr>
      <w:r>
        <w:lastRenderedPageBreak/>
        <w:t>Overview</w:t>
      </w:r>
      <w:bookmarkEnd w:id="0"/>
    </w:p>
    <w:p w14:paraId="516E78B5" w14:textId="77777777" w:rsidR="00F85256" w:rsidRDefault="00F85256" w:rsidP="00F85256"/>
    <w:p w14:paraId="16199185" w14:textId="77777777" w:rsidR="00F85256" w:rsidRDefault="00F85256" w:rsidP="00F85256">
      <w:pPr>
        <w:pStyle w:val="Heading2"/>
        <w:numPr>
          <w:ilvl w:val="1"/>
          <w:numId w:val="1"/>
        </w:numPr>
        <w:tabs>
          <w:tab w:val="num" w:pos="360"/>
        </w:tabs>
        <w:ind w:left="0" w:firstLine="0"/>
      </w:pPr>
      <w:r>
        <w:t xml:space="preserve"> </w:t>
      </w:r>
      <w:bookmarkStart w:id="2" w:name="_Toc155528295"/>
      <w:r>
        <w:t>What is an LHEES?</w:t>
      </w:r>
      <w:bookmarkEnd w:id="2"/>
    </w:p>
    <w:p w14:paraId="6DF06604" w14:textId="77777777" w:rsidR="00F85256" w:rsidRDefault="00F85256" w:rsidP="00F85256">
      <w:r>
        <w:t>The Local Heat and Energy Efficiency Strategy (LHEES) is a long-term strategic framework designed to support energy efficiency and sustainable heat delivery across all buildings in South Ayrshire. This includes council and privately owned buildings and spans domestic and non-domestic sectors.  It serves as a roadmap towards achieving our commitment to Net Zero Carbon, eliminating fuel poverty, and working towards a more environmentally conscious and resilient community.</w:t>
      </w:r>
    </w:p>
    <w:p w14:paraId="3A86AB54" w14:textId="77777777" w:rsidR="00F85256" w:rsidRDefault="00F85256" w:rsidP="00F85256">
      <w:pPr>
        <w:pStyle w:val="Heading2"/>
        <w:numPr>
          <w:ilvl w:val="1"/>
          <w:numId w:val="1"/>
        </w:numPr>
        <w:tabs>
          <w:tab w:val="num" w:pos="360"/>
        </w:tabs>
        <w:ind w:left="0" w:firstLine="0"/>
      </w:pPr>
      <w:r>
        <w:t xml:space="preserve"> </w:t>
      </w:r>
      <w:bookmarkStart w:id="3" w:name="_Toc155528296"/>
      <w:r>
        <w:t>Why are we doing this?</w:t>
      </w:r>
      <w:bookmarkEnd w:id="3"/>
    </w:p>
    <w:p w14:paraId="5B67835D" w14:textId="77777777" w:rsidR="00F85256" w:rsidRDefault="00F85256" w:rsidP="00F85256">
      <w:r>
        <w:t xml:space="preserve">As part of the Scottish Governments push for net zero by 2045, it is vital that our homes and buildings no longer contribute to climate change, while tackling fuel poverty within our communities. </w:t>
      </w:r>
    </w:p>
    <w:p w14:paraId="2D277C6D" w14:textId="77777777" w:rsidR="00F85256" w:rsidRDefault="00F85256" w:rsidP="00F85256">
      <w:r>
        <w:t xml:space="preserve">Our LHEES will support the objectives within the South Ayrshire Council Plan, Scottish Government targets and objectives, and builds towards Scotland’s place in the world. </w:t>
      </w:r>
    </w:p>
    <w:p w14:paraId="5EDD1BD1" w14:textId="77777777" w:rsidR="00F85256" w:rsidRDefault="00F85256" w:rsidP="00F85256">
      <w:pPr>
        <w:pStyle w:val="Heading2"/>
        <w:numPr>
          <w:ilvl w:val="1"/>
          <w:numId w:val="1"/>
        </w:numPr>
        <w:tabs>
          <w:tab w:val="num" w:pos="360"/>
        </w:tabs>
        <w:ind w:left="0" w:firstLine="0"/>
      </w:pPr>
      <w:r>
        <w:t xml:space="preserve"> </w:t>
      </w:r>
      <w:bookmarkStart w:id="4" w:name="_Toc155528297"/>
      <w:r>
        <w:t>What is the focus of this work?</w:t>
      </w:r>
      <w:bookmarkEnd w:id="4"/>
    </w:p>
    <w:p w14:paraId="6380FFEF" w14:textId="77777777" w:rsidR="00F85256" w:rsidRDefault="00F85256" w:rsidP="00F85256">
      <w:r>
        <w:t>In LHEES, we are looking at area wide approaches, which means focussing on equity, inclusion, and co-creation. Initial work on LHEES will look to build connections with stakeholders from council services and community planning partners, communities and residents, businesses, and the 3</w:t>
      </w:r>
      <w:r>
        <w:rPr>
          <w:vertAlign w:val="superscript"/>
        </w:rPr>
        <w:t>rd</w:t>
      </w:r>
      <w:r>
        <w:t xml:space="preserve"> sector. We are working to build connections with areas of best practice, develop and connect existing areas of work, and form a long-term plan for how we reach our future targets. </w:t>
      </w:r>
    </w:p>
    <w:p w14:paraId="71C8F4D2" w14:textId="33D3FAE4" w:rsidR="00852B96" w:rsidRDefault="00F85256" w:rsidP="00F85256">
      <w:r>
        <w:t xml:space="preserve">In terms of tangible action, this means improving insulation and energy efficiency of all buildings, planning for where area-wide approaches are suitable for heat networks, and identifying what heat provisions are required to meet targets. Throughout this strategy you will find focus sections, these draw out information that will form the basis of delivery plan actions. </w:t>
      </w:r>
    </w:p>
    <w:p w14:paraId="2DBA2573" w14:textId="593B6F63" w:rsidR="00F85256" w:rsidRDefault="00F85256">
      <w:r>
        <w:br w:type="page"/>
      </w:r>
    </w:p>
    <w:p w14:paraId="582D1529" w14:textId="6626CF59" w:rsidR="00F85256" w:rsidRDefault="00F85256" w:rsidP="00F85256">
      <w:r>
        <w:rPr>
          <w:noProof/>
        </w:rPr>
        <w:lastRenderedPageBreak/>
        <w:drawing>
          <wp:inline distT="0" distB="0" distL="0" distR="0" wp14:anchorId="79ED6989" wp14:editId="51D7C373">
            <wp:extent cx="5731510" cy="6967415"/>
            <wp:effectExtent l="0" t="0" r="2540" b="5080"/>
            <wp:docPr id="47" name="Picture 47" descr="This image shows organisation priorities of:&#10;1 - community and sustainability&#10;2 - economy and opportunity&#10;3 - education and skills"/>
            <wp:cNvGraphicFramePr/>
            <a:graphic xmlns:a="http://schemas.openxmlformats.org/drawingml/2006/main">
              <a:graphicData uri="http://schemas.openxmlformats.org/drawingml/2006/picture">
                <pic:pic xmlns:pic="http://schemas.openxmlformats.org/drawingml/2006/picture">
                  <pic:nvPicPr>
                    <pic:cNvPr id="47" name="Picture 47" descr="This image shows organisation priorities of:&#10;1 - community and sustainability&#10;2 - economy and opportunity&#10;3 - education and skills"/>
                    <pic:cNvPicPr preferRelativeResize="0"/>
                  </pic:nvPicPr>
                  <pic:blipFill>
                    <a:blip r:embed="rId9"/>
                    <a:srcRect t="4146"/>
                    <a:stretch>
                      <a:fillRect/>
                    </a:stretch>
                  </pic:blipFill>
                  <pic:spPr>
                    <a:xfrm>
                      <a:off x="0" y="0"/>
                      <a:ext cx="5731510" cy="6967415"/>
                    </a:xfrm>
                    <a:prstGeom prst="rect">
                      <a:avLst/>
                    </a:prstGeom>
                    <a:ln/>
                  </pic:spPr>
                </pic:pic>
              </a:graphicData>
            </a:graphic>
          </wp:inline>
        </w:drawing>
      </w:r>
    </w:p>
    <w:p w14:paraId="68BB0947" w14:textId="77777777" w:rsidR="00F85256" w:rsidRPr="00AD7F80" w:rsidRDefault="00F85256" w:rsidP="00F85256">
      <w:pPr>
        <w:jc w:val="center"/>
        <w:rPr>
          <w:b/>
          <w:bCs/>
        </w:rPr>
      </w:pPr>
      <w:r w:rsidRPr="00AD7F80">
        <w:rPr>
          <w:b/>
          <w:bCs/>
        </w:rPr>
        <w:t>Throughout this document you will find challenge and focus sections</w:t>
      </w:r>
      <w:r>
        <w:rPr>
          <w:b/>
          <w:bCs/>
        </w:rPr>
        <w:t>,</w:t>
      </w:r>
      <w:r w:rsidRPr="00AD7F80">
        <w:rPr>
          <w:b/>
          <w:bCs/>
        </w:rPr>
        <w:t xml:space="preserve"> intended to highlight the key considerations, and build to form delivery plan actions.</w:t>
      </w:r>
      <w:r>
        <w:rPr>
          <w:b/>
          <w:bCs/>
        </w:rPr>
        <w:t xml:space="preserve"> These will reference these priorities.</w:t>
      </w:r>
    </w:p>
    <w:p w14:paraId="6A5FC913" w14:textId="77777777" w:rsidR="00F85256" w:rsidRDefault="00F85256" w:rsidP="00F85256">
      <w:r>
        <w:rPr>
          <w:noProof/>
        </w:rPr>
        <mc:AlternateContent>
          <mc:Choice Requires="wps">
            <w:drawing>
              <wp:inline distT="0" distB="0" distL="0" distR="0" wp14:anchorId="77B1D2DD" wp14:editId="7BF356E0">
                <wp:extent cx="5819775" cy="809625"/>
                <wp:effectExtent l="0" t="0" r="28575" b="28575"/>
                <wp:docPr id="7" name="Rectangle: Rounded Corners 7"/>
                <wp:cNvGraphicFramePr/>
                <a:graphic xmlns:a="http://schemas.openxmlformats.org/drawingml/2006/main">
                  <a:graphicData uri="http://schemas.microsoft.com/office/word/2010/wordprocessingShape">
                    <wps:wsp>
                      <wps:cNvSpPr/>
                      <wps:spPr>
                        <a:xfrm>
                          <a:off x="0" y="0"/>
                          <a:ext cx="5819775" cy="809625"/>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77A868EB" w14:textId="77777777" w:rsidR="00F85256" w:rsidRPr="00CD2367" w:rsidRDefault="00F85256" w:rsidP="00F85256">
                            <w:pPr>
                              <w:spacing w:after="0" w:line="258" w:lineRule="auto"/>
                              <w:jc w:val="center"/>
                              <w:textDirection w:val="btLr"/>
                            </w:pPr>
                            <w:r w:rsidRPr="00CD2367">
                              <w:rPr>
                                <w:b/>
                                <w:color w:val="000000"/>
                                <w:sz w:val="28"/>
                              </w:rPr>
                              <w:t>Consultation Question 1</w:t>
                            </w:r>
                          </w:p>
                          <w:p w14:paraId="12CDECFF" w14:textId="3BD6EAB3" w:rsidR="00F85256" w:rsidRPr="00AD7F80" w:rsidRDefault="00F85256" w:rsidP="00F85256">
                            <w:pPr>
                              <w:spacing w:line="258" w:lineRule="auto"/>
                              <w:jc w:val="center"/>
                              <w:textDirection w:val="btLr"/>
                              <w:rPr>
                                <w:sz w:val="20"/>
                                <w:szCs w:val="20"/>
                              </w:rPr>
                            </w:pPr>
                            <w:r w:rsidRPr="00AD7F80">
                              <w:rPr>
                                <w:color w:val="000000"/>
                                <w:sz w:val="24"/>
                                <w:szCs w:val="20"/>
                              </w:rPr>
                              <w:t>Do you think the priorities identified are in the best interest of the people of South Ayrshire?</w:t>
                            </w:r>
                          </w:p>
                        </w:txbxContent>
                      </wps:txbx>
                      <wps:bodyPr spcFirstLastPara="1" wrap="square" lIns="91425" tIns="45700" rIns="91425" bIns="45700" anchor="ctr" anchorCtr="0">
                        <a:noAutofit/>
                      </wps:bodyPr>
                    </wps:wsp>
                  </a:graphicData>
                </a:graphic>
              </wp:inline>
            </w:drawing>
          </mc:Choice>
          <mc:Fallback>
            <w:pict>
              <v:roundrect w14:anchorId="77B1D2DD" id="Rectangle: Rounded Corners 7" o:spid="_x0000_s1026" style="width:458.25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" fillcolor="#b3c6e7" strokecolor="#4472c4 [3204]" strokeweight="1pt">
                <v:stroke startarrowwidth="narrow" startarrowlength="short" endarrowwidth="narrow" endarrowlength="short" joinstyle="miter"/>
                <v:textbox inset="2.53958mm,1.2694mm,2.53958mm,1.2694mm">
                  <w:txbxContent>
                    <w:p w14:paraId="77A868EB" w14:textId="77777777" w:rsidR="00F85256" w:rsidRPr="00CD2367" w:rsidRDefault="00F85256" w:rsidP="00F85256">
                      <w:pPr>
                        <w:spacing w:after="0" w:line="258" w:lineRule="auto"/>
                        <w:jc w:val="center"/>
                        <w:textDirection w:val="btLr"/>
                      </w:pPr>
                      <w:r w:rsidRPr="00CD2367">
                        <w:rPr>
                          <w:b/>
                          <w:color w:val="000000"/>
                          <w:sz w:val="28"/>
                        </w:rPr>
                        <w:t>Consultation Question 1</w:t>
                      </w:r>
                    </w:p>
                    <w:p w14:paraId="12CDECFF" w14:textId="3BD6EAB3" w:rsidR="00F85256" w:rsidRPr="00AD7F80" w:rsidRDefault="00F85256" w:rsidP="00F85256">
                      <w:pPr>
                        <w:spacing w:line="258" w:lineRule="auto"/>
                        <w:jc w:val="center"/>
                        <w:textDirection w:val="btLr"/>
                        <w:rPr>
                          <w:sz w:val="20"/>
                          <w:szCs w:val="20"/>
                        </w:rPr>
                      </w:pPr>
                      <w:r w:rsidRPr="00AD7F80">
                        <w:rPr>
                          <w:color w:val="000000"/>
                          <w:sz w:val="24"/>
                          <w:szCs w:val="20"/>
                        </w:rPr>
                        <w:t>Do you think the priorities identified are in the best interest of the people of South Ayrshire?</w:t>
                      </w:r>
                    </w:p>
                  </w:txbxContent>
                </v:textbox>
                <w10:anchorlock/>
              </v:roundrect>
            </w:pict>
          </mc:Fallback>
        </mc:AlternateContent>
      </w:r>
      <w:r>
        <w:tab/>
      </w:r>
    </w:p>
    <w:p w14:paraId="1DF3BD66" w14:textId="4FE42628" w:rsidR="00F85256" w:rsidRDefault="00F85256" w:rsidP="00110EAF">
      <w:pPr>
        <w:pStyle w:val="Heading2"/>
        <w:numPr>
          <w:ilvl w:val="0"/>
          <w:numId w:val="1"/>
        </w:numPr>
      </w:pPr>
      <w:bookmarkStart w:id="5" w:name="_Toc155528304"/>
      <w:r>
        <w:lastRenderedPageBreak/>
        <w:t>LHEES Considerations</w:t>
      </w:r>
      <w:bookmarkEnd w:id="5"/>
    </w:p>
    <w:p w14:paraId="2AB5C647" w14:textId="77777777" w:rsidR="00F85256" w:rsidRDefault="00F85256" w:rsidP="00F85256">
      <w:r>
        <w:t>The LHEES guidance sets out the key considerations for this Strategy, shown in Table 1. These help to categorise building stock into groups that require similar interventions.</w:t>
      </w:r>
    </w:p>
    <w:p w14:paraId="1A844B91" w14:textId="77777777" w:rsidR="00F85256" w:rsidRDefault="00F85256" w:rsidP="00F85256">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bookmarkStart w:id="6" w:name="_1t3h5sf" w:colFirst="0" w:colLast="0"/>
      <w:bookmarkEnd w:id="6"/>
      <w:r>
        <w:rPr>
          <w:color w:val="1A4596"/>
          <w:sz w:val="20"/>
          <w:szCs w:val="20"/>
        </w:rPr>
        <w:t>Table 1: LHEES Considerations</w:t>
      </w:r>
    </w:p>
    <w:tbl>
      <w:tblPr>
        <w:tblStyle w:val="RicardoTable"/>
        <w:tblW w:w="9498" w:type="dxa"/>
        <w:tblLayout w:type="fixed"/>
        <w:tblLook w:val="0020" w:firstRow="1" w:lastRow="0" w:firstColumn="0" w:lastColumn="0" w:noHBand="0" w:noVBand="0"/>
      </w:tblPr>
      <w:tblGrid>
        <w:gridCol w:w="2127"/>
        <w:gridCol w:w="850"/>
        <w:gridCol w:w="2960"/>
        <w:gridCol w:w="3561"/>
      </w:tblGrid>
      <w:tr w:rsidR="00F85256" w:rsidRPr="003742C4" w14:paraId="6822B606" w14:textId="77777777" w:rsidTr="00985F49">
        <w:trPr>
          <w:cnfStyle w:val="100000000000" w:firstRow="1" w:lastRow="0" w:firstColumn="0" w:lastColumn="0" w:oddVBand="0" w:evenVBand="0" w:oddHBand="0" w:evenHBand="0" w:firstRowFirstColumn="0" w:firstRowLastColumn="0" w:lastRowFirstColumn="0" w:lastRowLastColumn="0"/>
          <w:trHeight w:val="93"/>
        </w:trPr>
        <w:tc>
          <w:tcPr>
            <w:tcW w:w="2127" w:type="dxa"/>
          </w:tcPr>
          <w:p w14:paraId="6053AEE0" w14:textId="77777777" w:rsidR="00F85256" w:rsidRPr="003742C4" w:rsidRDefault="00F85256" w:rsidP="00985F49">
            <w:pPr>
              <w:autoSpaceDE w:val="0"/>
              <w:autoSpaceDN w:val="0"/>
              <w:adjustRightInd w:val="0"/>
              <w:spacing w:after="0" w:line="276" w:lineRule="auto"/>
              <w:rPr>
                <w:rFonts w:asciiTheme="minorHAnsi" w:hAnsiTheme="minorHAnsi" w:cstheme="minorHAnsi"/>
                <w:b w:val="0"/>
                <w:color w:val="FFFFFF"/>
              </w:rPr>
            </w:pPr>
          </w:p>
        </w:tc>
        <w:tc>
          <w:tcPr>
            <w:tcW w:w="850" w:type="dxa"/>
          </w:tcPr>
          <w:p w14:paraId="05689FDF" w14:textId="77777777" w:rsidR="00F85256" w:rsidRPr="003742C4" w:rsidRDefault="00F85256" w:rsidP="00985F49">
            <w:pPr>
              <w:autoSpaceDE w:val="0"/>
              <w:autoSpaceDN w:val="0"/>
              <w:adjustRightInd w:val="0"/>
              <w:spacing w:after="0" w:line="276" w:lineRule="auto"/>
              <w:rPr>
                <w:rFonts w:asciiTheme="minorHAnsi" w:hAnsiTheme="minorHAnsi" w:cstheme="minorHAnsi"/>
                <w:color w:val="FFFFFF"/>
              </w:rPr>
            </w:pPr>
            <w:r w:rsidRPr="003742C4">
              <w:rPr>
                <w:rFonts w:asciiTheme="minorHAnsi" w:hAnsiTheme="minorHAnsi" w:cstheme="minorHAnsi"/>
                <w:bCs/>
                <w:color w:val="FFFFFF"/>
              </w:rPr>
              <w:t xml:space="preserve">No. </w:t>
            </w:r>
          </w:p>
        </w:tc>
        <w:tc>
          <w:tcPr>
            <w:tcW w:w="2960" w:type="dxa"/>
          </w:tcPr>
          <w:p w14:paraId="19C9CEFC" w14:textId="77777777" w:rsidR="00F85256" w:rsidRPr="003742C4" w:rsidRDefault="00F85256" w:rsidP="00985F49">
            <w:pPr>
              <w:autoSpaceDE w:val="0"/>
              <w:autoSpaceDN w:val="0"/>
              <w:adjustRightInd w:val="0"/>
              <w:spacing w:after="0" w:line="276" w:lineRule="auto"/>
              <w:rPr>
                <w:rFonts w:asciiTheme="minorHAnsi" w:hAnsiTheme="minorHAnsi" w:cstheme="minorHAnsi"/>
                <w:color w:val="FFFFFF"/>
              </w:rPr>
            </w:pPr>
            <w:r w:rsidRPr="003742C4">
              <w:rPr>
                <w:rFonts w:asciiTheme="minorHAnsi" w:hAnsiTheme="minorHAnsi" w:cstheme="minorHAnsi"/>
                <w:bCs/>
                <w:color w:val="FFFFFF"/>
              </w:rPr>
              <w:t xml:space="preserve">LHEES </w:t>
            </w:r>
            <w:r>
              <w:rPr>
                <w:rFonts w:asciiTheme="minorHAnsi" w:hAnsiTheme="minorHAnsi" w:cstheme="minorHAnsi"/>
                <w:bCs/>
                <w:color w:val="FFFFFF"/>
              </w:rPr>
              <w:t>Considerations</w:t>
            </w:r>
            <w:r w:rsidRPr="003742C4">
              <w:rPr>
                <w:rFonts w:asciiTheme="minorHAnsi" w:hAnsiTheme="minorHAnsi" w:cstheme="minorHAnsi"/>
                <w:bCs/>
                <w:color w:val="FFFFFF"/>
              </w:rPr>
              <w:t xml:space="preserve"> </w:t>
            </w:r>
          </w:p>
        </w:tc>
        <w:tc>
          <w:tcPr>
            <w:tcW w:w="3561" w:type="dxa"/>
          </w:tcPr>
          <w:p w14:paraId="6E164A06" w14:textId="77777777" w:rsidR="00F85256" w:rsidRPr="003742C4" w:rsidRDefault="00F85256" w:rsidP="00985F49">
            <w:pPr>
              <w:autoSpaceDE w:val="0"/>
              <w:autoSpaceDN w:val="0"/>
              <w:adjustRightInd w:val="0"/>
              <w:spacing w:after="0" w:line="276" w:lineRule="auto"/>
              <w:rPr>
                <w:rFonts w:asciiTheme="minorHAnsi" w:hAnsiTheme="minorHAnsi" w:cstheme="minorHAnsi"/>
                <w:bCs/>
                <w:color w:val="FFFFFF"/>
              </w:rPr>
            </w:pPr>
            <w:r w:rsidRPr="003742C4">
              <w:rPr>
                <w:rFonts w:asciiTheme="minorHAnsi" w:hAnsiTheme="minorHAnsi" w:cstheme="minorHAnsi"/>
                <w:bCs/>
                <w:color w:val="FFFFFF"/>
              </w:rPr>
              <w:t xml:space="preserve">Description </w:t>
            </w:r>
          </w:p>
        </w:tc>
      </w:tr>
      <w:tr w:rsidR="00F85256" w:rsidRPr="003742C4" w14:paraId="28B71665" w14:textId="77777777" w:rsidTr="00985F49">
        <w:trPr>
          <w:trHeight w:val="211"/>
        </w:trPr>
        <w:tc>
          <w:tcPr>
            <w:tcW w:w="2127" w:type="dxa"/>
            <w:tcBorders>
              <w:bottom w:val="single" w:sz="4" w:space="0" w:color="FFFFFF" w:themeColor="background1"/>
            </w:tcBorders>
          </w:tcPr>
          <w:p w14:paraId="16ADE91C"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b/>
                <w:bCs/>
                <w:color w:val="000000"/>
              </w:rPr>
              <w:t>Heat decarbonisation</w:t>
            </w:r>
          </w:p>
        </w:tc>
        <w:tc>
          <w:tcPr>
            <w:tcW w:w="850" w:type="dxa"/>
          </w:tcPr>
          <w:p w14:paraId="28D4A45A"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sidRPr="003742C4">
              <w:rPr>
                <w:rFonts w:asciiTheme="minorHAnsi" w:hAnsiTheme="minorHAnsi" w:cstheme="minorHAnsi"/>
                <w:color w:val="000000"/>
              </w:rPr>
              <w:t xml:space="preserve">1 </w:t>
            </w:r>
          </w:p>
        </w:tc>
        <w:tc>
          <w:tcPr>
            <w:tcW w:w="2960" w:type="dxa"/>
          </w:tcPr>
          <w:p w14:paraId="00B1C79F"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Off-gas grid buildings</w:t>
            </w:r>
            <w:r w:rsidRPr="003742C4">
              <w:rPr>
                <w:rFonts w:asciiTheme="minorHAnsi" w:hAnsiTheme="minorHAnsi" w:cstheme="minorHAnsi"/>
                <w:color w:val="000000"/>
              </w:rPr>
              <w:t xml:space="preserve"> </w:t>
            </w:r>
          </w:p>
        </w:tc>
        <w:tc>
          <w:tcPr>
            <w:tcW w:w="3561" w:type="dxa"/>
          </w:tcPr>
          <w:p w14:paraId="3F43D7B5" w14:textId="77777777" w:rsidR="00F85256" w:rsidRDefault="00F85256" w:rsidP="00985F49">
            <w:pPr>
              <w:autoSpaceDE w:val="0"/>
              <w:autoSpaceDN w:val="0"/>
              <w:adjustRightInd w:val="0"/>
              <w:spacing w:after="0" w:line="276" w:lineRule="auto"/>
              <w:rPr>
                <w:rFonts w:asciiTheme="minorHAnsi" w:hAnsiTheme="minorHAnsi"/>
                <w:color w:val="000000"/>
              </w:rPr>
            </w:pPr>
            <w:r w:rsidRPr="362F481C">
              <w:rPr>
                <w:rFonts w:asciiTheme="minorHAnsi" w:hAnsiTheme="minorHAnsi"/>
              </w:rPr>
              <w:t>Transitioning from heating oil and LPG in off-gas areas</w:t>
            </w:r>
          </w:p>
        </w:tc>
      </w:tr>
      <w:tr w:rsidR="00F85256" w:rsidRPr="00AB4940" w14:paraId="5900A2EF" w14:textId="77777777" w:rsidTr="00985F49">
        <w:trPr>
          <w:trHeight w:val="322"/>
        </w:trPr>
        <w:tc>
          <w:tcPr>
            <w:tcW w:w="2127" w:type="dxa"/>
            <w:tcBorders>
              <w:top w:val="single" w:sz="4" w:space="0" w:color="FFFFFF" w:themeColor="background1"/>
              <w:bottom w:val="single" w:sz="4" w:space="0" w:color="FFFFFF" w:themeColor="background1"/>
            </w:tcBorders>
          </w:tcPr>
          <w:p w14:paraId="12E2E541"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p>
        </w:tc>
        <w:tc>
          <w:tcPr>
            <w:tcW w:w="850" w:type="dxa"/>
          </w:tcPr>
          <w:p w14:paraId="2581A9CF"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2</w:t>
            </w:r>
          </w:p>
        </w:tc>
        <w:tc>
          <w:tcPr>
            <w:tcW w:w="2960" w:type="dxa"/>
          </w:tcPr>
          <w:p w14:paraId="7A5C30B4" w14:textId="77777777" w:rsidR="00F85256"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On-gas grid buildings</w:t>
            </w:r>
          </w:p>
        </w:tc>
        <w:tc>
          <w:tcPr>
            <w:tcW w:w="3561" w:type="dxa"/>
          </w:tcPr>
          <w:p w14:paraId="3DC566AC" w14:textId="77777777" w:rsidR="00F85256" w:rsidRDefault="00F85256" w:rsidP="00985F49">
            <w:pPr>
              <w:autoSpaceDE w:val="0"/>
              <w:autoSpaceDN w:val="0"/>
              <w:adjustRightInd w:val="0"/>
              <w:spacing w:after="0" w:line="276" w:lineRule="auto"/>
              <w:rPr>
                <w:rFonts w:asciiTheme="minorHAnsi" w:hAnsiTheme="minorHAnsi" w:cstheme="minorHAnsi"/>
                <w:color w:val="000000"/>
              </w:rPr>
            </w:pPr>
            <w:r>
              <w:rPr>
                <w:rFonts w:asciiTheme="minorHAnsi" w:hAnsiTheme="minorHAnsi" w:cstheme="minorHAnsi"/>
                <w:color w:val="000000"/>
              </w:rPr>
              <w:t>On-gas grid heat decarbonisation</w:t>
            </w:r>
          </w:p>
        </w:tc>
      </w:tr>
      <w:tr w:rsidR="00F85256" w:rsidRPr="00AB4940" w14:paraId="55B49211" w14:textId="77777777" w:rsidTr="00985F49">
        <w:trPr>
          <w:trHeight w:val="322"/>
        </w:trPr>
        <w:tc>
          <w:tcPr>
            <w:tcW w:w="2127" w:type="dxa"/>
            <w:tcBorders>
              <w:top w:val="single" w:sz="4" w:space="0" w:color="FFFFFF" w:themeColor="background1"/>
            </w:tcBorders>
          </w:tcPr>
          <w:p w14:paraId="08778B7C"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p>
        </w:tc>
        <w:tc>
          <w:tcPr>
            <w:tcW w:w="850" w:type="dxa"/>
          </w:tcPr>
          <w:p w14:paraId="6D2ED3A9"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3</w:t>
            </w:r>
          </w:p>
        </w:tc>
        <w:tc>
          <w:tcPr>
            <w:tcW w:w="2960" w:type="dxa"/>
          </w:tcPr>
          <w:p w14:paraId="387ADC67"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Heat networks</w:t>
            </w:r>
          </w:p>
        </w:tc>
        <w:tc>
          <w:tcPr>
            <w:tcW w:w="3561" w:type="dxa"/>
          </w:tcPr>
          <w:p w14:paraId="5C66255F" w14:textId="77777777" w:rsidR="00F85256" w:rsidRDefault="00F85256" w:rsidP="00985F49">
            <w:pPr>
              <w:autoSpaceDE w:val="0"/>
              <w:autoSpaceDN w:val="0"/>
              <w:adjustRightInd w:val="0"/>
              <w:spacing w:after="0" w:line="276" w:lineRule="auto"/>
              <w:rPr>
                <w:rFonts w:asciiTheme="minorHAnsi" w:hAnsiTheme="minorHAnsi" w:cstheme="minorHAnsi"/>
                <w:color w:val="000000"/>
              </w:rPr>
            </w:pPr>
            <w:r>
              <w:rPr>
                <w:rFonts w:asciiTheme="minorHAnsi" w:hAnsiTheme="minorHAnsi" w:cstheme="minorHAnsi"/>
                <w:color w:val="000000"/>
              </w:rPr>
              <w:t>Decarbonisation with heat networks</w:t>
            </w:r>
          </w:p>
        </w:tc>
      </w:tr>
      <w:tr w:rsidR="00F85256" w:rsidRPr="003742C4" w14:paraId="132EBAF3" w14:textId="77777777" w:rsidTr="00985F49">
        <w:trPr>
          <w:trHeight w:val="211"/>
        </w:trPr>
        <w:tc>
          <w:tcPr>
            <w:tcW w:w="2127" w:type="dxa"/>
            <w:tcBorders>
              <w:bottom w:val="single" w:sz="4" w:space="0" w:color="FFFFFF" w:themeColor="background1"/>
            </w:tcBorders>
          </w:tcPr>
          <w:p w14:paraId="0B5466E1"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b/>
                <w:bCs/>
                <w:color w:val="000000"/>
              </w:rPr>
              <w:t>Energy efficiency and other outcomes</w:t>
            </w:r>
          </w:p>
        </w:tc>
        <w:tc>
          <w:tcPr>
            <w:tcW w:w="850" w:type="dxa"/>
          </w:tcPr>
          <w:p w14:paraId="3FFB6AE7"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4</w:t>
            </w:r>
          </w:p>
        </w:tc>
        <w:tc>
          <w:tcPr>
            <w:tcW w:w="2960" w:type="dxa"/>
          </w:tcPr>
          <w:p w14:paraId="2B40FD5B"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sidRPr="003742C4">
              <w:rPr>
                <w:rFonts w:asciiTheme="minorHAnsi" w:hAnsiTheme="minorHAnsi" w:cstheme="minorHAnsi"/>
                <w:color w:val="000000"/>
              </w:rPr>
              <w:t xml:space="preserve">Poor building energy efficiency </w:t>
            </w:r>
          </w:p>
        </w:tc>
        <w:tc>
          <w:tcPr>
            <w:tcW w:w="3561" w:type="dxa"/>
          </w:tcPr>
          <w:p w14:paraId="774452F0" w14:textId="77777777" w:rsidR="00F85256" w:rsidRPr="003742C4" w:rsidRDefault="00F85256" w:rsidP="00985F49">
            <w:pPr>
              <w:autoSpaceDE w:val="0"/>
              <w:autoSpaceDN w:val="0"/>
              <w:adjustRightInd w:val="0"/>
              <w:spacing w:after="0" w:line="276" w:lineRule="auto"/>
              <w:rPr>
                <w:rFonts w:asciiTheme="minorHAnsi" w:hAnsiTheme="minorHAnsi" w:cstheme="minorHAnsi"/>
                <w:color w:val="000000"/>
              </w:rPr>
            </w:pPr>
            <w:r w:rsidRPr="003742C4">
              <w:rPr>
                <w:rFonts w:asciiTheme="minorHAnsi" w:hAnsiTheme="minorHAnsi" w:cstheme="minorHAnsi"/>
                <w:color w:val="000000"/>
              </w:rPr>
              <w:t xml:space="preserve">Poor building energy efficiency </w:t>
            </w:r>
          </w:p>
        </w:tc>
      </w:tr>
      <w:tr w:rsidR="00F85256" w:rsidRPr="00AB4940" w14:paraId="035B444D" w14:textId="77777777" w:rsidTr="00985F49">
        <w:trPr>
          <w:trHeight w:val="324"/>
        </w:trPr>
        <w:tc>
          <w:tcPr>
            <w:tcW w:w="2127" w:type="dxa"/>
            <w:tcBorders>
              <w:top w:val="single" w:sz="4" w:space="0" w:color="FFFFFF" w:themeColor="background1"/>
              <w:bottom w:val="single" w:sz="4" w:space="0" w:color="FFFFFF" w:themeColor="background1"/>
            </w:tcBorders>
          </w:tcPr>
          <w:p w14:paraId="02C6B633"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p>
        </w:tc>
        <w:tc>
          <w:tcPr>
            <w:tcW w:w="850" w:type="dxa"/>
          </w:tcPr>
          <w:p w14:paraId="1C4885AA"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sidRPr="003742C4">
              <w:rPr>
                <w:rFonts w:asciiTheme="minorHAnsi" w:hAnsiTheme="minorHAnsi" w:cstheme="minorHAnsi"/>
                <w:color w:val="000000"/>
              </w:rPr>
              <w:t xml:space="preserve">5 </w:t>
            </w:r>
          </w:p>
        </w:tc>
        <w:tc>
          <w:tcPr>
            <w:tcW w:w="2960" w:type="dxa"/>
          </w:tcPr>
          <w:p w14:paraId="253C9B03"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sidRPr="003742C4">
              <w:rPr>
                <w:rFonts w:asciiTheme="minorHAnsi" w:hAnsiTheme="minorHAnsi" w:cstheme="minorHAnsi"/>
                <w:color w:val="000000"/>
              </w:rPr>
              <w:t xml:space="preserve">Poor building energy efficiency as a driver for fuel poverty </w:t>
            </w:r>
          </w:p>
        </w:tc>
        <w:tc>
          <w:tcPr>
            <w:tcW w:w="3561" w:type="dxa"/>
          </w:tcPr>
          <w:p w14:paraId="21137AD0" w14:textId="77777777" w:rsidR="00F85256" w:rsidRPr="003742C4" w:rsidRDefault="00F85256" w:rsidP="00985F49">
            <w:pPr>
              <w:autoSpaceDE w:val="0"/>
              <w:autoSpaceDN w:val="0"/>
              <w:adjustRightInd w:val="0"/>
              <w:spacing w:after="0" w:line="276" w:lineRule="auto"/>
              <w:rPr>
                <w:rFonts w:asciiTheme="minorHAnsi" w:hAnsiTheme="minorHAnsi" w:cstheme="minorHAnsi"/>
                <w:color w:val="000000"/>
              </w:rPr>
            </w:pPr>
            <w:r w:rsidRPr="003742C4">
              <w:rPr>
                <w:rFonts w:asciiTheme="minorHAnsi" w:hAnsiTheme="minorHAnsi" w:cstheme="minorHAnsi"/>
                <w:color w:val="000000"/>
              </w:rPr>
              <w:t xml:space="preserve">Poor building energy efficiency as a driver for fuel poverty </w:t>
            </w:r>
          </w:p>
        </w:tc>
      </w:tr>
      <w:tr w:rsidR="00F85256" w:rsidRPr="00AB4940" w14:paraId="7E40DE37" w14:textId="77777777" w:rsidTr="00985F49">
        <w:trPr>
          <w:trHeight w:val="441"/>
        </w:trPr>
        <w:tc>
          <w:tcPr>
            <w:tcW w:w="2127" w:type="dxa"/>
            <w:tcBorders>
              <w:top w:val="single" w:sz="4" w:space="0" w:color="FFFFFF" w:themeColor="background1"/>
            </w:tcBorders>
          </w:tcPr>
          <w:p w14:paraId="5F57DD11"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p>
        </w:tc>
        <w:tc>
          <w:tcPr>
            <w:tcW w:w="850" w:type="dxa"/>
          </w:tcPr>
          <w:p w14:paraId="48C8BDA0"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Pr>
                <w:rFonts w:asciiTheme="minorHAnsi" w:hAnsiTheme="minorHAnsi" w:cstheme="minorHAnsi"/>
                <w:color w:val="000000"/>
              </w:rPr>
              <w:t>6</w:t>
            </w:r>
          </w:p>
        </w:tc>
        <w:tc>
          <w:tcPr>
            <w:tcW w:w="2960" w:type="dxa"/>
          </w:tcPr>
          <w:p w14:paraId="581F84E8" w14:textId="77777777" w:rsidR="00F85256" w:rsidRPr="003742C4" w:rsidRDefault="00F85256" w:rsidP="00985F49">
            <w:pPr>
              <w:autoSpaceDE w:val="0"/>
              <w:autoSpaceDN w:val="0"/>
              <w:adjustRightInd w:val="0"/>
              <w:spacing w:after="0" w:line="276" w:lineRule="auto"/>
              <w:jc w:val="left"/>
              <w:rPr>
                <w:rFonts w:asciiTheme="minorHAnsi" w:hAnsiTheme="minorHAnsi" w:cstheme="minorHAnsi"/>
                <w:color w:val="000000"/>
              </w:rPr>
            </w:pPr>
            <w:r w:rsidRPr="003742C4">
              <w:rPr>
                <w:rFonts w:asciiTheme="minorHAnsi" w:hAnsiTheme="minorHAnsi" w:cstheme="minorHAnsi"/>
                <w:color w:val="000000"/>
              </w:rPr>
              <w:t xml:space="preserve">Mixed-tenure, mixed-use and historic buildings </w:t>
            </w:r>
          </w:p>
        </w:tc>
        <w:tc>
          <w:tcPr>
            <w:tcW w:w="3561" w:type="dxa"/>
          </w:tcPr>
          <w:p w14:paraId="4C3A93B1" w14:textId="77777777" w:rsidR="00F85256" w:rsidRDefault="00F85256" w:rsidP="00985F49">
            <w:pPr>
              <w:autoSpaceDE w:val="0"/>
              <w:autoSpaceDN w:val="0"/>
              <w:adjustRightInd w:val="0"/>
              <w:spacing w:after="0" w:line="276" w:lineRule="auto"/>
              <w:rPr>
                <w:rFonts w:asciiTheme="minorHAnsi" w:hAnsiTheme="minorHAnsi" w:cstheme="minorHAnsi"/>
                <w:color w:val="000000"/>
              </w:rPr>
            </w:pPr>
            <w:r>
              <w:rPr>
                <w:rFonts w:asciiTheme="minorHAnsi" w:hAnsiTheme="minorHAnsi" w:cstheme="minorHAnsi"/>
                <w:color w:val="000000"/>
              </w:rPr>
              <w:t>M</w:t>
            </w:r>
            <w:r w:rsidRPr="003742C4">
              <w:rPr>
                <w:rFonts w:asciiTheme="minorHAnsi" w:hAnsiTheme="minorHAnsi" w:cstheme="minorHAnsi"/>
                <w:color w:val="000000"/>
              </w:rPr>
              <w:t xml:space="preserve">ixed-tenure and mixed-use buildings, listed buildings and buildings in conservation areas </w:t>
            </w:r>
          </w:p>
        </w:tc>
      </w:tr>
    </w:tbl>
    <w:p w14:paraId="1999D9EC" w14:textId="77777777" w:rsidR="00F85256" w:rsidRDefault="00F85256" w:rsidP="00F85256"/>
    <w:p w14:paraId="33877D7F" w14:textId="77777777" w:rsidR="00F85256" w:rsidRDefault="00F85256" w:rsidP="00F85256">
      <w:r>
        <w:t>In this initial LHEES, South Ayrshire is focussing on:</w:t>
      </w:r>
    </w:p>
    <w:p w14:paraId="6FE65085" w14:textId="77777777" w:rsidR="00F85256" w:rsidRDefault="00F85256" w:rsidP="00F85256">
      <w:pPr>
        <w:numPr>
          <w:ilvl w:val="0"/>
          <w:numId w:val="2"/>
        </w:numPr>
        <w:pBdr>
          <w:top w:val="nil"/>
          <w:left w:val="nil"/>
          <w:bottom w:val="nil"/>
          <w:right w:val="nil"/>
          <w:between w:val="nil"/>
        </w:pBdr>
        <w:spacing w:after="0"/>
      </w:pPr>
      <w:r>
        <w:rPr>
          <w:color w:val="000000"/>
        </w:rPr>
        <w:t>Improving energy efficiency and reducing fuel poverty,</w:t>
      </w:r>
    </w:p>
    <w:p w14:paraId="71ABE0EB" w14:textId="77777777" w:rsidR="00F85256" w:rsidRDefault="00F85256" w:rsidP="00F85256">
      <w:pPr>
        <w:numPr>
          <w:ilvl w:val="0"/>
          <w:numId w:val="2"/>
        </w:numPr>
        <w:pBdr>
          <w:top w:val="nil"/>
          <w:left w:val="nil"/>
          <w:bottom w:val="nil"/>
          <w:right w:val="nil"/>
          <w:between w:val="nil"/>
        </w:pBdr>
        <w:spacing w:after="0"/>
      </w:pPr>
      <w:r>
        <w:rPr>
          <w:color w:val="000000"/>
        </w:rPr>
        <w:t>Transitioning off gas buildings to low carbon heating,</w:t>
      </w:r>
    </w:p>
    <w:p w14:paraId="69E09912" w14:textId="77777777" w:rsidR="00F85256" w:rsidRPr="007A52FF" w:rsidRDefault="00F85256" w:rsidP="00F85256">
      <w:pPr>
        <w:numPr>
          <w:ilvl w:val="0"/>
          <w:numId w:val="2"/>
        </w:numPr>
        <w:pBdr>
          <w:top w:val="nil"/>
          <w:left w:val="nil"/>
          <w:bottom w:val="nil"/>
          <w:right w:val="nil"/>
          <w:between w:val="nil"/>
        </w:pBdr>
      </w:pPr>
      <w:r>
        <w:rPr>
          <w:color w:val="000000"/>
        </w:rPr>
        <w:t>Buildings feasibility for heat networks where appropriate.</w:t>
      </w:r>
    </w:p>
    <w:p w14:paraId="685D318F" w14:textId="77777777" w:rsidR="00F85256" w:rsidRDefault="00F85256" w:rsidP="00F85256">
      <w:pPr>
        <w:pBdr>
          <w:top w:val="nil"/>
          <w:left w:val="nil"/>
          <w:bottom w:val="nil"/>
          <w:right w:val="nil"/>
          <w:between w:val="nil"/>
        </w:pBdr>
      </w:pPr>
    </w:p>
    <w:p w14:paraId="5A433BF9" w14:textId="77777777" w:rsidR="00F85256" w:rsidRDefault="00F85256" w:rsidP="00F85256">
      <w:r>
        <w:rPr>
          <w:noProof/>
        </w:rPr>
        <mc:AlternateContent>
          <mc:Choice Requires="wps">
            <w:drawing>
              <wp:inline distT="0" distB="0" distL="0" distR="0" wp14:anchorId="7969564A" wp14:editId="59204D97">
                <wp:extent cx="5953125" cy="1026543"/>
                <wp:effectExtent l="0" t="0" r="28575" b="21590"/>
                <wp:docPr id="3" name="Rectangle: Rounded Corners 3"/>
                <wp:cNvGraphicFramePr/>
                <a:graphic xmlns:a="http://schemas.openxmlformats.org/drawingml/2006/main">
                  <a:graphicData uri="http://schemas.microsoft.com/office/word/2010/wordprocessingShape">
                    <wps:wsp>
                      <wps:cNvSpPr/>
                      <wps:spPr>
                        <a:xfrm>
                          <a:off x="0" y="0"/>
                          <a:ext cx="5953125" cy="1026543"/>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37DB16D5" w14:textId="77777777" w:rsidR="00F85256" w:rsidRDefault="00F85256" w:rsidP="00F85256">
                            <w:pPr>
                              <w:spacing w:line="258" w:lineRule="auto"/>
                              <w:jc w:val="center"/>
                              <w:textDirection w:val="btLr"/>
                            </w:pPr>
                            <w:r>
                              <w:rPr>
                                <w:b/>
                                <w:color w:val="000000"/>
                                <w:sz w:val="28"/>
                              </w:rPr>
                              <w:t>Consultation Question 2</w:t>
                            </w:r>
                          </w:p>
                          <w:p w14:paraId="6B07BB59" w14:textId="7D437CB3" w:rsidR="00F85256" w:rsidRPr="00CD2367" w:rsidRDefault="00F85256" w:rsidP="00F85256">
                            <w:pPr>
                              <w:spacing w:line="258" w:lineRule="auto"/>
                              <w:jc w:val="center"/>
                              <w:textDirection w:val="btLr"/>
                              <w:rPr>
                                <w:sz w:val="20"/>
                                <w:szCs w:val="20"/>
                              </w:rPr>
                            </w:pPr>
                            <w:r w:rsidRPr="00CD2367">
                              <w:rPr>
                                <w:color w:val="000000"/>
                                <w:sz w:val="24"/>
                                <w:szCs w:val="20"/>
                              </w:rPr>
                              <w:t xml:space="preserve">Do you think the considerations in focus </w:t>
                            </w:r>
                            <w:r>
                              <w:rPr>
                                <w:color w:val="000000"/>
                                <w:sz w:val="24"/>
                                <w:szCs w:val="20"/>
                              </w:rPr>
                              <w:t xml:space="preserve">from </w:t>
                            </w:r>
                            <w:r w:rsidR="00AB4D74">
                              <w:rPr>
                                <w:color w:val="000000"/>
                                <w:sz w:val="24"/>
                                <w:szCs w:val="20"/>
                              </w:rPr>
                              <w:t>“LHEES Considerations”</w:t>
                            </w:r>
                            <w:r>
                              <w:rPr>
                                <w:color w:val="000000"/>
                                <w:sz w:val="24"/>
                                <w:szCs w:val="20"/>
                              </w:rPr>
                              <w:t xml:space="preserve"> </w:t>
                            </w:r>
                            <w:r w:rsidRPr="00CD2367">
                              <w:rPr>
                                <w:color w:val="000000"/>
                                <w:sz w:val="24"/>
                                <w:szCs w:val="20"/>
                              </w:rPr>
                              <w:t>are appropriate and connect with the overall LHEES priorities?</w:t>
                            </w:r>
                          </w:p>
                        </w:txbxContent>
                      </wps:txbx>
                      <wps:bodyPr spcFirstLastPara="1" wrap="square" lIns="91425" tIns="45700" rIns="91425" bIns="45700" anchor="ctr" anchorCtr="0">
                        <a:noAutofit/>
                      </wps:bodyPr>
                    </wps:wsp>
                  </a:graphicData>
                </a:graphic>
              </wp:inline>
            </w:drawing>
          </mc:Choice>
          <mc:Fallback>
            <w:pict>
              <v:roundrect w14:anchorId="7969564A" id="Rectangle: Rounded Corners 3" o:spid="_x0000_s1027" style="width:468.75pt;height:8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" fillcolor="#b3c6e7" strokecolor="#4472c4 [3204]" strokeweight="1pt">
                <v:stroke startarrowwidth="narrow" startarrowlength="short" endarrowwidth="narrow" endarrowlength="short" joinstyle="miter"/>
                <v:textbox inset="2.53958mm,1.2694mm,2.53958mm,1.2694mm">
                  <w:txbxContent>
                    <w:p w14:paraId="37DB16D5" w14:textId="77777777" w:rsidR="00F85256" w:rsidRDefault="00F85256" w:rsidP="00F85256">
                      <w:pPr>
                        <w:spacing w:line="258" w:lineRule="auto"/>
                        <w:jc w:val="center"/>
                        <w:textDirection w:val="btLr"/>
                      </w:pPr>
                      <w:r>
                        <w:rPr>
                          <w:b/>
                          <w:color w:val="000000"/>
                          <w:sz w:val="28"/>
                        </w:rPr>
                        <w:t>Consultation Question 2</w:t>
                      </w:r>
                    </w:p>
                    <w:p w14:paraId="6B07BB59" w14:textId="7D437CB3" w:rsidR="00F85256" w:rsidRPr="00CD2367" w:rsidRDefault="00F85256" w:rsidP="00F85256">
                      <w:pPr>
                        <w:spacing w:line="258" w:lineRule="auto"/>
                        <w:jc w:val="center"/>
                        <w:textDirection w:val="btLr"/>
                        <w:rPr>
                          <w:sz w:val="20"/>
                          <w:szCs w:val="20"/>
                        </w:rPr>
                      </w:pPr>
                      <w:r w:rsidRPr="00CD2367">
                        <w:rPr>
                          <w:color w:val="000000"/>
                          <w:sz w:val="24"/>
                          <w:szCs w:val="20"/>
                        </w:rPr>
                        <w:t xml:space="preserve">Do you think the considerations in focus </w:t>
                      </w:r>
                      <w:r>
                        <w:rPr>
                          <w:color w:val="000000"/>
                          <w:sz w:val="24"/>
                          <w:szCs w:val="20"/>
                        </w:rPr>
                        <w:t xml:space="preserve">from </w:t>
                      </w:r>
                      <w:r w:rsidR="00AB4D74">
                        <w:rPr>
                          <w:color w:val="000000"/>
                          <w:sz w:val="24"/>
                          <w:szCs w:val="20"/>
                        </w:rPr>
                        <w:t>“LHEES Considerations”</w:t>
                      </w:r>
                      <w:r>
                        <w:rPr>
                          <w:color w:val="000000"/>
                          <w:sz w:val="24"/>
                          <w:szCs w:val="20"/>
                        </w:rPr>
                        <w:t xml:space="preserve"> </w:t>
                      </w:r>
                      <w:r w:rsidRPr="00CD2367">
                        <w:rPr>
                          <w:color w:val="000000"/>
                          <w:sz w:val="24"/>
                          <w:szCs w:val="20"/>
                        </w:rPr>
                        <w:t>are appropriate and connect with the overall LHEES priorities?</w:t>
                      </w:r>
                    </w:p>
                  </w:txbxContent>
                </v:textbox>
                <w10:anchorlock/>
              </v:roundrect>
            </w:pict>
          </mc:Fallback>
        </mc:AlternateContent>
      </w:r>
    </w:p>
    <w:p w14:paraId="6060B76A" w14:textId="77777777" w:rsidR="00F85256" w:rsidRDefault="00F85256" w:rsidP="00F85256"/>
    <w:p w14:paraId="1D0BADB8" w14:textId="16051C59" w:rsidR="00F85256" w:rsidRDefault="00F85256">
      <w:r>
        <w:br w:type="page"/>
      </w:r>
    </w:p>
    <w:p w14:paraId="06795D32" w14:textId="77777777" w:rsidR="00F85256" w:rsidRDefault="00F85256" w:rsidP="00F85256">
      <w:pPr>
        <w:pStyle w:val="Heading1"/>
        <w:numPr>
          <w:ilvl w:val="0"/>
          <w:numId w:val="1"/>
        </w:numPr>
        <w:tabs>
          <w:tab w:val="num" w:pos="360"/>
        </w:tabs>
        <w:ind w:left="0" w:firstLine="0"/>
      </w:pPr>
      <w:bookmarkStart w:id="7" w:name="_Toc155528309"/>
      <w:r>
        <w:lastRenderedPageBreak/>
        <w:t>Challenges and Opportunities</w:t>
      </w:r>
      <w:bookmarkEnd w:id="7"/>
    </w:p>
    <w:p w14:paraId="78F9086C" w14:textId="77777777" w:rsidR="00F85256" w:rsidRDefault="00F85256" w:rsidP="00F85256">
      <w:r>
        <w:t xml:space="preserve">The scale of the change involved in decarbonising heat in South Ayrshire should not be understated. Energy transitions present huge challenges economically and socially; however, they do present opportunities as well. </w:t>
      </w:r>
    </w:p>
    <w:p w14:paraId="04C51F75" w14:textId="13FF4604" w:rsidR="00F85256" w:rsidRDefault="00ED45E5" w:rsidP="00F85256">
      <w:pPr>
        <w:pStyle w:val="Heading2"/>
      </w:pPr>
      <w:bookmarkStart w:id="8" w:name="_Toc155528310"/>
      <w:r>
        <w:t xml:space="preserve">3.1 </w:t>
      </w:r>
      <w:r w:rsidR="00F85256">
        <w:t>Opportunities</w:t>
      </w:r>
      <w:bookmarkEnd w:id="8"/>
    </w:p>
    <w:p w14:paraId="195487AD" w14:textId="3DD28CAD" w:rsidR="00F85256" w:rsidRDefault="00110EAF" w:rsidP="00F85256">
      <w:pPr>
        <w:pStyle w:val="Heading3"/>
      </w:pPr>
      <w:bookmarkStart w:id="9" w:name="_Toc155528311"/>
      <w:r>
        <w:t>3.1</w:t>
      </w:r>
      <w:r w:rsidR="00ED45E5">
        <w:t xml:space="preserve">.1 </w:t>
      </w:r>
      <w:r w:rsidR="00F85256">
        <w:t>Just Energy Transition</w:t>
      </w:r>
      <w:bookmarkEnd w:id="9"/>
    </w:p>
    <w:p w14:paraId="5AE5A5DA" w14:textId="77777777" w:rsidR="00F85256" w:rsidRPr="00A82D59" w:rsidRDefault="00F85256" w:rsidP="00F85256">
      <w:r w:rsidRPr="00A82D59">
        <w:t xml:space="preserve">The concept of Just Transition originated in the 1980’s and has gained traction in terms of sustainable development and energy transition. The International Labour Organisation (ILO) defines it as “Greening the economy in a way that is as fair and inclusive as possible to everyone concerned, creating decent work opportunities and leaving no one behind.” </w:t>
      </w:r>
    </w:p>
    <w:p w14:paraId="37188A44" w14:textId="77777777" w:rsidR="00F85256" w:rsidRPr="00A82D59" w:rsidRDefault="00F85256" w:rsidP="00F85256">
      <w:r w:rsidRPr="00A82D59">
        <w:t xml:space="preserve">This is a principle we seek to embed in the LHEES, improving equity and reducing inequality. </w:t>
      </w:r>
    </w:p>
    <w:p w14:paraId="437D2606" w14:textId="77777777" w:rsidR="00F85256" w:rsidRDefault="00F85256" w:rsidP="00F85256">
      <w:r>
        <w:t xml:space="preserve">Every Scottish Local Authority must undertake an LHEES, and each will assess the level of interventions required to work towards heat decarbonisation. Combined with legislative drivers this transition to decarbonise heat in buildings has significant implications for supply chain development, reskilling and upskilling, and knowledge transfer. </w:t>
      </w:r>
    </w:p>
    <w:p w14:paraId="33288D6C" w14:textId="77777777" w:rsidR="00F85256" w:rsidRDefault="00F85256" w:rsidP="00F85256">
      <w:r>
        <w:t>Recent research has shown that improved energy efficiency was responsible for almost 25% of all GDP growth in the UK since the 1970’s</w:t>
      </w:r>
      <w:r w:rsidRPr="40A2E86C">
        <w:rPr>
          <w:i/>
          <w:vertAlign w:val="superscript"/>
        </w:rPr>
        <w:footnoteReference w:id="1"/>
      </w:r>
      <w:r>
        <w:t>, and that early planning and embedding of social equality can significantly improve outcomes</w:t>
      </w:r>
      <w:r w:rsidRPr="40A2E86C">
        <w:rPr>
          <w:i/>
          <w:vertAlign w:val="superscript"/>
        </w:rPr>
        <w:footnoteReference w:id="2"/>
      </w:r>
      <w:r>
        <w:t xml:space="preserve">. In this way, ensuring a just energy transition in South Ayrshire not only supports the local economy to be at the forefront of this national change, but ensures that we are delivering on our commitment to protect those most vulnerable in our communities. </w:t>
      </w:r>
    </w:p>
    <w:p w14:paraId="0E0D70AD" w14:textId="48E96B9F" w:rsidR="00F85256" w:rsidRDefault="00110EAF" w:rsidP="00F85256">
      <w:pPr>
        <w:pStyle w:val="Heading3"/>
      </w:pPr>
      <w:bookmarkStart w:id="10" w:name="_Toc155528312"/>
      <w:r>
        <w:t>3</w:t>
      </w:r>
      <w:r w:rsidR="00F85256">
        <w:t>.</w:t>
      </w:r>
      <w:r w:rsidR="00ED45E5">
        <w:t>1.2</w:t>
      </w:r>
      <w:r w:rsidR="00F85256">
        <w:t xml:space="preserve"> Ayrshire Energy Masterplan</w:t>
      </w:r>
      <w:bookmarkEnd w:id="10"/>
    </w:p>
    <w:p w14:paraId="34A86814" w14:textId="77777777" w:rsidR="00F85256" w:rsidRDefault="00F85256" w:rsidP="00F85256">
      <w:pPr>
        <w:spacing w:after="60"/>
        <w:jc w:val="both"/>
      </w:pPr>
      <w:bookmarkStart w:id="11" w:name="_1ksv4uv" w:colFirst="0" w:colLast="0"/>
      <w:bookmarkEnd w:id="11"/>
      <w:r>
        <w:t xml:space="preserve">The Ayrshire Energy Masterplan represents a cross-authority approach to develop a strategic energy vision for the Ayrshire region. This will include socio- and techno-economic modelling to identify investment opportunities, areas of business growth, and skills and supply chain development areas. Strategic outcomes will link with LHEES through local energy and heat generation, decarbonisation, investment in local carbon technologies, and a just and inclusive energy transition.  </w:t>
      </w:r>
    </w:p>
    <w:p w14:paraId="3BAD88D4" w14:textId="77777777" w:rsidR="00F85256" w:rsidRDefault="00F85256" w:rsidP="00F85256">
      <w:pPr>
        <w:spacing w:after="60"/>
        <w:jc w:val="both"/>
      </w:pPr>
      <w:r>
        <w:t xml:space="preserve">The strategy is due to be released in early 2024 and will link closely with the LHEES delivery planning. </w:t>
      </w:r>
    </w:p>
    <w:p w14:paraId="0B670463" w14:textId="77777777" w:rsidR="00F85256" w:rsidRDefault="00F85256" w:rsidP="00F85256">
      <w:pPr>
        <w:spacing w:after="60"/>
        <w:jc w:val="both"/>
      </w:pPr>
    </w:p>
    <w:p w14:paraId="0A1FF580" w14:textId="291F0DAE" w:rsidR="00F85256" w:rsidRDefault="00110EAF" w:rsidP="00F85256">
      <w:pPr>
        <w:pStyle w:val="Heading3"/>
      </w:pPr>
      <w:bookmarkStart w:id="12" w:name="_Toc155528313"/>
      <w:r>
        <w:t>3</w:t>
      </w:r>
      <w:r w:rsidR="00F85256">
        <w:t>.</w:t>
      </w:r>
      <w:r w:rsidR="00ED45E5">
        <w:t>1.</w:t>
      </w:r>
      <w:r w:rsidR="00F85256">
        <w:t>3 Engagement &amp; Development</w:t>
      </w:r>
      <w:bookmarkEnd w:id="12"/>
    </w:p>
    <w:p w14:paraId="0719F76F" w14:textId="77777777" w:rsidR="00F85256" w:rsidRDefault="00F85256" w:rsidP="00F85256">
      <w:r>
        <w:t xml:space="preserve">Although LHEES is developed by South Ayrshire Council, this strategy is relevant to all stakeholders in South Ayrshire. To deliver on our commitments, we will need to build and develop engagement routes across services, sectors, and communities. </w:t>
      </w:r>
    </w:p>
    <w:p w14:paraId="0A361F31" w14:textId="77777777" w:rsidR="00F85256" w:rsidRDefault="00F85256" w:rsidP="00F85256">
      <w:r>
        <w:t xml:space="preserve">Consultation on this document will be sought through our community planning partners, registered social landlords, economic development groups, third sector organisations, community groups and members of the public. Through this we look to forge new partnerships and identify new opportunities for collaboration and investment. </w:t>
      </w:r>
    </w:p>
    <w:p w14:paraId="59574150" w14:textId="77777777" w:rsidR="00F85256" w:rsidRDefault="00F85256" w:rsidP="00F85256"/>
    <w:p w14:paraId="037181D8" w14:textId="26ABE5CC" w:rsidR="00F85256" w:rsidRDefault="00110EAF" w:rsidP="00F85256">
      <w:pPr>
        <w:pStyle w:val="Heading3"/>
      </w:pPr>
      <w:bookmarkStart w:id="13" w:name="_Toc155528314"/>
      <w:r>
        <w:lastRenderedPageBreak/>
        <w:t>3</w:t>
      </w:r>
      <w:r w:rsidR="00F85256">
        <w:t>.</w:t>
      </w:r>
      <w:r w:rsidR="00ED45E5">
        <w:t>1.</w:t>
      </w:r>
      <w:r w:rsidR="00F85256">
        <w:t>4 Community Wealth Building</w:t>
      </w:r>
      <w:bookmarkEnd w:id="13"/>
    </w:p>
    <w:p w14:paraId="348EDE89" w14:textId="77777777" w:rsidR="00F85256" w:rsidRDefault="00F85256" w:rsidP="00F85256">
      <w:r>
        <w:t xml:space="preserve">Community wealth building is a people-centred approach to local economic development, which redirects wealth back into the local economy and the surrounding community. It can deliver more business growth, community owned assets, and improved resilience while building social and environmental justice. This can be done through local anchor organisations such as local councils, community groups, housing associations, or education facilities. </w:t>
      </w:r>
    </w:p>
    <w:p w14:paraId="67FC07E8" w14:textId="77777777" w:rsidR="00F85256" w:rsidRDefault="00F85256" w:rsidP="00F85256">
      <w:r>
        <w:t xml:space="preserve">In the Wallacetown Community Energy Project Proposal, the local community association is working in partnership with South Ayrshire Council, seeking to install community owned PV panels onto the roofs of three school buildings in the Wallacetown neighbourhood of Ayr. The Council will purchase the power generated by the panels for use in the school buildings, with the surplus sold to the National Grid. The income earned, after costs, will go to create a new ‘Wallacetown Benefit Fund’ managed by the community, that will fund future education and wellbeing projects. </w:t>
      </w:r>
    </w:p>
    <w:p w14:paraId="31994247" w14:textId="77777777" w:rsidR="00F85256" w:rsidRDefault="00F85256" w:rsidP="00F85256">
      <w:r>
        <w:rPr>
          <w:noProof/>
        </w:rPr>
        <mc:AlternateContent>
          <mc:Choice Requires="wps">
            <w:drawing>
              <wp:inline distT="0" distB="0" distL="0" distR="0" wp14:anchorId="75EA02E1" wp14:editId="2D7D6B59">
                <wp:extent cx="6093460" cy="2247900"/>
                <wp:effectExtent l="0" t="0" r="21590" b="19050"/>
                <wp:docPr id="2" name="Rectangle: Rounded Corners 2"/>
                <wp:cNvGraphicFramePr/>
                <a:graphic xmlns:a="http://schemas.openxmlformats.org/drawingml/2006/main">
                  <a:graphicData uri="http://schemas.microsoft.com/office/word/2010/wordprocessingShape">
                    <wps:wsp>
                      <wps:cNvSpPr/>
                      <wps:spPr>
                        <a:xfrm>
                          <a:off x="0" y="0"/>
                          <a:ext cx="6093460" cy="224790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58121264" w14:textId="77777777" w:rsidR="00F85256" w:rsidRPr="00CD2367" w:rsidRDefault="00F85256" w:rsidP="00F85256">
                            <w:pPr>
                              <w:spacing w:after="0" w:line="258" w:lineRule="auto"/>
                              <w:jc w:val="center"/>
                              <w:textDirection w:val="btLr"/>
                              <w:rPr>
                                <w:b/>
                                <w:color w:val="000000"/>
                                <w:sz w:val="28"/>
                                <w:szCs w:val="24"/>
                              </w:rPr>
                            </w:pPr>
                            <w:r w:rsidRPr="00E837C0">
                              <w:rPr>
                                <w:b/>
                                <w:color w:val="000000"/>
                                <w:sz w:val="28"/>
                                <w:szCs w:val="24"/>
                              </w:rPr>
                              <w:t>Focus</w:t>
                            </w:r>
                          </w:p>
                          <w:p w14:paraId="48587931"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Embed the principles of Just Transition into LHEES development and delivery,</w:t>
                            </w:r>
                          </w:p>
                          <w:p w14:paraId="052E381A"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Support the Ayrshire Energy Masterplan project to broaden commercial engagement,</w:t>
                            </w:r>
                          </w:p>
                          <w:p w14:paraId="592AF51E"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Establish LHEES within existing consultation routes, and develop new routes where possible</w:t>
                            </w:r>
                          </w:p>
                          <w:p w14:paraId="600A582A"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 &amp;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Support the development of the Wallacetown Community Energy Project</w:t>
                            </w:r>
                          </w:p>
                        </w:txbxContent>
                      </wps:txbx>
                      <wps:bodyPr spcFirstLastPara="1" wrap="square" lIns="91425" tIns="45700" rIns="91425" bIns="45700" anchor="ctr" anchorCtr="0">
                        <a:noAutofit/>
                      </wps:bodyPr>
                    </wps:wsp>
                  </a:graphicData>
                </a:graphic>
              </wp:inline>
            </w:drawing>
          </mc:Choice>
          <mc:Fallback>
            <w:pict>
              <v:roundrect w14:anchorId="75EA02E1" id="Rectangle: Rounded Corners 2" o:spid="_x0000_s1028" style="width:479.8pt;height:17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" fillcolor="#d8e2f3" strokecolor="#b3c6e7" strokeweight="1pt">
                <v:stroke startarrowwidth="narrow" startarrowlength="short" endarrowwidth="narrow" endarrowlength="short" joinstyle="miter"/>
                <v:textbox inset="2.53958mm,1.2694mm,2.53958mm,1.2694mm">
                  <w:txbxContent>
                    <w:p w14:paraId="58121264" w14:textId="77777777" w:rsidR="00F85256" w:rsidRPr="00CD2367" w:rsidRDefault="00F85256" w:rsidP="00F85256">
                      <w:pPr>
                        <w:spacing w:after="0" w:line="258" w:lineRule="auto"/>
                        <w:jc w:val="center"/>
                        <w:textDirection w:val="btLr"/>
                        <w:rPr>
                          <w:b/>
                          <w:color w:val="000000"/>
                          <w:sz w:val="28"/>
                          <w:szCs w:val="24"/>
                        </w:rPr>
                      </w:pPr>
                      <w:r w:rsidRPr="00E837C0">
                        <w:rPr>
                          <w:b/>
                          <w:color w:val="000000"/>
                          <w:sz w:val="28"/>
                          <w:szCs w:val="24"/>
                        </w:rPr>
                        <w:t>Focus</w:t>
                      </w:r>
                    </w:p>
                    <w:p w14:paraId="48587931"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Embed the principles of Just Transition into LHEES development and delivery,</w:t>
                      </w:r>
                    </w:p>
                    <w:p w14:paraId="052E381A"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Support the Ayrshire Energy Masterplan project to broaden commercial engagement,</w:t>
                      </w:r>
                    </w:p>
                    <w:p w14:paraId="592AF51E"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Establish LHEES within existing consultation routes, and develop new routes where possible</w:t>
                      </w:r>
                    </w:p>
                    <w:p w14:paraId="600A582A" w14:textId="77777777" w:rsidR="00F85256" w:rsidRPr="00404888" w:rsidRDefault="00F85256" w:rsidP="00F85256">
                      <w:pPr>
                        <w:pStyle w:val="ListParagraph"/>
                        <w:numPr>
                          <w:ilvl w:val="0"/>
                          <w:numId w:val="4"/>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 &amp; 2</w:t>
                      </w:r>
                      <w:r w:rsidRPr="00404888">
                        <w:rPr>
                          <w:rFonts w:asciiTheme="majorHAnsi" w:eastAsia="Arial" w:hAnsiTheme="majorHAnsi" w:cstheme="majorHAnsi"/>
                          <w:b/>
                          <w:bCs/>
                          <w:color w:val="000000"/>
                          <w:sz w:val="24"/>
                          <w:szCs w:val="28"/>
                        </w:rPr>
                        <w:t>:</w:t>
                      </w:r>
                      <w:r w:rsidRPr="00404888">
                        <w:rPr>
                          <w:rFonts w:asciiTheme="majorHAnsi" w:eastAsia="Arial" w:hAnsiTheme="majorHAnsi" w:cstheme="majorHAnsi"/>
                          <w:color w:val="000000"/>
                          <w:sz w:val="24"/>
                          <w:szCs w:val="28"/>
                        </w:rPr>
                        <w:t xml:space="preserve"> Support the development of the Wallacetown Community Energy Project</w:t>
                      </w:r>
                    </w:p>
                  </w:txbxContent>
                </v:textbox>
                <w10:anchorlock/>
              </v:roundrect>
            </w:pict>
          </mc:Fallback>
        </mc:AlternateContent>
      </w:r>
    </w:p>
    <w:p w14:paraId="5F907263" w14:textId="15FE0714" w:rsidR="00F85256" w:rsidRDefault="00ED45E5" w:rsidP="00F85256">
      <w:pPr>
        <w:pStyle w:val="Heading2"/>
      </w:pPr>
      <w:bookmarkStart w:id="14" w:name="_Toc155528315"/>
      <w:r>
        <w:t xml:space="preserve">3.2 </w:t>
      </w:r>
      <w:r w:rsidR="00F85256">
        <w:t>Challenges</w:t>
      </w:r>
      <w:bookmarkEnd w:id="14"/>
    </w:p>
    <w:p w14:paraId="43811C94" w14:textId="77777777" w:rsidR="00F85256" w:rsidRDefault="00F85256" w:rsidP="00F85256">
      <w:r>
        <w:t xml:space="preserve">The challenge of decarbonising heat on an area wide basis is a massive challenge, which this iteration of LHEES seeks to take the first step towards. </w:t>
      </w:r>
    </w:p>
    <w:p w14:paraId="4B3220B9" w14:textId="77777777" w:rsidR="00F85256" w:rsidRDefault="00F85256" w:rsidP="00F85256">
      <w:r>
        <w:t xml:space="preserve">One of the main challenges in decarbonising heat in South Ayrshire is the age and energy efficiency of buildings across the authority. </w:t>
      </w:r>
    </w:p>
    <w:p w14:paraId="5D1E3392" w14:textId="77777777" w:rsidR="00F85256" w:rsidRDefault="00F85256" w:rsidP="00F85256">
      <w:r>
        <w:t xml:space="preserve">All LHEES work across Scotland is based on the Home Analytics and Non-domestic Analytics datasets, which is managed by Home Energy Scotland on behalf of the Scottish Government. This data set gives property level information about property type, age of construction, EPC, and energy efficiency measures installed. </w:t>
      </w:r>
    </w:p>
    <w:p w14:paraId="6AAD4420" w14:textId="777851B5" w:rsidR="00F85256" w:rsidRDefault="00110EAF" w:rsidP="00F85256">
      <w:pPr>
        <w:pStyle w:val="Heading3"/>
      </w:pPr>
      <w:bookmarkStart w:id="15" w:name="_44sinio" w:colFirst="0" w:colLast="0"/>
      <w:bookmarkStart w:id="16" w:name="_Toc155528316"/>
      <w:bookmarkEnd w:id="15"/>
      <w:r>
        <w:t>3</w:t>
      </w:r>
      <w:r w:rsidR="00F85256">
        <w:t>.</w:t>
      </w:r>
      <w:r w:rsidR="00ED45E5">
        <w:t>2.1</w:t>
      </w:r>
      <w:r w:rsidR="00F85256">
        <w:t xml:space="preserve"> Domestic Buildings</w:t>
      </w:r>
      <w:bookmarkEnd w:id="16"/>
    </w:p>
    <w:p w14:paraId="141B6289" w14:textId="77777777" w:rsidR="00F85256" w:rsidRDefault="00F85256" w:rsidP="00F85256">
      <w:pPr>
        <w:spacing w:after="0"/>
      </w:pPr>
      <w:r>
        <w:t xml:space="preserve">For South Ayrshire records show: </w:t>
      </w:r>
    </w:p>
    <w:p w14:paraId="799FCC40" w14:textId="77777777" w:rsidR="00F85256" w:rsidRDefault="00F85256" w:rsidP="00F85256">
      <w:pPr>
        <w:numPr>
          <w:ilvl w:val="0"/>
          <w:numId w:val="3"/>
        </w:numPr>
        <w:pBdr>
          <w:top w:val="nil"/>
          <w:left w:val="nil"/>
          <w:bottom w:val="nil"/>
          <w:right w:val="nil"/>
          <w:between w:val="nil"/>
        </w:pBdr>
        <w:spacing w:after="0"/>
      </w:pPr>
      <w:r>
        <w:rPr>
          <w:color w:val="000000"/>
        </w:rPr>
        <w:t xml:space="preserve">57,949 domestic properties in South Ayrshire, </w:t>
      </w:r>
    </w:p>
    <w:p w14:paraId="026BB315" w14:textId="77777777" w:rsidR="00F85256" w:rsidRDefault="00F85256" w:rsidP="00F85256">
      <w:pPr>
        <w:numPr>
          <w:ilvl w:val="0"/>
          <w:numId w:val="3"/>
        </w:numPr>
        <w:pBdr>
          <w:top w:val="nil"/>
          <w:left w:val="nil"/>
          <w:bottom w:val="nil"/>
          <w:right w:val="nil"/>
          <w:between w:val="nil"/>
        </w:pBdr>
        <w:spacing w:after="0"/>
      </w:pPr>
      <w:r>
        <w:rPr>
          <w:color w:val="000000"/>
        </w:rPr>
        <w:t>8,567 owned by South Ayrshire Council (14%),</w:t>
      </w:r>
    </w:p>
    <w:p w14:paraId="78C1DB9B" w14:textId="77777777" w:rsidR="00F85256" w:rsidRDefault="00F85256" w:rsidP="00F85256">
      <w:pPr>
        <w:numPr>
          <w:ilvl w:val="0"/>
          <w:numId w:val="3"/>
        </w:numPr>
        <w:pBdr>
          <w:top w:val="nil"/>
          <w:left w:val="nil"/>
          <w:bottom w:val="nil"/>
          <w:right w:val="nil"/>
          <w:between w:val="nil"/>
        </w:pBdr>
        <w:spacing w:after="0"/>
      </w:pPr>
      <w:r>
        <w:rPr>
          <w:color w:val="000000"/>
        </w:rPr>
        <w:t xml:space="preserve">2,330 owned by housing associations (4%), </w:t>
      </w:r>
    </w:p>
    <w:p w14:paraId="4012C53E" w14:textId="77777777" w:rsidR="00F85256" w:rsidRDefault="00F85256" w:rsidP="00F85256">
      <w:pPr>
        <w:numPr>
          <w:ilvl w:val="0"/>
          <w:numId w:val="3"/>
        </w:numPr>
        <w:pBdr>
          <w:top w:val="nil"/>
          <w:left w:val="nil"/>
          <w:bottom w:val="nil"/>
          <w:right w:val="nil"/>
          <w:between w:val="nil"/>
        </w:pBdr>
        <w:spacing w:after="0"/>
      </w:pPr>
      <w:r>
        <w:rPr>
          <w:color w:val="000000"/>
        </w:rPr>
        <w:t>6,697 owned by private landlords (11%),</w:t>
      </w:r>
    </w:p>
    <w:p w14:paraId="2B25B6B6" w14:textId="77777777" w:rsidR="00F85256" w:rsidRDefault="00F85256" w:rsidP="00F85256">
      <w:pPr>
        <w:numPr>
          <w:ilvl w:val="0"/>
          <w:numId w:val="3"/>
        </w:numPr>
        <w:pBdr>
          <w:top w:val="nil"/>
          <w:left w:val="nil"/>
          <w:bottom w:val="nil"/>
          <w:right w:val="nil"/>
          <w:between w:val="nil"/>
        </w:pBdr>
      </w:pPr>
      <w:r>
        <w:rPr>
          <w:color w:val="000000"/>
        </w:rPr>
        <w:t xml:space="preserve">and 39,713 being owner-occupied (68%). </w:t>
      </w:r>
    </w:p>
    <w:p w14:paraId="60DF4021" w14:textId="77777777" w:rsidR="00F85256" w:rsidRDefault="00F85256" w:rsidP="00F85256">
      <w:pPr>
        <w:spacing w:after="0"/>
        <w:rPr>
          <w:sz w:val="16"/>
          <w:szCs w:val="16"/>
        </w:rPr>
      </w:pPr>
      <w:r>
        <w:rPr>
          <w:sz w:val="16"/>
          <w:szCs w:val="16"/>
        </w:rPr>
        <w:t>Note: 642 addresses lacked detail and were removed from analysis</w:t>
      </w:r>
    </w:p>
    <w:p w14:paraId="6FAC0DEC" w14:textId="77777777" w:rsidR="00F85256" w:rsidRDefault="00F85256" w:rsidP="00F85256">
      <w:pPr>
        <w:spacing w:after="0"/>
        <w:rPr>
          <w:sz w:val="16"/>
          <w:szCs w:val="16"/>
        </w:rPr>
      </w:pPr>
    </w:p>
    <w:p w14:paraId="369F1211" w14:textId="77777777" w:rsidR="00F85256" w:rsidRDefault="00F85256" w:rsidP="00F85256">
      <w:r>
        <w:t>There are conservation areas in South Ayrshire and 4,636 domestic properties are situated in those. Listed buildings make up 2 % of the domestic building stock, with South Ayrshire Council owning 26.</w:t>
      </w:r>
    </w:p>
    <w:p w14:paraId="0F84EF6B" w14:textId="77777777" w:rsidR="00F85256" w:rsidRDefault="00F85256" w:rsidP="00F85256">
      <w:r>
        <w:lastRenderedPageBreak/>
        <w:t>The majority of the domestic building stock in South Ayrshire was constructed after 1950 (Figure 2) with 87 % of SAC’s stock built before 1983. Housing association stock has a larger proportion of newer builds, reflected in a high percentage of properties reaching an EPC grade of C or better.</w:t>
      </w:r>
    </w:p>
    <w:p w14:paraId="79E19C28" w14:textId="77777777" w:rsidR="00F85256" w:rsidRDefault="00F85256" w:rsidP="00F85256">
      <w:r>
        <w:t xml:space="preserve">As the LHEES seeks to support decarbonisation of not only buildings we own and manage, but domestic and commercial properties as well, there is an extensive amount of engagement required to inform and support building owners in this journey. Much of this engagement takes place already, through several different routes including tenant participation, registered social landlords, private landlord communications, economic development teams, and community support groups. A main challenge of this LHEES will be coordination of messages across these groups, linking with their priorities and objectives in order to deliver on actions. </w:t>
      </w:r>
    </w:p>
    <w:p w14:paraId="5F30A4E3" w14:textId="77777777" w:rsidR="00F85256" w:rsidRDefault="00F85256" w:rsidP="00F85256">
      <w:r>
        <w:rPr>
          <w:noProof/>
        </w:rPr>
        <mc:AlternateContent>
          <mc:Choice Requires="wps">
            <w:drawing>
              <wp:inline distT="0" distB="0" distL="0" distR="0" wp14:anchorId="3F8C07AE" wp14:editId="7A0F6996">
                <wp:extent cx="6047117" cy="1209675"/>
                <wp:effectExtent l="0" t="0" r="10795" b="28575"/>
                <wp:docPr id="8" name="Rectangle: Rounded Corners 8"/>
                <wp:cNvGraphicFramePr/>
                <a:graphic xmlns:a="http://schemas.openxmlformats.org/drawingml/2006/main">
                  <a:graphicData uri="http://schemas.microsoft.com/office/word/2010/wordprocessingShape">
                    <wps:wsp>
                      <wps:cNvSpPr/>
                      <wps:spPr>
                        <a:xfrm>
                          <a:off x="0" y="0"/>
                          <a:ext cx="6047117" cy="120967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7B71DB90" w14:textId="77777777" w:rsidR="00F85256" w:rsidRPr="00404888" w:rsidRDefault="00F85256" w:rsidP="00F85256">
                            <w:pPr>
                              <w:spacing w:after="0" w:line="258" w:lineRule="auto"/>
                              <w:jc w:val="center"/>
                              <w:textDirection w:val="btLr"/>
                              <w:rPr>
                                <w:rFonts w:asciiTheme="majorHAnsi" w:hAnsiTheme="majorHAnsi" w:cstheme="majorHAnsi"/>
                                <w:sz w:val="24"/>
                                <w:szCs w:val="24"/>
                              </w:rPr>
                            </w:pPr>
                            <w:r w:rsidRPr="00404888">
                              <w:rPr>
                                <w:rFonts w:asciiTheme="majorHAnsi" w:hAnsiTheme="majorHAnsi" w:cstheme="majorHAnsi"/>
                                <w:b/>
                                <w:color w:val="000000"/>
                                <w:sz w:val="28"/>
                                <w:szCs w:val="24"/>
                              </w:rPr>
                              <w:t>Challenges</w:t>
                            </w:r>
                          </w:p>
                          <w:p w14:paraId="5A011008" w14:textId="77777777" w:rsidR="00F85256" w:rsidRPr="00404888"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sidRPr="00404888">
                              <w:rPr>
                                <w:rFonts w:asciiTheme="majorHAnsi" w:eastAsia="Arial" w:hAnsiTheme="majorHAnsi" w:cstheme="majorHAnsi"/>
                                <w:color w:val="000000"/>
                                <w:sz w:val="24"/>
                                <w:szCs w:val="24"/>
                              </w:rPr>
                              <w:t>Higher than Scottish average owner-occupier (58%) and lower than average socially rented (23%) means less direct action available to SAC</w:t>
                            </w:r>
                            <w:r>
                              <w:rPr>
                                <w:rFonts w:asciiTheme="majorHAnsi" w:eastAsia="Arial" w:hAnsiTheme="majorHAnsi" w:cstheme="majorHAnsi"/>
                                <w:color w:val="000000"/>
                                <w:sz w:val="24"/>
                                <w:szCs w:val="24"/>
                              </w:rPr>
                              <w:t>,</w:t>
                            </w:r>
                          </w:p>
                          <w:p w14:paraId="75D0F252" w14:textId="77777777" w:rsidR="00F85256" w:rsidRPr="00DF1BCE"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sidRPr="00404888">
                              <w:rPr>
                                <w:rFonts w:asciiTheme="majorHAnsi" w:eastAsia="Arial" w:hAnsiTheme="majorHAnsi" w:cstheme="majorHAnsi"/>
                                <w:color w:val="000000"/>
                                <w:sz w:val="24"/>
                                <w:szCs w:val="24"/>
                              </w:rPr>
                              <w:t>Higher than average pre-1919 building stock (18%)</w:t>
                            </w:r>
                            <w:r>
                              <w:rPr>
                                <w:rFonts w:asciiTheme="majorHAnsi" w:eastAsia="Arial" w:hAnsiTheme="majorHAnsi" w:cstheme="majorHAnsi"/>
                                <w:color w:val="000000"/>
                                <w:sz w:val="24"/>
                                <w:szCs w:val="24"/>
                              </w:rPr>
                              <w:t xml:space="preserve">, </w:t>
                            </w:r>
                          </w:p>
                          <w:p w14:paraId="6BED37CF" w14:textId="77777777" w:rsidR="00F85256" w:rsidRPr="00DF1BCE"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Pr>
                                <w:rFonts w:asciiTheme="majorHAnsi" w:eastAsia="Arial" w:hAnsiTheme="majorHAnsi" w:cstheme="majorHAnsi"/>
                                <w:color w:val="000000"/>
                                <w:sz w:val="24"/>
                                <w:szCs w:val="24"/>
                              </w:rPr>
                              <w:t>Greater levels of heat demand in private rental and owner occupier properties</w:t>
                            </w:r>
                          </w:p>
                          <w:p w14:paraId="06830281" w14:textId="77777777" w:rsidR="00F85256" w:rsidRPr="00404888" w:rsidRDefault="00F85256" w:rsidP="00F85256">
                            <w:pPr>
                              <w:spacing w:line="258" w:lineRule="auto"/>
                              <w:jc w:val="center"/>
                              <w:textDirection w:val="btLr"/>
                              <w:rPr>
                                <w:rFonts w:asciiTheme="majorHAnsi" w:hAnsiTheme="majorHAnsi" w:cstheme="majorHAnsi"/>
                              </w:rPr>
                            </w:pPr>
                          </w:p>
                        </w:txbxContent>
                      </wps:txbx>
                      <wps:bodyPr spcFirstLastPara="1" wrap="square" lIns="91425" tIns="45700" rIns="91425" bIns="45700" anchor="ctr" anchorCtr="0">
                        <a:noAutofit/>
                      </wps:bodyPr>
                    </wps:wsp>
                  </a:graphicData>
                </a:graphic>
              </wp:inline>
            </w:drawing>
          </mc:Choice>
          <mc:Fallback>
            <w:pict>
              <v:roundrect w14:anchorId="3F8C07AE" id="Rectangle: Rounded Corners 8" o:spid="_x0000_s1029" style="width:476.15pt;height:9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" fillcolor="#d8e2f3" strokecolor="#b3c6e7" strokeweight="1pt">
                <v:stroke startarrowwidth="narrow" startarrowlength="short" endarrowwidth="narrow" endarrowlength="short" joinstyle="miter"/>
                <v:textbox inset="2.53958mm,1.2694mm,2.53958mm,1.2694mm">
                  <w:txbxContent>
                    <w:p w14:paraId="7B71DB90" w14:textId="77777777" w:rsidR="00F85256" w:rsidRPr="00404888" w:rsidRDefault="00F85256" w:rsidP="00F85256">
                      <w:pPr>
                        <w:spacing w:after="0" w:line="258" w:lineRule="auto"/>
                        <w:jc w:val="center"/>
                        <w:textDirection w:val="btLr"/>
                        <w:rPr>
                          <w:rFonts w:asciiTheme="majorHAnsi" w:hAnsiTheme="majorHAnsi" w:cstheme="majorHAnsi"/>
                          <w:sz w:val="24"/>
                          <w:szCs w:val="24"/>
                        </w:rPr>
                      </w:pPr>
                      <w:r w:rsidRPr="00404888">
                        <w:rPr>
                          <w:rFonts w:asciiTheme="majorHAnsi" w:hAnsiTheme="majorHAnsi" w:cstheme="majorHAnsi"/>
                          <w:b/>
                          <w:color w:val="000000"/>
                          <w:sz w:val="28"/>
                          <w:szCs w:val="24"/>
                        </w:rPr>
                        <w:t>Challenges</w:t>
                      </w:r>
                    </w:p>
                    <w:p w14:paraId="5A011008" w14:textId="77777777" w:rsidR="00F85256" w:rsidRPr="00404888"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sidRPr="00404888">
                        <w:rPr>
                          <w:rFonts w:asciiTheme="majorHAnsi" w:eastAsia="Arial" w:hAnsiTheme="majorHAnsi" w:cstheme="majorHAnsi"/>
                          <w:color w:val="000000"/>
                          <w:sz w:val="24"/>
                          <w:szCs w:val="24"/>
                        </w:rPr>
                        <w:t>Higher than Scottish average owner-occupier (58%) and lower than average socially rented (23%) means less direct action available to SAC</w:t>
                      </w:r>
                      <w:r>
                        <w:rPr>
                          <w:rFonts w:asciiTheme="majorHAnsi" w:eastAsia="Arial" w:hAnsiTheme="majorHAnsi" w:cstheme="majorHAnsi"/>
                          <w:color w:val="000000"/>
                          <w:sz w:val="24"/>
                          <w:szCs w:val="24"/>
                        </w:rPr>
                        <w:t>,</w:t>
                      </w:r>
                    </w:p>
                    <w:p w14:paraId="75D0F252" w14:textId="77777777" w:rsidR="00F85256" w:rsidRPr="00DF1BCE"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sidRPr="00404888">
                        <w:rPr>
                          <w:rFonts w:asciiTheme="majorHAnsi" w:eastAsia="Arial" w:hAnsiTheme="majorHAnsi" w:cstheme="majorHAnsi"/>
                          <w:color w:val="000000"/>
                          <w:sz w:val="24"/>
                          <w:szCs w:val="24"/>
                        </w:rPr>
                        <w:t>Higher than average pre-1919 building stock (18%)</w:t>
                      </w:r>
                      <w:r>
                        <w:rPr>
                          <w:rFonts w:asciiTheme="majorHAnsi" w:eastAsia="Arial" w:hAnsiTheme="majorHAnsi" w:cstheme="majorHAnsi"/>
                          <w:color w:val="000000"/>
                          <w:sz w:val="24"/>
                          <w:szCs w:val="24"/>
                        </w:rPr>
                        <w:t xml:space="preserve">, </w:t>
                      </w:r>
                    </w:p>
                    <w:p w14:paraId="6BED37CF" w14:textId="77777777" w:rsidR="00F85256" w:rsidRPr="00DF1BCE" w:rsidRDefault="00F85256" w:rsidP="00F85256">
                      <w:pPr>
                        <w:pStyle w:val="ListParagraph"/>
                        <w:numPr>
                          <w:ilvl w:val="0"/>
                          <w:numId w:val="5"/>
                        </w:numPr>
                        <w:spacing w:after="0" w:line="240" w:lineRule="auto"/>
                        <w:textDirection w:val="btLr"/>
                        <w:rPr>
                          <w:rFonts w:asciiTheme="majorHAnsi" w:hAnsiTheme="majorHAnsi" w:cstheme="majorHAnsi"/>
                          <w:sz w:val="24"/>
                          <w:szCs w:val="24"/>
                        </w:rPr>
                      </w:pPr>
                      <w:r>
                        <w:rPr>
                          <w:rFonts w:asciiTheme="majorHAnsi" w:eastAsia="Arial" w:hAnsiTheme="majorHAnsi" w:cstheme="majorHAnsi"/>
                          <w:color w:val="000000"/>
                          <w:sz w:val="24"/>
                          <w:szCs w:val="24"/>
                        </w:rPr>
                        <w:t>Greater levels of heat demand in private rental and owner occupier properties</w:t>
                      </w:r>
                    </w:p>
                    <w:p w14:paraId="06830281" w14:textId="77777777" w:rsidR="00F85256" w:rsidRPr="00404888" w:rsidRDefault="00F85256" w:rsidP="00F85256">
                      <w:pPr>
                        <w:spacing w:line="258" w:lineRule="auto"/>
                        <w:jc w:val="center"/>
                        <w:textDirection w:val="btLr"/>
                        <w:rPr>
                          <w:rFonts w:asciiTheme="majorHAnsi" w:hAnsiTheme="majorHAnsi" w:cstheme="majorHAnsi"/>
                        </w:rPr>
                      </w:pPr>
                    </w:p>
                  </w:txbxContent>
                </v:textbox>
                <w10:anchorlock/>
              </v:roundrect>
            </w:pict>
          </mc:Fallback>
        </mc:AlternateContent>
      </w:r>
    </w:p>
    <w:p w14:paraId="68328A21" w14:textId="77777777" w:rsidR="00F85256" w:rsidRDefault="00F85256" w:rsidP="00F85256">
      <w:pPr>
        <w:rPr>
          <w:highlight w:val="green"/>
        </w:rPr>
      </w:pPr>
      <w:r>
        <w:rPr>
          <w:noProof/>
        </w:rPr>
        <mc:AlternateContent>
          <mc:Choice Requires="wps">
            <w:drawing>
              <wp:inline distT="0" distB="0" distL="0" distR="0" wp14:anchorId="3C52955B" wp14:editId="47389342">
                <wp:extent cx="6047105" cy="1304925"/>
                <wp:effectExtent l="0" t="0" r="10795" b="28575"/>
                <wp:docPr id="4" name="Rectangle: Rounded Corners 4"/>
                <wp:cNvGraphicFramePr/>
                <a:graphic xmlns:a="http://schemas.openxmlformats.org/drawingml/2006/main">
                  <a:graphicData uri="http://schemas.microsoft.com/office/word/2010/wordprocessingShape">
                    <wps:wsp>
                      <wps:cNvSpPr/>
                      <wps:spPr>
                        <a:xfrm>
                          <a:off x="0" y="0"/>
                          <a:ext cx="6047105" cy="130492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098B5D8F" w14:textId="77777777" w:rsidR="00F85256" w:rsidRPr="00404888" w:rsidRDefault="00F85256" w:rsidP="00F85256">
                            <w:pPr>
                              <w:spacing w:after="0" w:line="258" w:lineRule="auto"/>
                              <w:jc w:val="center"/>
                              <w:textDirection w:val="btLr"/>
                              <w:rPr>
                                <w:rFonts w:asciiTheme="majorHAnsi" w:hAnsiTheme="majorHAnsi" w:cstheme="majorHAnsi"/>
                                <w:sz w:val="24"/>
                                <w:szCs w:val="24"/>
                              </w:rPr>
                            </w:pPr>
                            <w:r w:rsidRPr="00404888">
                              <w:rPr>
                                <w:rFonts w:asciiTheme="majorHAnsi" w:hAnsiTheme="majorHAnsi" w:cstheme="majorHAnsi"/>
                                <w:b/>
                                <w:color w:val="000000"/>
                                <w:sz w:val="28"/>
                                <w:szCs w:val="24"/>
                              </w:rPr>
                              <w:t>Focus</w:t>
                            </w:r>
                          </w:p>
                          <w:p w14:paraId="4290E554"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i/>
                                <w:iCs/>
                                <w:color w:val="000000"/>
                                <w:sz w:val="24"/>
                                <w:szCs w:val="28"/>
                              </w:rPr>
                              <w:t xml:space="preserve"> </w:t>
                            </w:r>
                            <w:r w:rsidRPr="00404888">
                              <w:rPr>
                                <w:rFonts w:asciiTheme="majorHAnsi" w:eastAsia="Arial" w:hAnsiTheme="majorHAnsi" w:cstheme="majorHAnsi"/>
                                <w:color w:val="000000"/>
                                <w:sz w:val="24"/>
                                <w:szCs w:val="28"/>
                              </w:rPr>
                              <w:t>Exemplify</w:t>
                            </w:r>
                            <w:r w:rsidRPr="00404888">
                              <w:rPr>
                                <w:rFonts w:asciiTheme="majorHAnsi" w:eastAsia="Arial" w:hAnsiTheme="majorHAnsi" w:cstheme="majorHAnsi"/>
                                <w:i/>
                                <w:iCs/>
                                <w:color w:val="000000"/>
                                <w:sz w:val="24"/>
                                <w:szCs w:val="28"/>
                              </w:rPr>
                              <w:t xml:space="preserve"> e</w:t>
                            </w:r>
                            <w:r w:rsidRPr="00404888">
                              <w:rPr>
                                <w:rFonts w:asciiTheme="majorHAnsi" w:eastAsia="Arial" w:hAnsiTheme="majorHAnsi" w:cstheme="majorHAnsi"/>
                                <w:color w:val="000000"/>
                                <w:sz w:val="24"/>
                                <w:szCs w:val="28"/>
                              </w:rPr>
                              <w:t>xisting best practice work in SAC towards national standard</w:t>
                            </w:r>
                            <w:r>
                              <w:rPr>
                                <w:rFonts w:asciiTheme="majorHAnsi" w:eastAsia="Arial" w:hAnsiTheme="majorHAnsi" w:cstheme="majorHAnsi"/>
                                <w:color w:val="000000"/>
                                <w:sz w:val="24"/>
                                <w:szCs w:val="28"/>
                              </w:rPr>
                              <w:t>,</w:t>
                            </w:r>
                          </w:p>
                          <w:p w14:paraId="4BBAB210"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color w:val="000000"/>
                                <w:sz w:val="24"/>
                                <w:szCs w:val="28"/>
                              </w:rPr>
                              <w:t xml:space="preserve"> Support and inform ongoing energy efficiency program</w:t>
                            </w:r>
                            <w:r>
                              <w:rPr>
                                <w:rFonts w:asciiTheme="majorHAnsi" w:eastAsia="Arial" w:hAnsiTheme="majorHAnsi" w:cstheme="majorHAnsi"/>
                                <w:color w:val="000000"/>
                                <w:sz w:val="24"/>
                                <w:szCs w:val="28"/>
                              </w:rPr>
                              <w:t>me</w:t>
                            </w:r>
                            <w:r w:rsidRPr="00404888">
                              <w:rPr>
                                <w:rFonts w:asciiTheme="majorHAnsi" w:eastAsia="Arial" w:hAnsiTheme="majorHAnsi" w:cstheme="majorHAnsi"/>
                                <w:color w:val="000000"/>
                                <w:sz w:val="24"/>
                                <w:szCs w:val="28"/>
                              </w:rPr>
                              <w:t>s</w:t>
                            </w:r>
                            <w:r>
                              <w:rPr>
                                <w:rFonts w:asciiTheme="majorHAnsi" w:eastAsia="Arial" w:hAnsiTheme="majorHAnsi" w:cstheme="majorHAnsi"/>
                                <w:color w:val="000000"/>
                                <w:sz w:val="24"/>
                                <w:szCs w:val="28"/>
                              </w:rPr>
                              <w:t>,</w:t>
                            </w:r>
                          </w:p>
                          <w:p w14:paraId="544DF4E4"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color w:val="000000"/>
                                <w:sz w:val="24"/>
                                <w:szCs w:val="28"/>
                              </w:rPr>
                              <w:t xml:space="preserve"> Extend engagement with </w:t>
                            </w:r>
                            <w:r>
                              <w:rPr>
                                <w:rFonts w:asciiTheme="majorHAnsi" w:eastAsia="Arial" w:hAnsiTheme="majorHAnsi" w:cstheme="majorHAnsi"/>
                                <w:color w:val="000000"/>
                                <w:sz w:val="24"/>
                                <w:szCs w:val="28"/>
                              </w:rPr>
                              <w:t xml:space="preserve">SAC departments, </w:t>
                            </w:r>
                            <w:r w:rsidRPr="00404888">
                              <w:rPr>
                                <w:rFonts w:asciiTheme="majorHAnsi" w:eastAsia="Arial" w:hAnsiTheme="majorHAnsi" w:cstheme="majorHAnsi"/>
                                <w:color w:val="000000"/>
                                <w:sz w:val="24"/>
                                <w:szCs w:val="28"/>
                              </w:rPr>
                              <w:t>owner-occupiers, Register</w:t>
                            </w:r>
                            <w:r>
                              <w:rPr>
                                <w:rFonts w:asciiTheme="majorHAnsi" w:eastAsia="Arial" w:hAnsiTheme="majorHAnsi" w:cstheme="majorHAnsi"/>
                                <w:color w:val="000000"/>
                                <w:sz w:val="24"/>
                                <w:szCs w:val="28"/>
                              </w:rPr>
                              <w:t>ed</w:t>
                            </w:r>
                            <w:r w:rsidRPr="00404888">
                              <w:rPr>
                                <w:rFonts w:asciiTheme="majorHAnsi" w:eastAsia="Arial" w:hAnsiTheme="majorHAnsi" w:cstheme="majorHAnsi"/>
                                <w:color w:val="000000"/>
                                <w:sz w:val="24"/>
                                <w:szCs w:val="28"/>
                              </w:rPr>
                              <w:t xml:space="preserve"> social landlords, private rental landlords</w:t>
                            </w:r>
                            <w:r>
                              <w:rPr>
                                <w:rFonts w:asciiTheme="majorHAnsi" w:eastAsia="Arial" w:hAnsiTheme="majorHAnsi" w:cstheme="majorHAnsi"/>
                                <w:color w:val="000000"/>
                                <w:sz w:val="24"/>
                                <w:szCs w:val="28"/>
                              </w:rPr>
                              <w:t>, and communities.</w:t>
                            </w:r>
                          </w:p>
                        </w:txbxContent>
                      </wps:txbx>
                      <wps:bodyPr spcFirstLastPara="1" wrap="square" lIns="91425" tIns="45700" rIns="91425" bIns="45700" anchor="ctr" anchorCtr="0">
                        <a:noAutofit/>
                      </wps:bodyPr>
                    </wps:wsp>
                  </a:graphicData>
                </a:graphic>
              </wp:inline>
            </w:drawing>
          </mc:Choice>
          <mc:Fallback>
            <w:pict>
              <v:roundrect w14:anchorId="3C52955B" id="Rectangle: Rounded Corners 4" o:spid="_x0000_s1030" style="width:476.15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098B5D8F" w14:textId="77777777" w:rsidR="00F85256" w:rsidRPr="00404888" w:rsidRDefault="00F85256" w:rsidP="00F85256">
                      <w:pPr>
                        <w:spacing w:after="0" w:line="258" w:lineRule="auto"/>
                        <w:jc w:val="center"/>
                        <w:textDirection w:val="btLr"/>
                        <w:rPr>
                          <w:rFonts w:asciiTheme="majorHAnsi" w:hAnsiTheme="majorHAnsi" w:cstheme="majorHAnsi"/>
                          <w:sz w:val="24"/>
                          <w:szCs w:val="24"/>
                        </w:rPr>
                      </w:pPr>
                      <w:r w:rsidRPr="00404888">
                        <w:rPr>
                          <w:rFonts w:asciiTheme="majorHAnsi" w:hAnsiTheme="majorHAnsi" w:cstheme="majorHAnsi"/>
                          <w:b/>
                          <w:color w:val="000000"/>
                          <w:sz w:val="28"/>
                          <w:szCs w:val="24"/>
                        </w:rPr>
                        <w:t>Focus</w:t>
                      </w:r>
                    </w:p>
                    <w:p w14:paraId="4290E554"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i/>
                          <w:iCs/>
                          <w:color w:val="000000"/>
                          <w:sz w:val="24"/>
                          <w:szCs w:val="28"/>
                        </w:rPr>
                        <w:t xml:space="preserve"> </w:t>
                      </w:r>
                      <w:r w:rsidRPr="00404888">
                        <w:rPr>
                          <w:rFonts w:asciiTheme="majorHAnsi" w:eastAsia="Arial" w:hAnsiTheme="majorHAnsi" w:cstheme="majorHAnsi"/>
                          <w:color w:val="000000"/>
                          <w:sz w:val="24"/>
                          <w:szCs w:val="28"/>
                        </w:rPr>
                        <w:t>Exemplify</w:t>
                      </w:r>
                      <w:r w:rsidRPr="00404888">
                        <w:rPr>
                          <w:rFonts w:asciiTheme="majorHAnsi" w:eastAsia="Arial" w:hAnsiTheme="majorHAnsi" w:cstheme="majorHAnsi"/>
                          <w:i/>
                          <w:iCs/>
                          <w:color w:val="000000"/>
                          <w:sz w:val="24"/>
                          <w:szCs w:val="28"/>
                        </w:rPr>
                        <w:t xml:space="preserve"> e</w:t>
                      </w:r>
                      <w:r w:rsidRPr="00404888">
                        <w:rPr>
                          <w:rFonts w:asciiTheme="majorHAnsi" w:eastAsia="Arial" w:hAnsiTheme="majorHAnsi" w:cstheme="majorHAnsi"/>
                          <w:color w:val="000000"/>
                          <w:sz w:val="24"/>
                          <w:szCs w:val="28"/>
                        </w:rPr>
                        <w:t>xisting best practice work in SAC towards national standard</w:t>
                      </w:r>
                      <w:r>
                        <w:rPr>
                          <w:rFonts w:asciiTheme="majorHAnsi" w:eastAsia="Arial" w:hAnsiTheme="majorHAnsi" w:cstheme="majorHAnsi"/>
                          <w:color w:val="000000"/>
                          <w:sz w:val="24"/>
                          <w:szCs w:val="28"/>
                        </w:rPr>
                        <w:t>,</w:t>
                      </w:r>
                    </w:p>
                    <w:p w14:paraId="4BBAB210"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1:</w:t>
                      </w:r>
                      <w:r w:rsidRPr="00404888">
                        <w:rPr>
                          <w:rFonts w:asciiTheme="majorHAnsi" w:eastAsia="Arial" w:hAnsiTheme="majorHAnsi" w:cstheme="majorHAnsi"/>
                          <w:color w:val="000000"/>
                          <w:sz w:val="24"/>
                          <w:szCs w:val="28"/>
                        </w:rPr>
                        <w:t xml:space="preserve"> Support and inform ongoing energy efficiency program</w:t>
                      </w:r>
                      <w:r>
                        <w:rPr>
                          <w:rFonts w:asciiTheme="majorHAnsi" w:eastAsia="Arial" w:hAnsiTheme="majorHAnsi" w:cstheme="majorHAnsi"/>
                          <w:color w:val="000000"/>
                          <w:sz w:val="24"/>
                          <w:szCs w:val="28"/>
                        </w:rPr>
                        <w:t>me</w:t>
                      </w:r>
                      <w:r w:rsidRPr="00404888">
                        <w:rPr>
                          <w:rFonts w:asciiTheme="majorHAnsi" w:eastAsia="Arial" w:hAnsiTheme="majorHAnsi" w:cstheme="majorHAnsi"/>
                          <w:color w:val="000000"/>
                          <w:sz w:val="24"/>
                          <w:szCs w:val="28"/>
                        </w:rPr>
                        <w:t>s</w:t>
                      </w:r>
                      <w:r>
                        <w:rPr>
                          <w:rFonts w:asciiTheme="majorHAnsi" w:eastAsia="Arial" w:hAnsiTheme="majorHAnsi" w:cstheme="majorHAnsi"/>
                          <w:color w:val="000000"/>
                          <w:sz w:val="24"/>
                          <w:szCs w:val="28"/>
                        </w:rPr>
                        <w:t>,</w:t>
                      </w:r>
                    </w:p>
                    <w:p w14:paraId="544DF4E4" w14:textId="77777777" w:rsidR="00F85256" w:rsidRPr="00404888" w:rsidRDefault="00F85256" w:rsidP="00F85256">
                      <w:pPr>
                        <w:pStyle w:val="ListParagraph"/>
                        <w:numPr>
                          <w:ilvl w:val="0"/>
                          <w:numId w:val="6"/>
                        </w:numPr>
                        <w:spacing w:after="0" w:line="240" w:lineRule="auto"/>
                        <w:textDirection w:val="btLr"/>
                        <w:rPr>
                          <w:rFonts w:asciiTheme="majorHAnsi" w:hAnsiTheme="majorHAnsi" w:cstheme="majorHAnsi"/>
                          <w:sz w:val="28"/>
                          <w:szCs w:val="28"/>
                        </w:rPr>
                      </w:pPr>
                      <w:r w:rsidRPr="00404888">
                        <w:rPr>
                          <w:rFonts w:asciiTheme="majorHAnsi" w:eastAsia="Arial" w:hAnsiTheme="majorHAnsi" w:cstheme="majorHAnsi"/>
                          <w:b/>
                          <w:bCs/>
                          <w:i/>
                          <w:iCs/>
                          <w:color w:val="000000"/>
                          <w:sz w:val="24"/>
                          <w:szCs w:val="28"/>
                        </w:rPr>
                        <w:t>Priority 2:</w:t>
                      </w:r>
                      <w:r w:rsidRPr="00404888">
                        <w:rPr>
                          <w:rFonts w:asciiTheme="majorHAnsi" w:eastAsia="Arial" w:hAnsiTheme="majorHAnsi" w:cstheme="majorHAnsi"/>
                          <w:color w:val="000000"/>
                          <w:sz w:val="24"/>
                          <w:szCs w:val="28"/>
                        </w:rPr>
                        <w:t xml:space="preserve"> Extend engagement with </w:t>
                      </w:r>
                      <w:r>
                        <w:rPr>
                          <w:rFonts w:asciiTheme="majorHAnsi" w:eastAsia="Arial" w:hAnsiTheme="majorHAnsi" w:cstheme="majorHAnsi"/>
                          <w:color w:val="000000"/>
                          <w:sz w:val="24"/>
                          <w:szCs w:val="28"/>
                        </w:rPr>
                        <w:t xml:space="preserve">SAC departments, </w:t>
                      </w:r>
                      <w:r w:rsidRPr="00404888">
                        <w:rPr>
                          <w:rFonts w:asciiTheme="majorHAnsi" w:eastAsia="Arial" w:hAnsiTheme="majorHAnsi" w:cstheme="majorHAnsi"/>
                          <w:color w:val="000000"/>
                          <w:sz w:val="24"/>
                          <w:szCs w:val="28"/>
                        </w:rPr>
                        <w:t>owner-occupiers, Register</w:t>
                      </w:r>
                      <w:r>
                        <w:rPr>
                          <w:rFonts w:asciiTheme="majorHAnsi" w:eastAsia="Arial" w:hAnsiTheme="majorHAnsi" w:cstheme="majorHAnsi"/>
                          <w:color w:val="000000"/>
                          <w:sz w:val="24"/>
                          <w:szCs w:val="28"/>
                        </w:rPr>
                        <w:t>ed</w:t>
                      </w:r>
                      <w:r w:rsidRPr="00404888">
                        <w:rPr>
                          <w:rFonts w:asciiTheme="majorHAnsi" w:eastAsia="Arial" w:hAnsiTheme="majorHAnsi" w:cstheme="majorHAnsi"/>
                          <w:color w:val="000000"/>
                          <w:sz w:val="24"/>
                          <w:szCs w:val="28"/>
                        </w:rPr>
                        <w:t xml:space="preserve"> social landlords, private rental landlords</w:t>
                      </w:r>
                      <w:r>
                        <w:rPr>
                          <w:rFonts w:asciiTheme="majorHAnsi" w:eastAsia="Arial" w:hAnsiTheme="majorHAnsi" w:cstheme="majorHAnsi"/>
                          <w:color w:val="000000"/>
                          <w:sz w:val="24"/>
                          <w:szCs w:val="28"/>
                        </w:rPr>
                        <w:t>, and communities.</w:t>
                      </w:r>
                    </w:p>
                  </w:txbxContent>
                </v:textbox>
                <w10:anchorlock/>
              </v:roundrect>
            </w:pict>
          </mc:Fallback>
        </mc:AlternateContent>
      </w:r>
    </w:p>
    <w:p w14:paraId="5D1D3129" w14:textId="23856660" w:rsidR="00F85256" w:rsidRDefault="00F85256">
      <w:r>
        <w:br w:type="page"/>
      </w:r>
    </w:p>
    <w:p w14:paraId="03820362" w14:textId="22EAA792" w:rsidR="00F85256" w:rsidRDefault="00110EAF" w:rsidP="00F85256">
      <w:pPr>
        <w:pStyle w:val="Heading3"/>
      </w:pPr>
      <w:bookmarkStart w:id="17" w:name="_Toc155528317"/>
      <w:r>
        <w:lastRenderedPageBreak/>
        <w:t>3</w:t>
      </w:r>
      <w:r w:rsidR="00F85256">
        <w:t>.</w:t>
      </w:r>
      <w:r w:rsidR="00ED45E5">
        <w:t>2.2</w:t>
      </w:r>
      <w:r w:rsidR="00F85256">
        <w:t xml:space="preserve"> Non-domestic Buildings</w:t>
      </w:r>
      <w:bookmarkEnd w:id="17"/>
    </w:p>
    <w:p w14:paraId="2DC86D1E" w14:textId="77777777" w:rsidR="00F85256" w:rsidRDefault="00F85256" w:rsidP="00F85256">
      <w:bookmarkStart w:id="18" w:name="_3j2qqm3" w:colFirst="0" w:colLast="0"/>
      <w:bookmarkEnd w:id="18"/>
      <w:r>
        <w:t xml:space="preserve">The Non-Domestic Baseline Tool utilises data derived from Non-Domestic Analytics data sets. This analysis is based on the best available data, but there are gaps in reliability and coverage. Nevertheless, the data has been used for the baselining step of the LHEES process to get a flavour of the building stock. </w:t>
      </w:r>
    </w:p>
    <w:p w14:paraId="7D0ED94F" w14:textId="77777777" w:rsidR="00F85256" w:rsidRDefault="00F85256" w:rsidP="00F85256">
      <w:r>
        <w:t>This data will be supported through the Ayrshire Energy Masterplan (AEM); an ongoing project across the three Ayrshire’s which looks to identify investment and development opportunities in heat and energy decarbonisation. The introduction of Building Assessment Reports (BAR) from Scottish Government will further develop this picture in the near future.</w:t>
      </w:r>
    </w:p>
    <w:p w14:paraId="3DB39B7E" w14:textId="77777777" w:rsidR="00F85256" w:rsidRDefault="00F85256" w:rsidP="00F85256">
      <w:r>
        <w:t>The Non-Domestic Baseline Tool records 4,135 non-domestic buildings in South Ayrshire. Together, these have an estimated total heat demand of 150,000 MWh/y. An analysis of these properties can be seen in figure 3 below.</w:t>
      </w:r>
    </w:p>
    <w:p w14:paraId="2E610AEA" w14:textId="77777777" w:rsidR="00F85256" w:rsidRDefault="00F85256" w:rsidP="00F85256">
      <w:pPr>
        <w:rPr>
          <w:highlight w:val="green"/>
        </w:rPr>
      </w:pPr>
      <w:r>
        <w:t>Gas is the biggest source of heat but electricity is close behind and, along with oil, they have the largest share of small heat loads. Smaller buildings account for almost half of the total heat demand and supporting those with small oil systems, which would not individually be as expensive, for heat pump or heat network connection could be a priority. It is likely that the small properties utilising electricity are already using heat pumps for heating and cooling.</w:t>
      </w:r>
    </w:p>
    <w:p w14:paraId="5BEC7A30" w14:textId="77777777" w:rsidR="00F85256" w:rsidRDefault="00F85256" w:rsidP="00F85256">
      <w:r>
        <w:t>A large proportion of buildings are pre-1919 with a high heat demand and this group of properties may be a target for energy efficiency measures. The data lists 55 % of these pre-1919 buildings as being retail or financial and 79 % as being in towns, making up most high street retailers.</w:t>
      </w:r>
    </w:p>
    <w:p w14:paraId="1A1872B5" w14:textId="77777777" w:rsidR="00F85256" w:rsidRDefault="00F85256" w:rsidP="00F85256">
      <w:r>
        <w:t xml:space="preserve">Generally, non-domestic heating energy demand is dominated by the retail and finance sector </w:t>
      </w:r>
      <w:r w:rsidRPr="00CE61BA">
        <w:rPr>
          <w:i/>
          <w:iCs/>
        </w:rPr>
        <w:t xml:space="preserve">(Figure </w:t>
      </w:r>
      <w:r>
        <w:rPr>
          <w:i/>
          <w:iCs/>
        </w:rPr>
        <w:t>3</w:t>
      </w:r>
      <w:r w:rsidRPr="00CE61BA">
        <w:rPr>
          <w:i/>
          <w:iCs/>
        </w:rPr>
        <w:t>)</w:t>
      </w:r>
      <w:r>
        <w:t>.</w:t>
      </w:r>
    </w:p>
    <w:p w14:paraId="36F5597A" w14:textId="77777777" w:rsidR="00F85256" w:rsidRDefault="00F85256" w:rsidP="00F85256">
      <w:r>
        <w:rPr>
          <w:noProof/>
        </w:rPr>
        <mc:AlternateContent>
          <mc:Choice Requires="wps">
            <w:drawing>
              <wp:inline distT="0" distB="0" distL="0" distR="0" wp14:anchorId="17D0A259" wp14:editId="39F0F2B8">
                <wp:extent cx="6021238" cy="1209675"/>
                <wp:effectExtent l="0" t="0" r="17780" b="28575"/>
                <wp:docPr id="5" name="Rectangle: Rounded Corners 5"/>
                <wp:cNvGraphicFramePr/>
                <a:graphic xmlns:a="http://schemas.openxmlformats.org/drawingml/2006/main">
                  <a:graphicData uri="http://schemas.microsoft.com/office/word/2010/wordprocessingShape">
                    <wps:wsp>
                      <wps:cNvSpPr/>
                      <wps:spPr>
                        <a:xfrm>
                          <a:off x="0" y="0"/>
                          <a:ext cx="6021238" cy="120967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7542EB37" w14:textId="77777777" w:rsidR="00F85256" w:rsidRPr="00F81814" w:rsidRDefault="00F85256" w:rsidP="00F85256">
                            <w:pPr>
                              <w:spacing w:after="0" w:line="258" w:lineRule="auto"/>
                              <w:jc w:val="center"/>
                              <w:textDirection w:val="btLr"/>
                              <w:rPr>
                                <w:rFonts w:asciiTheme="majorHAnsi" w:hAnsiTheme="majorHAnsi" w:cstheme="majorHAnsi"/>
                                <w:sz w:val="24"/>
                                <w:szCs w:val="24"/>
                              </w:rPr>
                            </w:pPr>
                            <w:r w:rsidRPr="00F81814">
                              <w:rPr>
                                <w:rFonts w:asciiTheme="majorHAnsi" w:hAnsiTheme="majorHAnsi" w:cstheme="majorHAnsi"/>
                                <w:b/>
                                <w:color w:val="000000"/>
                                <w:sz w:val="28"/>
                                <w:szCs w:val="24"/>
                              </w:rPr>
                              <w:t>Challenges</w:t>
                            </w:r>
                          </w:p>
                          <w:p w14:paraId="234693F8"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Data availability and reliability,</w:t>
                            </w:r>
                          </w:p>
                          <w:p w14:paraId="65A755A7"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Varied challenges with heat demand depending on business type,</w:t>
                            </w:r>
                          </w:p>
                          <w:p w14:paraId="5F8DC939"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Traditional build high streets with hard-to-treat properties.</w:t>
                            </w:r>
                          </w:p>
                          <w:p w14:paraId="5D6D7C94" w14:textId="77777777" w:rsidR="00F85256" w:rsidRDefault="00F85256" w:rsidP="00F85256"/>
                        </w:txbxContent>
                      </wps:txbx>
                      <wps:bodyPr spcFirstLastPara="1" wrap="square" lIns="91425" tIns="45700" rIns="91425" bIns="45700" anchor="ctr" anchorCtr="0">
                        <a:noAutofit/>
                      </wps:bodyPr>
                    </wps:wsp>
                  </a:graphicData>
                </a:graphic>
              </wp:inline>
            </w:drawing>
          </mc:Choice>
          <mc:Fallback>
            <w:pict>
              <v:roundrect w14:anchorId="17D0A259" id="Rectangle: Rounded Corners 5" o:spid="_x0000_s1031" style="width:474.1pt;height:9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7542EB37" w14:textId="77777777" w:rsidR="00F85256" w:rsidRPr="00F81814" w:rsidRDefault="00F85256" w:rsidP="00F85256">
                      <w:pPr>
                        <w:spacing w:after="0" w:line="258" w:lineRule="auto"/>
                        <w:jc w:val="center"/>
                        <w:textDirection w:val="btLr"/>
                        <w:rPr>
                          <w:rFonts w:asciiTheme="majorHAnsi" w:hAnsiTheme="majorHAnsi" w:cstheme="majorHAnsi"/>
                          <w:sz w:val="24"/>
                          <w:szCs w:val="24"/>
                        </w:rPr>
                      </w:pPr>
                      <w:r w:rsidRPr="00F81814">
                        <w:rPr>
                          <w:rFonts w:asciiTheme="majorHAnsi" w:hAnsiTheme="majorHAnsi" w:cstheme="majorHAnsi"/>
                          <w:b/>
                          <w:color w:val="000000"/>
                          <w:sz w:val="28"/>
                          <w:szCs w:val="24"/>
                        </w:rPr>
                        <w:t>Challenges</w:t>
                      </w:r>
                    </w:p>
                    <w:p w14:paraId="234693F8"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Data availability and reliability,</w:t>
                      </w:r>
                    </w:p>
                    <w:p w14:paraId="65A755A7"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Varied challenges with heat demand depending on business type,</w:t>
                      </w:r>
                    </w:p>
                    <w:p w14:paraId="5F8DC939" w14:textId="77777777" w:rsidR="00F85256" w:rsidRPr="00F81814" w:rsidRDefault="00F85256" w:rsidP="00F85256">
                      <w:pPr>
                        <w:pStyle w:val="ListParagraph"/>
                        <w:numPr>
                          <w:ilvl w:val="0"/>
                          <w:numId w:val="7"/>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color w:val="000000"/>
                          <w:sz w:val="24"/>
                          <w:szCs w:val="28"/>
                        </w:rPr>
                        <w:t>Traditional build high streets with hard-to-treat properties.</w:t>
                      </w:r>
                    </w:p>
                    <w:p w14:paraId="5D6D7C94" w14:textId="77777777" w:rsidR="00F85256" w:rsidRDefault="00F85256" w:rsidP="00F85256"/>
                  </w:txbxContent>
                </v:textbox>
                <w10:anchorlock/>
              </v:roundrect>
            </w:pict>
          </mc:Fallback>
        </mc:AlternateContent>
      </w:r>
    </w:p>
    <w:p w14:paraId="7D768159" w14:textId="77777777" w:rsidR="00F85256" w:rsidRDefault="00F85256" w:rsidP="00F85256">
      <w:r>
        <w:rPr>
          <w:noProof/>
        </w:rPr>
        <mc:AlternateContent>
          <mc:Choice Requires="wps">
            <w:drawing>
              <wp:inline distT="0" distB="0" distL="0" distR="0" wp14:anchorId="6B9C5422" wp14:editId="67548DA4">
                <wp:extent cx="6021070" cy="1590675"/>
                <wp:effectExtent l="0" t="0" r="17780" b="28575"/>
                <wp:docPr id="10" name="Rectangle: Rounded Corners 10"/>
                <wp:cNvGraphicFramePr/>
                <a:graphic xmlns:a="http://schemas.openxmlformats.org/drawingml/2006/main">
                  <a:graphicData uri="http://schemas.microsoft.com/office/word/2010/wordprocessingShape">
                    <wps:wsp>
                      <wps:cNvSpPr/>
                      <wps:spPr>
                        <a:xfrm>
                          <a:off x="0" y="0"/>
                          <a:ext cx="6021070" cy="159067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5CF9D806" w14:textId="77777777" w:rsidR="00F85256" w:rsidRPr="00F81814" w:rsidRDefault="00F85256" w:rsidP="00F85256">
                            <w:pPr>
                              <w:spacing w:after="0" w:line="258" w:lineRule="auto"/>
                              <w:jc w:val="center"/>
                              <w:textDirection w:val="btLr"/>
                              <w:rPr>
                                <w:rFonts w:asciiTheme="majorHAnsi" w:hAnsiTheme="majorHAnsi" w:cstheme="majorHAnsi"/>
                                <w:sz w:val="24"/>
                                <w:szCs w:val="24"/>
                              </w:rPr>
                            </w:pPr>
                            <w:r w:rsidRPr="00F81814">
                              <w:rPr>
                                <w:rFonts w:asciiTheme="majorHAnsi" w:hAnsiTheme="majorHAnsi" w:cstheme="majorHAnsi"/>
                                <w:b/>
                                <w:color w:val="000000"/>
                                <w:sz w:val="28"/>
                                <w:szCs w:val="24"/>
                              </w:rPr>
                              <w:t>Focus</w:t>
                            </w:r>
                          </w:p>
                          <w:p w14:paraId="77E13ED6"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w:t>
                            </w:r>
                            <w:r w:rsidRPr="00F81814">
                              <w:rPr>
                                <w:rFonts w:asciiTheme="majorHAnsi" w:eastAsia="Arial" w:hAnsiTheme="majorHAnsi" w:cstheme="majorHAnsi"/>
                                <w:color w:val="000000"/>
                                <w:sz w:val="24"/>
                                <w:szCs w:val="28"/>
                              </w:rPr>
                              <w:t xml:space="preserve"> Existing work through AEM to support engagement with non-domestic owners,</w:t>
                            </w:r>
                          </w:p>
                          <w:p w14:paraId="17347DB9"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w:t>
                            </w:r>
                            <w:r w:rsidRPr="00F81814">
                              <w:rPr>
                                <w:rFonts w:asciiTheme="majorHAnsi" w:eastAsia="Arial" w:hAnsiTheme="majorHAnsi" w:cstheme="majorHAnsi"/>
                                <w:color w:val="000000"/>
                                <w:sz w:val="24"/>
                                <w:szCs w:val="28"/>
                              </w:rPr>
                              <w:t xml:space="preserve"> Support Building Assessment Report process and integrate data,</w:t>
                            </w:r>
                          </w:p>
                          <w:p w14:paraId="53C7DDED"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 &amp; 3:</w:t>
                            </w:r>
                            <w:r w:rsidRPr="00F81814">
                              <w:rPr>
                                <w:rFonts w:asciiTheme="majorHAnsi" w:eastAsia="Arial" w:hAnsiTheme="majorHAnsi" w:cstheme="majorHAnsi"/>
                                <w:b/>
                                <w:bCs/>
                                <w:color w:val="000000"/>
                                <w:sz w:val="24"/>
                                <w:szCs w:val="28"/>
                              </w:rPr>
                              <w:t xml:space="preserve"> </w:t>
                            </w:r>
                            <w:r w:rsidRPr="00F81814">
                              <w:rPr>
                                <w:rFonts w:asciiTheme="majorHAnsi" w:eastAsia="Arial" w:hAnsiTheme="majorHAnsi" w:cstheme="majorHAnsi"/>
                                <w:color w:val="000000"/>
                                <w:sz w:val="24"/>
                                <w:szCs w:val="28"/>
                              </w:rPr>
                              <w:t>Explore co-working opportunities with Economic Development and community planning partners</w:t>
                            </w:r>
                          </w:p>
                        </w:txbxContent>
                      </wps:txbx>
                      <wps:bodyPr spcFirstLastPara="1" wrap="square" lIns="91425" tIns="45700" rIns="91425" bIns="45700" anchor="ctr" anchorCtr="0">
                        <a:noAutofit/>
                      </wps:bodyPr>
                    </wps:wsp>
                  </a:graphicData>
                </a:graphic>
              </wp:inline>
            </w:drawing>
          </mc:Choice>
          <mc:Fallback>
            <w:pict>
              <v:roundrect w14:anchorId="6B9C5422" id="Rectangle: Rounded Corners 10" o:spid="_x0000_s1032" style="width:474.1pt;height:12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5CF9D806" w14:textId="77777777" w:rsidR="00F85256" w:rsidRPr="00F81814" w:rsidRDefault="00F85256" w:rsidP="00F85256">
                      <w:pPr>
                        <w:spacing w:after="0" w:line="258" w:lineRule="auto"/>
                        <w:jc w:val="center"/>
                        <w:textDirection w:val="btLr"/>
                        <w:rPr>
                          <w:rFonts w:asciiTheme="majorHAnsi" w:hAnsiTheme="majorHAnsi" w:cstheme="majorHAnsi"/>
                          <w:sz w:val="24"/>
                          <w:szCs w:val="24"/>
                        </w:rPr>
                      </w:pPr>
                      <w:r w:rsidRPr="00F81814">
                        <w:rPr>
                          <w:rFonts w:asciiTheme="majorHAnsi" w:hAnsiTheme="majorHAnsi" w:cstheme="majorHAnsi"/>
                          <w:b/>
                          <w:color w:val="000000"/>
                          <w:sz w:val="28"/>
                          <w:szCs w:val="24"/>
                        </w:rPr>
                        <w:t>Focus</w:t>
                      </w:r>
                    </w:p>
                    <w:p w14:paraId="77E13ED6"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w:t>
                      </w:r>
                      <w:r w:rsidRPr="00F81814">
                        <w:rPr>
                          <w:rFonts w:asciiTheme="majorHAnsi" w:eastAsia="Arial" w:hAnsiTheme="majorHAnsi" w:cstheme="majorHAnsi"/>
                          <w:color w:val="000000"/>
                          <w:sz w:val="24"/>
                          <w:szCs w:val="28"/>
                        </w:rPr>
                        <w:t xml:space="preserve"> Existing work through AEM to support engagement with non-domestic owners,</w:t>
                      </w:r>
                    </w:p>
                    <w:p w14:paraId="17347DB9"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w:t>
                      </w:r>
                      <w:r w:rsidRPr="00F81814">
                        <w:rPr>
                          <w:rFonts w:asciiTheme="majorHAnsi" w:eastAsia="Arial" w:hAnsiTheme="majorHAnsi" w:cstheme="majorHAnsi"/>
                          <w:color w:val="000000"/>
                          <w:sz w:val="24"/>
                          <w:szCs w:val="28"/>
                        </w:rPr>
                        <w:t xml:space="preserve"> Support Building Assessment Report process and integrate data,</w:t>
                      </w:r>
                    </w:p>
                    <w:p w14:paraId="53C7DDED" w14:textId="77777777" w:rsidR="00F85256" w:rsidRPr="00F81814" w:rsidRDefault="00F85256" w:rsidP="00F85256">
                      <w:pPr>
                        <w:pStyle w:val="ListParagraph"/>
                        <w:numPr>
                          <w:ilvl w:val="0"/>
                          <w:numId w:val="8"/>
                        </w:numPr>
                        <w:spacing w:after="0" w:line="240" w:lineRule="auto"/>
                        <w:textDirection w:val="btLr"/>
                        <w:rPr>
                          <w:rFonts w:asciiTheme="majorHAnsi" w:hAnsiTheme="majorHAnsi" w:cstheme="majorHAnsi"/>
                          <w:sz w:val="28"/>
                          <w:szCs w:val="28"/>
                        </w:rPr>
                      </w:pPr>
                      <w:r w:rsidRPr="00F81814">
                        <w:rPr>
                          <w:rFonts w:asciiTheme="majorHAnsi" w:eastAsia="Arial" w:hAnsiTheme="majorHAnsi" w:cstheme="majorHAnsi"/>
                          <w:b/>
                          <w:bCs/>
                          <w:i/>
                          <w:iCs/>
                          <w:color w:val="000000"/>
                          <w:sz w:val="24"/>
                          <w:szCs w:val="28"/>
                        </w:rPr>
                        <w:t>Priority 2 &amp; 3:</w:t>
                      </w:r>
                      <w:r w:rsidRPr="00F81814">
                        <w:rPr>
                          <w:rFonts w:asciiTheme="majorHAnsi" w:eastAsia="Arial" w:hAnsiTheme="majorHAnsi" w:cstheme="majorHAnsi"/>
                          <w:b/>
                          <w:bCs/>
                          <w:color w:val="000000"/>
                          <w:sz w:val="24"/>
                          <w:szCs w:val="28"/>
                        </w:rPr>
                        <w:t xml:space="preserve"> </w:t>
                      </w:r>
                      <w:r w:rsidRPr="00F81814">
                        <w:rPr>
                          <w:rFonts w:asciiTheme="majorHAnsi" w:eastAsia="Arial" w:hAnsiTheme="majorHAnsi" w:cstheme="majorHAnsi"/>
                          <w:color w:val="000000"/>
                          <w:sz w:val="24"/>
                          <w:szCs w:val="28"/>
                        </w:rPr>
                        <w:t>Explore co-working opportunities with Economic Development and community planning partners</w:t>
                      </w:r>
                    </w:p>
                  </w:txbxContent>
                </v:textbox>
                <w10:anchorlock/>
              </v:roundrect>
            </w:pict>
          </mc:Fallback>
        </mc:AlternateContent>
      </w:r>
    </w:p>
    <w:p w14:paraId="464D1FFA" w14:textId="77777777" w:rsidR="00F85256" w:rsidRDefault="00F85256" w:rsidP="00F85256">
      <w:r>
        <w:rPr>
          <w:noProof/>
        </w:rPr>
        <w:lastRenderedPageBreak/>
        <mc:AlternateContent>
          <mc:Choice Requires="wps">
            <w:drawing>
              <wp:inline distT="0" distB="0" distL="0" distR="0" wp14:anchorId="31CABEFF" wp14:editId="1814DA61">
                <wp:extent cx="5991225" cy="1466850"/>
                <wp:effectExtent l="0" t="0" r="28575" b="19050"/>
                <wp:docPr id="9" name="Rectangle: Rounded Corners 9"/>
                <wp:cNvGraphicFramePr/>
                <a:graphic xmlns:a="http://schemas.openxmlformats.org/drawingml/2006/main">
                  <a:graphicData uri="http://schemas.microsoft.com/office/word/2010/wordprocessingShape">
                    <wps:wsp>
                      <wps:cNvSpPr/>
                      <wps:spPr>
                        <a:xfrm>
                          <a:off x="0" y="0"/>
                          <a:ext cx="5991225" cy="1466850"/>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6150063F" w14:textId="77777777" w:rsidR="00F85256" w:rsidRDefault="00F85256" w:rsidP="00F85256">
                            <w:pPr>
                              <w:spacing w:line="258" w:lineRule="auto"/>
                              <w:jc w:val="center"/>
                              <w:textDirection w:val="btLr"/>
                            </w:pPr>
                            <w:r>
                              <w:rPr>
                                <w:b/>
                                <w:color w:val="000000"/>
                                <w:sz w:val="28"/>
                              </w:rPr>
                              <w:t>Consultation Question 3</w:t>
                            </w:r>
                          </w:p>
                          <w:p w14:paraId="560C9652" w14:textId="5E433DAF" w:rsidR="00F85256" w:rsidRPr="00AE51F6" w:rsidRDefault="00F85256" w:rsidP="00F85256">
                            <w:pPr>
                              <w:spacing w:line="258" w:lineRule="auto"/>
                              <w:jc w:val="center"/>
                              <w:textDirection w:val="btLr"/>
                              <w:rPr>
                                <w:color w:val="000000"/>
                                <w:sz w:val="24"/>
                                <w:szCs w:val="20"/>
                              </w:rPr>
                            </w:pPr>
                            <w:r w:rsidRPr="00AE51F6">
                              <w:rPr>
                                <w:color w:val="000000"/>
                                <w:sz w:val="24"/>
                                <w:szCs w:val="20"/>
                              </w:rPr>
                              <w:t>Do you agree with the challenges and opportunities outlined</w:t>
                            </w:r>
                            <w:r>
                              <w:rPr>
                                <w:color w:val="000000"/>
                                <w:sz w:val="24"/>
                                <w:szCs w:val="20"/>
                              </w:rPr>
                              <w:t xml:space="preserve"> </w:t>
                            </w:r>
                            <w:r w:rsidR="00AB4D74">
                              <w:rPr>
                                <w:color w:val="000000"/>
                                <w:sz w:val="24"/>
                                <w:szCs w:val="20"/>
                              </w:rPr>
                              <w:t>in the “Challenges and Opportunities” section</w:t>
                            </w:r>
                            <w:r w:rsidRPr="00AE51F6">
                              <w:rPr>
                                <w:color w:val="000000"/>
                                <w:sz w:val="24"/>
                                <w:szCs w:val="20"/>
                              </w:rPr>
                              <w:t>?</w:t>
                            </w:r>
                          </w:p>
                          <w:p w14:paraId="3BEFB629" w14:textId="5B03A25E" w:rsidR="00F85256" w:rsidRPr="00AE51F6" w:rsidRDefault="00F85256" w:rsidP="00F85256">
                            <w:pPr>
                              <w:spacing w:line="258" w:lineRule="auto"/>
                              <w:jc w:val="center"/>
                              <w:textDirection w:val="btLr"/>
                              <w:rPr>
                                <w:sz w:val="20"/>
                                <w:szCs w:val="20"/>
                              </w:rPr>
                            </w:pPr>
                            <w:r w:rsidRPr="00AE51F6">
                              <w:rPr>
                                <w:color w:val="000000"/>
                                <w:sz w:val="24"/>
                                <w:szCs w:val="20"/>
                              </w:rPr>
                              <w:t>Do the areas of focus</w:t>
                            </w:r>
                            <w:r>
                              <w:rPr>
                                <w:color w:val="000000"/>
                                <w:sz w:val="24"/>
                                <w:szCs w:val="20"/>
                              </w:rPr>
                              <w:t xml:space="preserve"> in </w:t>
                            </w:r>
                            <w:r w:rsidR="00ED45E5">
                              <w:rPr>
                                <w:rFonts w:asciiTheme="majorHAnsi" w:hAnsiTheme="majorHAnsi" w:cstheme="majorHAnsi"/>
                                <w:sz w:val="24"/>
                                <w:szCs w:val="24"/>
                              </w:rPr>
                              <w:t>this section</w:t>
                            </w:r>
                            <w:r w:rsidRPr="00AE51F6">
                              <w:rPr>
                                <w:color w:val="000000"/>
                                <w:sz w:val="24"/>
                                <w:szCs w:val="20"/>
                              </w:rPr>
                              <w:t xml:space="preserve"> reflect a suitable first step for domestic and non-domestic decarbonisation?</w:t>
                            </w:r>
                          </w:p>
                          <w:p w14:paraId="762C0BB9" w14:textId="77777777" w:rsidR="00F85256" w:rsidRDefault="00F85256" w:rsidP="00F8525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roundrect w14:anchorId="31CABEFF" id="Rectangle: Rounded Corners 9" o:spid="_x0000_s1033" style="width:471.75pt;height:11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" fillcolor="#b3c6e7" strokecolor="#4472c4 [3204]" strokeweight="1pt">
                <v:stroke startarrowwidth="narrow" startarrowlength="short" endarrowwidth="narrow" endarrowlength="short" joinstyle="miter"/>
                <v:textbox inset="2.53958mm,1.2694mm,2.53958mm,1.2694mm">
                  <w:txbxContent>
                    <w:p w14:paraId="6150063F" w14:textId="77777777" w:rsidR="00F85256" w:rsidRDefault="00F85256" w:rsidP="00F85256">
                      <w:pPr>
                        <w:spacing w:line="258" w:lineRule="auto"/>
                        <w:jc w:val="center"/>
                        <w:textDirection w:val="btLr"/>
                      </w:pPr>
                      <w:r>
                        <w:rPr>
                          <w:b/>
                          <w:color w:val="000000"/>
                          <w:sz w:val="28"/>
                        </w:rPr>
                        <w:t>Consultation Question 3</w:t>
                      </w:r>
                    </w:p>
                    <w:p w14:paraId="560C9652" w14:textId="5E433DAF" w:rsidR="00F85256" w:rsidRPr="00AE51F6" w:rsidRDefault="00F85256" w:rsidP="00F85256">
                      <w:pPr>
                        <w:spacing w:line="258" w:lineRule="auto"/>
                        <w:jc w:val="center"/>
                        <w:textDirection w:val="btLr"/>
                        <w:rPr>
                          <w:color w:val="000000"/>
                          <w:sz w:val="24"/>
                          <w:szCs w:val="20"/>
                        </w:rPr>
                      </w:pPr>
                      <w:r w:rsidRPr="00AE51F6">
                        <w:rPr>
                          <w:color w:val="000000"/>
                          <w:sz w:val="24"/>
                          <w:szCs w:val="20"/>
                        </w:rPr>
                        <w:t>Do you agree with the challenges and opportunities outlined</w:t>
                      </w:r>
                      <w:r>
                        <w:rPr>
                          <w:color w:val="000000"/>
                          <w:sz w:val="24"/>
                          <w:szCs w:val="20"/>
                        </w:rPr>
                        <w:t xml:space="preserve"> </w:t>
                      </w:r>
                      <w:r w:rsidR="00AB4D74">
                        <w:rPr>
                          <w:color w:val="000000"/>
                          <w:sz w:val="24"/>
                          <w:szCs w:val="20"/>
                        </w:rPr>
                        <w:t>in the “Challenges and Opportunities” section</w:t>
                      </w:r>
                      <w:r w:rsidRPr="00AE51F6">
                        <w:rPr>
                          <w:color w:val="000000"/>
                          <w:sz w:val="24"/>
                          <w:szCs w:val="20"/>
                        </w:rPr>
                        <w:t>?</w:t>
                      </w:r>
                    </w:p>
                    <w:p w14:paraId="3BEFB629" w14:textId="5B03A25E" w:rsidR="00F85256" w:rsidRPr="00AE51F6" w:rsidRDefault="00F85256" w:rsidP="00F85256">
                      <w:pPr>
                        <w:spacing w:line="258" w:lineRule="auto"/>
                        <w:jc w:val="center"/>
                        <w:textDirection w:val="btLr"/>
                        <w:rPr>
                          <w:sz w:val="20"/>
                          <w:szCs w:val="20"/>
                        </w:rPr>
                      </w:pPr>
                      <w:r w:rsidRPr="00AE51F6">
                        <w:rPr>
                          <w:color w:val="000000"/>
                          <w:sz w:val="24"/>
                          <w:szCs w:val="20"/>
                        </w:rPr>
                        <w:t>Do the areas of focus</w:t>
                      </w:r>
                      <w:r>
                        <w:rPr>
                          <w:color w:val="000000"/>
                          <w:sz w:val="24"/>
                          <w:szCs w:val="20"/>
                        </w:rPr>
                        <w:t xml:space="preserve"> in </w:t>
                      </w:r>
                      <w:r w:rsidR="00ED45E5">
                        <w:rPr>
                          <w:rFonts w:asciiTheme="majorHAnsi" w:hAnsiTheme="majorHAnsi" w:cstheme="majorHAnsi"/>
                          <w:sz w:val="24"/>
                          <w:szCs w:val="24"/>
                        </w:rPr>
                        <w:t>this section</w:t>
                      </w:r>
                      <w:r w:rsidRPr="00AE51F6">
                        <w:rPr>
                          <w:color w:val="000000"/>
                          <w:sz w:val="24"/>
                          <w:szCs w:val="20"/>
                        </w:rPr>
                        <w:t xml:space="preserve"> reflect a suitable first step for domestic and non-domestic decarbonisation?</w:t>
                      </w:r>
                    </w:p>
                    <w:p w14:paraId="762C0BB9" w14:textId="77777777" w:rsidR="00F85256" w:rsidRDefault="00F85256" w:rsidP="00F85256">
                      <w:pPr>
                        <w:spacing w:line="258" w:lineRule="auto"/>
                        <w:jc w:val="center"/>
                        <w:textDirection w:val="btLr"/>
                      </w:pPr>
                    </w:p>
                  </w:txbxContent>
                </v:textbox>
                <w10:anchorlock/>
              </v:roundrect>
            </w:pict>
          </mc:Fallback>
        </mc:AlternateContent>
      </w:r>
      <w:bookmarkStart w:id="19" w:name="_1y810tw" w:colFirst="0" w:colLast="0"/>
      <w:bookmarkEnd w:id="19"/>
    </w:p>
    <w:p w14:paraId="4FB531C3" w14:textId="77777777" w:rsidR="00F85256" w:rsidRDefault="00F85256" w:rsidP="00F85256"/>
    <w:p w14:paraId="55AE35CB" w14:textId="77777777" w:rsidR="003E1C8A" w:rsidRDefault="003E1C8A" w:rsidP="003E1C8A">
      <w:pPr>
        <w:pStyle w:val="Heading1"/>
        <w:numPr>
          <w:ilvl w:val="0"/>
          <w:numId w:val="1"/>
        </w:numPr>
        <w:tabs>
          <w:tab w:val="num" w:pos="360"/>
        </w:tabs>
        <w:ind w:left="0" w:firstLine="0"/>
      </w:pPr>
      <w:bookmarkStart w:id="20" w:name="_Toc155528318"/>
      <w:r>
        <w:t>Strategic Zones and Baseline</w:t>
      </w:r>
      <w:bookmarkEnd w:id="20"/>
    </w:p>
    <w:p w14:paraId="17529619" w14:textId="77777777" w:rsidR="003E1C8A" w:rsidRDefault="003E1C8A" w:rsidP="003E1C8A">
      <w:bookmarkStart w:id="21" w:name="_1ci93xb" w:colFirst="0" w:colLast="0"/>
      <w:bookmarkEnd w:id="21"/>
      <w:r>
        <w:t xml:space="preserve">This section illustrates how we have set out Strategic Zones and developed pathways for each. In this section the approach to selecting Strategic Zones is described, as well as the attributes for each which affect the strategic options. Weighted scores are used to assess energy efficiency and factors affecting the development pathways. A higher score is representative of poorer energy efficiency.  Full details on the weighting and calculations are available in the </w:t>
      </w:r>
      <w:r w:rsidRPr="00954E56">
        <w:rPr>
          <w:b/>
          <w:bCs/>
          <w:u w:val="single"/>
        </w:rPr>
        <w:t>full technical report</w:t>
      </w:r>
      <w:r>
        <w:t xml:space="preserve"> in A</w:t>
      </w:r>
      <w:r w:rsidRPr="00954E56">
        <w:rPr>
          <w:i/>
          <w:iCs/>
        </w:rPr>
        <w:t>ppendix C, D and I</w:t>
      </w:r>
      <w:r>
        <w:t xml:space="preserve">. </w:t>
      </w:r>
    </w:p>
    <w:p w14:paraId="5654FF64" w14:textId="77777777" w:rsidR="003E1C8A" w:rsidRDefault="003E1C8A" w:rsidP="003E1C8A">
      <w:pPr>
        <w:pStyle w:val="Heading2"/>
        <w:numPr>
          <w:ilvl w:val="1"/>
          <w:numId w:val="1"/>
        </w:numPr>
        <w:tabs>
          <w:tab w:val="num" w:pos="360"/>
        </w:tabs>
        <w:ind w:left="0" w:firstLine="0"/>
      </w:pPr>
      <w:bookmarkStart w:id="22" w:name="_3whwml4" w:colFirst="0" w:colLast="0"/>
      <w:bookmarkEnd w:id="22"/>
      <w:r>
        <w:t xml:space="preserve"> </w:t>
      </w:r>
      <w:bookmarkStart w:id="23" w:name="_Toc155528319"/>
      <w:r>
        <w:t>Local Development Plan Areas as LHEES Strategic Zones</w:t>
      </w:r>
      <w:bookmarkEnd w:id="23"/>
    </w:p>
    <w:p w14:paraId="15D69604" w14:textId="77777777" w:rsidR="003E1C8A" w:rsidRDefault="003E1C8A" w:rsidP="003E1C8A">
      <w:r>
        <w:t xml:space="preserve">Through our LHEES work, “intermediate” geographical zones have been generated to show priority areas to target interventions, the analysis and indicators used can be seen in the </w:t>
      </w:r>
      <w:r w:rsidRPr="00954E56">
        <w:rPr>
          <w:b/>
          <w:bCs/>
          <w:u w:val="single"/>
        </w:rPr>
        <w:t>full technical report</w:t>
      </w:r>
      <w:r>
        <w:t xml:space="preserve">, </w:t>
      </w:r>
      <w:r w:rsidRPr="00954E56">
        <w:rPr>
          <w:i/>
          <w:iCs/>
        </w:rPr>
        <w:t>Appendix A, and I</w:t>
      </w:r>
      <w:r>
        <w:t xml:space="preserve">. In addition to this standard methodology, data was mapped against SACs Local Development Planning boundaries, as shown in figure 4. </w:t>
      </w:r>
    </w:p>
    <w:p w14:paraId="3E080B81" w14:textId="77777777" w:rsidR="003E1C8A" w:rsidRDefault="003E1C8A" w:rsidP="00F85256"/>
    <w:p w14:paraId="0559F3E5" w14:textId="69947336" w:rsidR="003E1C8A" w:rsidRDefault="003E1C8A" w:rsidP="003E1C8A">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r>
        <w:rPr>
          <w:color w:val="1A4596"/>
          <w:sz w:val="20"/>
          <w:szCs w:val="20"/>
        </w:rPr>
        <w:t xml:space="preserve">Table </w:t>
      </w:r>
      <w:r w:rsidR="00110EAF">
        <w:rPr>
          <w:color w:val="1A4596"/>
          <w:sz w:val="20"/>
          <w:szCs w:val="20"/>
        </w:rPr>
        <w:t>2</w:t>
      </w:r>
      <w:r>
        <w:rPr>
          <w:color w:val="1A4596"/>
          <w:sz w:val="20"/>
          <w:szCs w:val="20"/>
        </w:rPr>
        <w:t>: Domestic properties in the Strategic Zones</w:t>
      </w:r>
    </w:p>
    <w:tbl>
      <w:tblPr>
        <w:tblStyle w:val="RicardoTable"/>
        <w:tblW w:w="9454" w:type="dxa"/>
        <w:tblLayout w:type="fixed"/>
        <w:tblLook w:val="04A0" w:firstRow="1" w:lastRow="0" w:firstColumn="1" w:lastColumn="0" w:noHBand="0" w:noVBand="1"/>
      </w:tblPr>
      <w:tblGrid>
        <w:gridCol w:w="1436"/>
        <w:gridCol w:w="1274"/>
        <w:gridCol w:w="1172"/>
        <w:gridCol w:w="1339"/>
        <w:gridCol w:w="1204"/>
        <w:gridCol w:w="1205"/>
        <w:gridCol w:w="1824"/>
      </w:tblGrid>
      <w:tr w:rsidR="003E1C8A" w:rsidRPr="00B5119E" w14:paraId="301CA4F9" w14:textId="77777777" w:rsidTr="003E1C8A">
        <w:trPr>
          <w:cnfStyle w:val="100000000000" w:firstRow="1" w:lastRow="0" w:firstColumn="0" w:lastColumn="0" w:oddVBand="0" w:evenVBand="0" w:oddHBand="0" w:evenHBand="0" w:firstRowFirstColumn="0" w:firstRowLastColumn="0" w:lastRowFirstColumn="0" w:lastRowLastColumn="0"/>
          <w:trHeight w:val="891"/>
        </w:trPr>
        <w:tc>
          <w:tcPr>
            <w:tcW w:w="1436" w:type="dxa"/>
            <w:vMerge w:val="restart"/>
            <w:tcBorders>
              <w:top w:val="nil"/>
              <w:bottom w:val="single" w:sz="4" w:space="0" w:color="FFFFFF" w:themeColor="background1"/>
              <w:right w:val="single" w:sz="4" w:space="0" w:color="FFFFFF" w:themeColor="background1"/>
            </w:tcBorders>
          </w:tcPr>
          <w:p w14:paraId="66EE4A2B" w14:textId="77777777" w:rsidR="003E1C8A" w:rsidRPr="00B5119E" w:rsidRDefault="003E1C8A" w:rsidP="00985F49">
            <w:r>
              <w:t>Zone</w:t>
            </w:r>
          </w:p>
        </w:tc>
        <w:tc>
          <w:tcPr>
            <w:tcW w:w="1274" w:type="dxa"/>
            <w:vMerge w:val="restart"/>
            <w:tcBorders>
              <w:top w:val="nil"/>
              <w:left w:val="single" w:sz="4" w:space="0" w:color="FFFFFF" w:themeColor="background1"/>
              <w:bottom w:val="single" w:sz="4" w:space="0" w:color="FFFFFF" w:themeColor="background1"/>
              <w:right w:val="single" w:sz="4" w:space="0" w:color="FFFFFF" w:themeColor="background1"/>
            </w:tcBorders>
          </w:tcPr>
          <w:p w14:paraId="5EA03361" w14:textId="77777777" w:rsidR="003E1C8A" w:rsidRPr="00B5119E" w:rsidRDefault="003E1C8A" w:rsidP="00985F49">
            <w:pPr>
              <w:jc w:val="center"/>
            </w:pPr>
            <w:r w:rsidRPr="00B5119E">
              <w:t>Total domestic properties</w:t>
            </w:r>
          </w:p>
        </w:tc>
        <w:tc>
          <w:tcPr>
            <w:tcW w:w="1172" w:type="dxa"/>
            <w:tcBorders>
              <w:top w:val="nil"/>
              <w:left w:val="single" w:sz="4" w:space="0" w:color="FFFFFF" w:themeColor="background1"/>
              <w:bottom w:val="single" w:sz="4" w:space="0" w:color="FFFFFF" w:themeColor="background1"/>
              <w:right w:val="single" w:sz="4" w:space="0" w:color="44546A" w:themeColor="text2"/>
            </w:tcBorders>
          </w:tcPr>
          <w:p w14:paraId="42DFEF53" w14:textId="77777777" w:rsidR="003E1C8A" w:rsidRPr="00B5119E" w:rsidRDefault="003E1C8A" w:rsidP="00985F49">
            <w:pPr>
              <w:jc w:val="center"/>
              <w:rPr>
                <w:b w:val="0"/>
              </w:rPr>
            </w:pPr>
          </w:p>
        </w:tc>
        <w:tc>
          <w:tcPr>
            <w:tcW w:w="1339" w:type="dxa"/>
            <w:tcBorders>
              <w:top w:val="nil"/>
              <w:left w:val="single" w:sz="4" w:space="0" w:color="44546A" w:themeColor="text2"/>
              <w:bottom w:val="single" w:sz="4" w:space="0" w:color="FFFFFF" w:themeColor="background1"/>
              <w:right w:val="single" w:sz="4" w:space="0" w:color="44546A" w:themeColor="text2"/>
            </w:tcBorders>
          </w:tcPr>
          <w:p w14:paraId="23ED09E3" w14:textId="77777777" w:rsidR="003E1C8A" w:rsidRPr="00B5119E" w:rsidRDefault="003E1C8A" w:rsidP="00985F49">
            <w:pPr>
              <w:jc w:val="right"/>
              <w:rPr>
                <w:b w:val="0"/>
              </w:rPr>
            </w:pPr>
            <w:r w:rsidRPr="00B5119E">
              <w:t>Tenure</w:t>
            </w:r>
          </w:p>
        </w:tc>
        <w:tc>
          <w:tcPr>
            <w:tcW w:w="1204" w:type="dxa"/>
            <w:tcBorders>
              <w:top w:val="nil"/>
              <w:left w:val="single" w:sz="4" w:space="0" w:color="44546A" w:themeColor="text2"/>
              <w:bottom w:val="single" w:sz="4" w:space="0" w:color="FFFFFF" w:themeColor="background1"/>
              <w:right w:val="single" w:sz="4" w:space="0" w:color="44546A" w:themeColor="text2"/>
            </w:tcBorders>
          </w:tcPr>
          <w:p w14:paraId="57A10EEC" w14:textId="77777777" w:rsidR="003E1C8A" w:rsidRPr="00B5119E" w:rsidRDefault="003E1C8A" w:rsidP="00985F49">
            <w:pPr>
              <w:jc w:val="center"/>
              <w:rPr>
                <w:b w:val="0"/>
              </w:rPr>
            </w:pPr>
          </w:p>
        </w:tc>
        <w:tc>
          <w:tcPr>
            <w:tcW w:w="1205" w:type="dxa"/>
            <w:tcBorders>
              <w:top w:val="nil"/>
              <w:left w:val="single" w:sz="4" w:space="0" w:color="44546A" w:themeColor="text2"/>
              <w:bottom w:val="single" w:sz="4" w:space="0" w:color="FFFFFF" w:themeColor="background1"/>
              <w:right w:val="single" w:sz="4" w:space="0" w:color="FFFFFF" w:themeColor="background1"/>
            </w:tcBorders>
          </w:tcPr>
          <w:p w14:paraId="58C65C2F" w14:textId="77777777" w:rsidR="003E1C8A" w:rsidRPr="00B5119E" w:rsidRDefault="003E1C8A" w:rsidP="00985F49">
            <w:pPr>
              <w:jc w:val="center"/>
            </w:pPr>
          </w:p>
        </w:tc>
        <w:tc>
          <w:tcPr>
            <w:tcW w:w="1824" w:type="dxa"/>
            <w:vMerge w:val="restart"/>
            <w:tcBorders>
              <w:top w:val="nil"/>
              <w:left w:val="single" w:sz="4" w:space="0" w:color="FFFFFF" w:themeColor="background1"/>
            </w:tcBorders>
          </w:tcPr>
          <w:p w14:paraId="4CCB58DB" w14:textId="77777777" w:rsidR="003E1C8A" w:rsidRPr="000336F2" w:rsidRDefault="003E1C8A" w:rsidP="00985F49">
            <w:pPr>
              <w:jc w:val="center"/>
              <w:rPr>
                <w:bCs/>
              </w:rPr>
            </w:pPr>
            <w:r w:rsidRPr="000336F2">
              <w:rPr>
                <w:bCs/>
              </w:rPr>
              <w:t>Mixed tenure in parent building</w:t>
            </w:r>
          </w:p>
        </w:tc>
      </w:tr>
      <w:tr w:rsidR="003E1C8A" w:rsidRPr="00B5119E" w14:paraId="02007155" w14:textId="77777777" w:rsidTr="003E1C8A">
        <w:trPr>
          <w:trHeight w:val="594"/>
        </w:trPr>
        <w:tc>
          <w:tcPr>
            <w:tcW w:w="1436" w:type="dxa"/>
            <w:vMerge/>
            <w:tcBorders>
              <w:right w:val="single" w:sz="4" w:space="0" w:color="FFFFFF" w:themeColor="background1"/>
            </w:tcBorders>
          </w:tcPr>
          <w:p w14:paraId="55F1AF02" w14:textId="77777777" w:rsidR="003E1C8A" w:rsidRPr="00B5119E" w:rsidRDefault="003E1C8A" w:rsidP="00985F49">
            <w:pPr>
              <w:rPr>
                <w:b/>
              </w:rPr>
            </w:pPr>
          </w:p>
        </w:tc>
        <w:tc>
          <w:tcPr>
            <w:tcW w:w="1274" w:type="dxa"/>
            <w:vMerge/>
            <w:tcBorders>
              <w:left w:val="single" w:sz="4" w:space="0" w:color="FFFFFF" w:themeColor="background1"/>
              <w:right w:val="single" w:sz="4" w:space="0" w:color="FFFFFF" w:themeColor="background1"/>
            </w:tcBorders>
          </w:tcPr>
          <w:p w14:paraId="33D3D5AA" w14:textId="77777777" w:rsidR="003E1C8A" w:rsidRPr="00B5119E" w:rsidRDefault="003E1C8A" w:rsidP="00985F49">
            <w:pPr>
              <w:jc w:val="center"/>
              <w:rPr>
                <w:b/>
              </w:rPr>
            </w:pPr>
          </w:p>
        </w:tc>
        <w:tc>
          <w:tcPr>
            <w:tcW w:w="1172" w:type="dxa"/>
            <w:tcBorders>
              <w:top w:val="single" w:sz="4" w:space="0" w:color="FFFFFF" w:themeColor="background1"/>
              <w:left w:val="single" w:sz="4" w:space="0" w:color="FFFFFF" w:themeColor="background1"/>
              <w:right w:val="single" w:sz="4" w:space="0" w:color="FFFFFF" w:themeColor="background1"/>
            </w:tcBorders>
            <w:shd w:val="clear" w:color="auto" w:fill="1A4596"/>
          </w:tcPr>
          <w:p w14:paraId="60B8B0D9" w14:textId="77777777" w:rsidR="003E1C8A" w:rsidRPr="00E72648" w:rsidRDefault="003E1C8A" w:rsidP="00985F49">
            <w:pPr>
              <w:jc w:val="center"/>
              <w:rPr>
                <w:b/>
                <w:color w:val="FFFFFF" w:themeColor="background1"/>
                <w:sz w:val="18"/>
                <w:szCs w:val="18"/>
              </w:rPr>
            </w:pPr>
            <w:r w:rsidRPr="00E72648">
              <w:rPr>
                <w:b/>
                <w:color w:val="FFFFFF" w:themeColor="background1"/>
                <w:sz w:val="18"/>
                <w:szCs w:val="18"/>
              </w:rPr>
              <w:t>SAC</w:t>
            </w:r>
          </w:p>
        </w:tc>
        <w:tc>
          <w:tcPr>
            <w:tcW w:w="1339" w:type="dxa"/>
            <w:tcBorders>
              <w:top w:val="single" w:sz="4" w:space="0" w:color="FFFFFF" w:themeColor="background1"/>
              <w:left w:val="single" w:sz="4" w:space="0" w:color="FFFFFF" w:themeColor="background1"/>
              <w:right w:val="single" w:sz="4" w:space="0" w:color="FFFFFF" w:themeColor="background1"/>
            </w:tcBorders>
            <w:shd w:val="clear" w:color="auto" w:fill="1A4596"/>
          </w:tcPr>
          <w:p w14:paraId="286569B9" w14:textId="77777777" w:rsidR="003E1C8A" w:rsidRPr="00E72648" w:rsidRDefault="003E1C8A" w:rsidP="00985F49">
            <w:pPr>
              <w:jc w:val="center"/>
              <w:rPr>
                <w:b/>
                <w:color w:val="FFFFFF" w:themeColor="background1"/>
                <w:sz w:val="18"/>
                <w:szCs w:val="18"/>
              </w:rPr>
            </w:pPr>
            <w:r w:rsidRPr="00E72648">
              <w:rPr>
                <w:b/>
                <w:color w:val="FFFFFF" w:themeColor="background1"/>
                <w:sz w:val="18"/>
                <w:szCs w:val="18"/>
              </w:rPr>
              <w:t>Housing Association</w:t>
            </w:r>
          </w:p>
        </w:tc>
        <w:tc>
          <w:tcPr>
            <w:tcW w:w="1204" w:type="dxa"/>
            <w:tcBorders>
              <w:top w:val="single" w:sz="4" w:space="0" w:color="FFFFFF" w:themeColor="background1"/>
              <w:left w:val="single" w:sz="4" w:space="0" w:color="FFFFFF" w:themeColor="background1"/>
              <w:right w:val="single" w:sz="4" w:space="0" w:color="FFFFFF" w:themeColor="background1"/>
            </w:tcBorders>
            <w:shd w:val="clear" w:color="auto" w:fill="1A4596"/>
          </w:tcPr>
          <w:p w14:paraId="55959F78" w14:textId="77777777" w:rsidR="003E1C8A" w:rsidRPr="00E72648" w:rsidRDefault="003E1C8A" w:rsidP="00985F49">
            <w:pPr>
              <w:jc w:val="center"/>
              <w:rPr>
                <w:b/>
                <w:color w:val="FFFFFF" w:themeColor="background1"/>
                <w:sz w:val="18"/>
                <w:szCs w:val="18"/>
              </w:rPr>
            </w:pPr>
            <w:r w:rsidRPr="00E72648">
              <w:rPr>
                <w:b/>
                <w:color w:val="FFFFFF" w:themeColor="background1"/>
                <w:sz w:val="18"/>
                <w:szCs w:val="18"/>
              </w:rPr>
              <w:t>Private Rental</w:t>
            </w:r>
          </w:p>
        </w:tc>
        <w:tc>
          <w:tcPr>
            <w:tcW w:w="1205" w:type="dxa"/>
            <w:tcBorders>
              <w:top w:val="single" w:sz="4" w:space="0" w:color="FFFFFF" w:themeColor="background1"/>
              <w:left w:val="single" w:sz="4" w:space="0" w:color="FFFFFF" w:themeColor="background1"/>
              <w:right w:val="single" w:sz="4" w:space="0" w:color="FFFFFF" w:themeColor="background1"/>
            </w:tcBorders>
            <w:shd w:val="clear" w:color="auto" w:fill="1A4596"/>
          </w:tcPr>
          <w:p w14:paraId="6813A073" w14:textId="77777777" w:rsidR="003E1C8A" w:rsidRPr="00E72648" w:rsidRDefault="003E1C8A" w:rsidP="00985F49">
            <w:pPr>
              <w:jc w:val="center"/>
              <w:rPr>
                <w:b/>
                <w:color w:val="FFFFFF" w:themeColor="background1"/>
                <w:sz w:val="18"/>
                <w:szCs w:val="18"/>
              </w:rPr>
            </w:pPr>
            <w:r w:rsidRPr="00E72648">
              <w:rPr>
                <w:b/>
                <w:color w:val="FFFFFF" w:themeColor="background1"/>
                <w:sz w:val="18"/>
                <w:szCs w:val="18"/>
              </w:rPr>
              <w:t>Owner Occupied</w:t>
            </w:r>
          </w:p>
        </w:tc>
        <w:tc>
          <w:tcPr>
            <w:tcW w:w="1824" w:type="dxa"/>
            <w:vMerge/>
            <w:tcBorders>
              <w:left w:val="single" w:sz="4" w:space="0" w:color="FFFFFF" w:themeColor="background1"/>
            </w:tcBorders>
            <w:shd w:val="clear" w:color="auto" w:fill="44546A" w:themeFill="text2"/>
          </w:tcPr>
          <w:p w14:paraId="53FF3E28" w14:textId="32CA209A" w:rsidR="003E1C8A" w:rsidRPr="00E31689" w:rsidRDefault="003E1C8A" w:rsidP="00985F49">
            <w:pPr>
              <w:jc w:val="center"/>
              <w:rPr>
                <w:b/>
                <w:bCs/>
                <w:color w:val="FFFFFF" w:themeColor="background1"/>
              </w:rPr>
            </w:pPr>
          </w:p>
        </w:tc>
      </w:tr>
      <w:tr w:rsidR="003E1C8A" w:rsidRPr="00B5119E" w14:paraId="365E9D4D" w14:textId="77777777" w:rsidTr="003E1C8A">
        <w:trPr>
          <w:trHeight w:val="388"/>
        </w:trPr>
        <w:tc>
          <w:tcPr>
            <w:tcW w:w="1436" w:type="dxa"/>
          </w:tcPr>
          <w:p w14:paraId="66087376" w14:textId="77777777" w:rsidR="003E1C8A" w:rsidRPr="00B5119E" w:rsidRDefault="003E1C8A" w:rsidP="00985F49">
            <w:r>
              <w:rPr>
                <w:rFonts w:asciiTheme="minorHAnsi" w:eastAsia="Times New Roman" w:hAnsiTheme="minorHAnsi" w:cstheme="minorHAnsi"/>
                <w:color w:val="000000"/>
              </w:rPr>
              <w:t>Carrick</w:t>
            </w:r>
          </w:p>
        </w:tc>
        <w:tc>
          <w:tcPr>
            <w:tcW w:w="1274" w:type="dxa"/>
          </w:tcPr>
          <w:p w14:paraId="6D426ECD" w14:textId="77777777" w:rsidR="003E1C8A" w:rsidRPr="00B5119E" w:rsidRDefault="003E1C8A" w:rsidP="00985F49">
            <w:pPr>
              <w:jc w:val="center"/>
            </w:pPr>
            <w:r>
              <w:t>3,800</w:t>
            </w:r>
          </w:p>
        </w:tc>
        <w:tc>
          <w:tcPr>
            <w:tcW w:w="1172" w:type="dxa"/>
          </w:tcPr>
          <w:p w14:paraId="28A1A5C3" w14:textId="77777777" w:rsidR="003E1C8A" w:rsidRPr="00B5119E" w:rsidRDefault="003E1C8A" w:rsidP="00985F49">
            <w:pPr>
              <w:ind w:right="313"/>
              <w:jc w:val="right"/>
            </w:pPr>
            <w:r>
              <w:t>470</w:t>
            </w:r>
          </w:p>
        </w:tc>
        <w:tc>
          <w:tcPr>
            <w:tcW w:w="1339" w:type="dxa"/>
          </w:tcPr>
          <w:p w14:paraId="5C60E3E8" w14:textId="77777777" w:rsidR="003E1C8A" w:rsidRPr="00B5119E" w:rsidRDefault="003E1C8A" w:rsidP="00985F49">
            <w:pPr>
              <w:ind w:right="360"/>
              <w:jc w:val="right"/>
            </w:pPr>
            <w:r>
              <w:t>170</w:t>
            </w:r>
          </w:p>
        </w:tc>
        <w:tc>
          <w:tcPr>
            <w:tcW w:w="1204" w:type="dxa"/>
          </w:tcPr>
          <w:p w14:paraId="0C1432B8" w14:textId="77777777" w:rsidR="003E1C8A" w:rsidRPr="00B5119E" w:rsidRDefault="003E1C8A" w:rsidP="00985F49">
            <w:pPr>
              <w:ind w:right="397"/>
              <w:jc w:val="right"/>
            </w:pPr>
            <w:r>
              <w:t>660</w:t>
            </w:r>
          </w:p>
        </w:tc>
        <w:tc>
          <w:tcPr>
            <w:tcW w:w="1205" w:type="dxa"/>
          </w:tcPr>
          <w:p w14:paraId="7DEA84D9" w14:textId="77777777" w:rsidR="003E1C8A" w:rsidRPr="00B5119E" w:rsidRDefault="003E1C8A" w:rsidP="00985F49">
            <w:pPr>
              <w:ind w:right="303"/>
              <w:jc w:val="right"/>
            </w:pPr>
            <w:r>
              <w:t>2,500</w:t>
            </w:r>
          </w:p>
        </w:tc>
        <w:tc>
          <w:tcPr>
            <w:tcW w:w="1824" w:type="dxa"/>
          </w:tcPr>
          <w:p w14:paraId="28F76807" w14:textId="77777777" w:rsidR="003E1C8A" w:rsidRDefault="003E1C8A" w:rsidP="00985F49">
            <w:pPr>
              <w:ind w:right="28"/>
              <w:jc w:val="center"/>
            </w:pPr>
            <w:r>
              <w:t>214</w:t>
            </w:r>
          </w:p>
        </w:tc>
      </w:tr>
      <w:tr w:rsidR="003E1C8A" w:rsidRPr="00B5119E" w14:paraId="4E0E7627" w14:textId="77777777" w:rsidTr="003E1C8A">
        <w:trPr>
          <w:trHeight w:val="405"/>
        </w:trPr>
        <w:tc>
          <w:tcPr>
            <w:tcW w:w="1436" w:type="dxa"/>
          </w:tcPr>
          <w:p w14:paraId="66C554C2" w14:textId="77777777" w:rsidR="003E1C8A" w:rsidRPr="00B5119E" w:rsidRDefault="003E1C8A" w:rsidP="00985F49">
            <w:pPr>
              <w:rPr>
                <w:rFonts w:asciiTheme="minorHAnsi" w:eastAsia="Times New Roman" w:hAnsiTheme="minorHAnsi"/>
                <w:color w:val="000000"/>
              </w:rPr>
            </w:pPr>
            <w:r w:rsidRPr="6838BB67">
              <w:rPr>
                <w:rFonts w:asciiTheme="minorHAnsi" w:eastAsia="Times New Roman" w:hAnsiTheme="minorHAnsi"/>
                <w:color w:val="000000"/>
              </w:rPr>
              <w:t>Kyle</w:t>
            </w:r>
          </w:p>
        </w:tc>
        <w:tc>
          <w:tcPr>
            <w:tcW w:w="1274" w:type="dxa"/>
          </w:tcPr>
          <w:p w14:paraId="3B5182C0" w14:textId="77777777" w:rsidR="003E1C8A" w:rsidRPr="00B5119E" w:rsidRDefault="003E1C8A" w:rsidP="00985F49">
            <w:pPr>
              <w:jc w:val="center"/>
            </w:pPr>
            <w:r>
              <w:t>8,100</w:t>
            </w:r>
          </w:p>
        </w:tc>
        <w:tc>
          <w:tcPr>
            <w:tcW w:w="1172" w:type="dxa"/>
          </w:tcPr>
          <w:p w14:paraId="4111C549" w14:textId="77777777" w:rsidR="003E1C8A" w:rsidRPr="00B5119E" w:rsidRDefault="003E1C8A" w:rsidP="00985F49">
            <w:pPr>
              <w:ind w:right="313"/>
              <w:jc w:val="right"/>
            </w:pPr>
            <w:r>
              <w:t>1,050</w:t>
            </w:r>
          </w:p>
        </w:tc>
        <w:tc>
          <w:tcPr>
            <w:tcW w:w="1339" w:type="dxa"/>
          </w:tcPr>
          <w:p w14:paraId="61CA4A93" w14:textId="77777777" w:rsidR="003E1C8A" w:rsidRPr="00B5119E" w:rsidRDefault="003E1C8A" w:rsidP="00985F49">
            <w:pPr>
              <w:ind w:right="360"/>
              <w:jc w:val="right"/>
            </w:pPr>
            <w:r>
              <w:t>320</w:t>
            </w:r>
          </w:p>
        </w:tc>
        <w:tc>
          <w:tcPr>
            <w:tcW w:w="1204" w:type="dxa"/>
          </w:tcPr>
          <w:p w14:paraId="289BC711" w14:textId="77777777" w:rsidR="003E1C8A" w:rsidRPr="00B5119E" w:rsidRDefault="003E1C8A" w:rsidP="00985F49">
            <w:pPr>
              <w:ind w:right="397"/>
              <w:jc w:val="right"/>
            </w:pPr>
            <w:r>
              <w:t>800</w:t>
            </w:r>
          </w:p>
        </w:tc>
        <w:tc>
          <w:tcPr>
            <w:tcW w:w="1205" w:type="dxa"/>
          </w:tcPr>
          <w:p w14:paraId="7B308C99" w14:textId="77777777" w:rsidR="003E1C8A" w:rsidRPr="00B5119E" w:rsidRDefault="003E1C8A" w:rsidP="00985F49">
            <w:pPr>
              <w:ind w:right="303"/>
              <w:jc w:val="right"/>
            </w:pPr>
            <w:r>
              <w:t>5,930</w:t>
            </w:r>
          </w:p>
        </w:tc>
        <w:tc>
          <w:tcPr>
            <w:tcW w:w="1824" w:type="dxa"/>
          </w:tcPr>
          <w:p w14:paraId="108EB6FB" w14:textId="77777777" w:rsidR="003E1C8A" w:rsidRDefault="003E1C8A" w:rsidP="00985F49">
            <w:pPr>
              <w:ind w:right="28"/>
              <w:jc w:val="center"/>
            </w:pPr>
            <w:r>
              <w:t>409</w:t>
            </w:r>
          </w:p>
        </w:tc>
      </w:tr>
      <w:tr w:rsidR="003E1C8A" w:rsidRPr="00B5119E" w14:paraId="2687B87F" w14:textId="77777777" w:rsidTr="003E1C8A">
        <w:trPr>
          <w:trHeight w:val="405"/>
        </w:trPr>
        <w:tc>
          <w:tcPr>
            <w:tcW w:w="1436" w:type="dxa"/>
          </w:tcPr>
          <w:p w14:paraId="1BD78E23" w14:textId="77777777" w:rsidR="003E1C8A" w:rsidRPr="00B5119E" w:rsidRDefault="003E1C8A" w:rsidP="00985F49">
            <w:r>
              <w:rPr>
                <w:rFonts w:asciiTheme="minorHAnsi" w:eastAsia="Times New Roman" w:hAnsiTheme="minorHAnsi" w:cstheme="minorHAnsi"/>
                <w:color w:val="000000"/>
              </w:rPr>
              <w:t>Ayr</w:t>
            </w:r>
          </w:p>
        </w:tc>
        <w:tc>
          <w:tcPr>
            <w:tcW w:w="1274" w:type="dxa"/>
          </w:tcPr>
          <w:p w14:paraId="377491A2" w14:textId="77777777" w:rsidR="003E1C8A" w:rsidRPr="00B5119E" w:rsidRDefault="003E1C8A" w:rsidP="00985F49">
            <w:pPr>
              <w:jc w:val="center"/>
            </w:pPr>
            <w:r>
              <w:t>24,200</w:t>
            </w:r>
          </w:p>
        </w:tc>
        <w:tc>
          <w:tcPr>
            <w:tcW w:w="1172" w:type="dxa"/>
          </w:tcPr>
          <w:p w14:paraId="0E03C12E" w14:textId="77777777" w:rsidR="003E1C8A" w:rsidRPr="00B5119E" w:rsidRDefault="003E1C8A" w:rsidP="00985F49">
            <w:pPr>
              <w:ind w:right="313"/>
              <w:jc w:val="right"/>
            </w:pPr>
            <w:r>
              <w:t>4,210</w:t>
            </w:r>
          </w:p>
        </w:tc>
        <w:tc>
          <w:tcPr>
            <w:tcW w:w="1339" w:type="dxa"/>
          </w:tcPr>
          <w:p w14:paraId="4116C692" w14:textId="77777777" w:rsidR="003E1C8A" w:rsidRPr="00B5119E" w:rsidRDefault="003E1C8A" w:rsidP="00985F49">
            <w:pPr>
              <w:ind w:right="360"/>
              <w:jc w:val="right"/>
            </w:pPr>
            <w:r>
              <w:t>1,150</w:t>
            </w:r>
          </w:p>
        </w:tc>
        <w:tc>
          <w:tcPr>
            <w:tcW w:w="1204" w:type="dxa"/>
          </w:tcPr>
          <w:p w14:paraId="21CCA61C" w14:textId="77777777" w:rsidR="003E1C8A" w:rsidRPr="00B5119E" w:rsidRDefault="003E1C8A" w:rsidP="00985F49">
            <w:pPr>
              <w:ind w:right="397"/>
              <w:jc w:val="right"/>
            </w:pPr>
            <w:r>
              <w:t>2,940</w:t>
            </w:r>
          </w:p>
        </w:tc>
        <w:tc>
          <w:tcPr>
            <w:tcW w:w="1205" w:type="dxa"/>
          </w:tcPr>
          <w:p w14:paraId="430D3632" w14:textId="77777777" w:rsidR="003E1C8A" w:rsidRPr="00B5119E" w:rsidRDefault="003E1C8A" w:rsidP="00985F49">
            <w:pPr>
              <w:ind w:right="303"/>
              <w:jc w:val="right"/>
            </w:pPr>
            <w:r>
              <w:t>15,900</w:t>
            </w:r>
          </w:p>
        </w:tc>
        <w:tc>
          <w:tcPr>
            <w:tcW w:w="1824" w:type="dxa"/>
          </w:tcPr>
          <w:p w14:paraId="6CE4F494" w14:textId="77777777" w:rsidR="003E1C8A" w:rsidRDefault="003E1C8A" w:rsidP="00985F49">
            <w:pPr>
              <w:ind w:right="28"/>
              <w:jc w:val="center"/>
            </w:pPr>
            <w:r>
              <w:t>5,232</w:t>
            </w:r>
          </w:p>
        </w:tc>
      </w:tr>
      <w:tr w:rsidR="003E1C8A" w:rsidRPr="00B5119E" w14:paraId="27CBF4F2" w14:textId="77777777" w:rsidTr="003E1C8A">
        <w:trPr>
          <w:trHeight w:val="388"/>
        </w:trPr>
        <w:tc>
          <w:tcPr>
            <w:tcW w:w="1436" w:type="dxa"/>
          </w:tcPr>
          <w:p w14:paraId="3FBD94D0" w14:textId="77777777" w:rsidR="003E1C8A" w:rsidRPr="00B5119E" w:rsidRDefault="003E1C8A" w:rsidP="00985F49">
            <w:r>
              <w:rPr>
                <w:rFonts w:asciiTheme="minorHAnsi" w:eastAsia="Times New Roman" w:hAnsiTheme="minorHAnsi" w:cstheme="minorHAnsi"/>
                <w:color w:val="000000"/>
              </w:rPr>
              <w:t>Girvan</w:t>
            </w:r>
          </w:p>
        </w:tc>
        <w:tc>
          <w:tcPr>
            <w:tcW w:w="1274" w:type="dxa"/>
          </w:tcPr>
          <w:p w14:paraId="6702BDA3" w14:textId="77777777" w:rsidR="003E1C8A" w:rsidRPr="00B5119E" w:rsidRDefault="003E1C8A" w:rsidP="00985F49">
            <w:pPr>
              <w:jc w:val="center"/>
            </w:pPr>
            <w:r>
              <w:t>3,400</w:t>
            </w:r>
          </w:p>
        </w:tc>
        <w:tc>
          <w:tcPr>
            <w:tcW w:w="1172" w:type="dxa"/>
          </w:tcPr>
          <w:p w14:paraId="6F31FA64" w14:textId="77777777" w:rsidR="003E1C8A" w:rsidRPr="00B5119E" w:rsidRDefault="003E1C8A" w:rsidP="00985F49">
            <w:pPr>
              <w:ind w:right="313"/>
              <w:jc w:val="right"/>
            </w:pPr>
            <w:r>
              <w:t>700</w:t>
            </w:r>
          </w:p>
        </w:tc>
        <w:tc>
          <w:tcPr>
            <w:tcW w:w="1339" w:type="dxa"/>
          </w:tcPr>
          <w:p w14:paraId="6B5FC8E9" w14:textId="77777777" w:rsidR="003E1C8A" w:rsidRPr="00B5119E" w:rsidRDefault="003E1C8A" w:rsidP="00985F49">
            <w:pPr>
              <w:ind w:right="360"/>
              <w:jc w:val="right"/>
            </w:pPr>
            <w:r>
              <w:t>170</w:t>
            </w:r>
          </w:p>
        </w:tc>
        <w:tc>
          <w:tcPr>
            <w:tcW w:w="1204" w:type="dxa"/>
          </w:tcPr>
          <w:p w14:paraId="54AB72C7" w14:textId="77777777" w:rsidR="003E1C8A" w:rsidRPr="00B5119E" w:rsidRDefault="003E1C8A" w:rsidP="00985F49">
            <w:pPr>
              <w:ind w:right="397"/>
              <w:jc w:val="right"/>
            </w:pPr>
            <w:r>
              <w:t>330</w:t>
            </w:r>
          </w:p>
        </w:tc>
        <w:tc>
          <w:tcPr>
            <w:tcW w:w="1205" w:type="dxa"/>
          </w:tcPr>
          <w:p w14:paraId="505F17EE" w14:textId="77777777" w:rsidR="003E1C8A" w:rsidRPr="00B5119E" w:rsidRDefault="003E1C8A" w:rsidP="00985F49">
            <w:pPr>
              <w:ind w:right="303"/>
              <w:jc w:val="right"/>
            </w:pPr>
            <w:r>
              <w:t>2,200</w:t>
            </w:r>
          </w:p>
        </w:tc>
        <w:tc>
          <w:tcPr>
            <w:tcW w:w="1824" w:type="dxa"/>
          </w:tcPr>
          <w:p w14:paraId="6B25E4EB" w14:textId="77777777" w:rsidR="003E1C8A" w:rsidRDefault="003E1C8A" w:rsidP="00985F49">
            <w:pPr>
              <w:ind w:right="28"/>
              <w:jc w:val="center"/>
            </w:pPr>
            <w:r>
              <w:t>414</w:t>
            </w:r>
          </w:p>
        </w:tc>
      </w:tr>
      <w:tr w:rsidR="003E1C8A" w:rsidRPr="00B5119E" w14:paraId="7494B425" w14:textId="77777777" w:rsidTr="003E1C8A">
        <w:trPr>
          <w:trHeight w:val="405"/>
        </w:trPr>
        <w:tc>
          <w:tcPr>
            <w:tcW w:w="1436" w:type="dxa"/>
          </w:tcPr>
          <w:p w14:paraId="5680BF34" w14:textId="77777777" w:rsidR="003E1C8A" w:rsidRPr="00B5119E" w:rsidRDefault="003E1C8A" w:rsidP="00985F49">
            <w:r>
              <w:rPr>
                <w:rFonts w:asciiTheme="minorHAnsi" w:eastAsia="Times New Roman" w:hAnsiTheme="minorHAnsi" w:cstheme="minorHAnsi"/>
                <w:color w:val="000000"/>
              </w:rPr>
              <w:t>Maybole</w:t>
            </w:r>
          </w:p>
        </w:tc>
        <w:tc>
          <w:tcPr>
            <w:tcW w:w="1274" w:type="dxa"/>
          </w:tcPr>
          <w:p w14:paraId="24341F2F" w14:textId="77777777" w:rsidR="003E1C8A" w:rsidRPr="00B5119E" w:rsidRDefault="003E1C8A" w:rsidP="00985F49">
            <w:pPr>
              <w:jc w:val="center"/>
            </w:pPr>
            <w:r>
              <w:t>2,300</w:t>
            </w:r>
          </w:p>
        </w:tc>
        <w:tc>
          <w:tcPr>
            <w:tcW w:w="1172" w:type="dxa"/>
          </w:tcPr>
          <w:p w14:paraId="7E9D1A1F" w14:textId="77777777" w:rsidR="003E1C8A" w:rsidRPr="00B5119E" w:rsidRDefault="003E1C8A" w:rsidP="00985F49">
            <w:pPr>
              <w:ind w:right="313"/>
              <w:jc w:val="right"/>
            </w:pPr>
            <w:r>
              <w:t>520</w:t>
            </w:r>
          </w:p>
        </w:tc>
        <w:tc>
          <w:tcPr>
            <w:tcW w:w="1339" w:type="dxa"/>
          </w:tcPr>
          <w:p w14:paraId="6C002579" w14:textId="77777777" w:rsidR="003E1C8A" w:rsidRPr="00B5119E" w:rsidRDefault="003E1C8A" w:rsidP="00985F49">
            <w:pPr>
              <w:ind w:right="360"/>
              <w:jc w:val="right"/>
            </w:pPr>
            <w:r>
              <w:t>110</w:t>
            </w:r>
          </w:p>
        </w:tc>
        <w:tc>
          <w:tcPr>
            <w:tcW w:w="1204" w:type="dxa"/>
          </w:tcPr>
          <w:p w14:paraId="5CAA89DE" w14:textId="77777777" w:rsidR="003E1C8A" w:rsidRPr="00B5119E" w:rsidRDefault="003E1C8A" w:rsidP="00985F49">
            <w:pPr>
              <w:ind w:right="397"/>
              <w:jc w:val="right"/>
            </w:pPr>
            <w:r>
              <w:t>240</w:t>
            </w:r>
          </w:p>
        </w:tc>
        <w:tc>
          <w:tcPr>
            <w:tcW w:w="1205" w:type="dxa"/>
          </w:tcPr>
          <w:p w14:paraId="1577EDAE" w14:textId="77777777" w:rsidR="003E1C8A" w:rsidRPr="00B5119E" w:rsidRDefault="003E1C8A" w:rsidP="00985F49">
            <w:pPr>
              <w:ind w:right="303"/>
              <w:jc w:val="right"/>
            </w:pPr>
            <w:r>
              <w:t>1,450</w:t>
            </w:r>
          </w:p>
        </w:tc>
        <w:tc>
          <w:tcPr>
            <w:tcW w:w="1824" w:type="dxa"/>
          </w:tcPr>
          <w:p w14:paraId="34E5F27F" w14:textId="77777777" w:rsidR="003E1C8A" w:rsidRDefault="003E1C8A" w:rsidP="00985F49">
            <w:pPr>
              <w:ind w:right="28"/>
              <w:jc w:val="center"/>
            </w:pPr>
            <w:r>
              <w:t>311</w:t>
            </w:r>
          </w:p>
        </w:tc>
      </w:tr>
      <w:tr w:rsidR="003E1C8A" w:rsidRPr="00B5119E" w14:paraId="383E88F1" w14:textId="77777777" w:rsidTr="003E1C8A">
        <w:trPr>
          <w:trHeight w:val="388"/>
        </w:trPr>
        <w:tc>
          <w:tcPr>
            <w:tcW w:w="1436" w:type="dxa"/>
          </w:tcPr>
          <w:p w14:paraId="07CFF09F" w14:textId="77777777" w:rsidR="003E1C8A" w:rsidRPr="00B5119E" w:rsidRDefault="003E1C8A" w:rsidP="00985F49">
            <w:r>
              <w:rPr>
                <w:rFonts w:asciiTheme="minorHAnsi" w:eastAsia="Times New Roman" w:hAnsiTheme="minorHAnsi" w:cstheme="minorHAnsi"/>
                <w:color w:val="000000"/>
              </w:rPr>
              <w:t>Prestwick</w:t>
            </w:r>
          </w:p>
        </w:tc>
        <w:tc>
          <w:tcPr>
            <w:tcW w:w="1274" w:type="dxa"/>
          </w:tcPr>
          <w:p w14:paraId="4F4EBCEE" w14:textId="77777777" w:rsidR="003E1C8A" w:rsidRPr="00B5119E" w:rsidRDefault="003E1C8A" w:rsidP="00985F49">
            <w:pPr>
              <w:jc w:val="center"/>
            </w:pPr>
            <w:r>
              <w:t>7,400</w:t>
            </w:r>
          </w:p>
        </w:tc>
        <w:tc>
          <w:tcPr>
            <w:tcW w:w="1172" w:type="dxa"/>
          </w:tcPr>
          <w:p w14:paraId="1AB2E701" w14:textId="77777777" w:rsidR="003E1C8A" w:rsidRPr="00B5119E" w:rsidRDefault="003E1C8A" w:rsidP="00985F49">
            <w:pPr>
              <w:ind w:right="313"/>
              <w:jc w:val="right"/>
            </w:pPr>
            <w:r>
              <w:t>680</w:t>
            </w:r>
          </w:p>
        </w:tc>
        <w:tc>
          <w:tcPr>
            <w:tcW w:w="1339" w:type="dxa"/>
          </w:tcPr>
          <w:p w14:paraId="5C54E475" w14:textId="77777777" w:rsidR="003E1C8A" w:rsidRPr="00B5119E" w:rsidRDefault="003E1C8A" w:rsidP="00985F49">
            <w:pPr>
              <w:ind w:right="360"/>
              <w:jc w:val="right"/>
            </w:pPr>
            <w:r>
              <w:t>210</w:t>
            </w:r>
          </w:p>
        </w:tc>
        <w:tc>
          <w:tcPr>
            <w:tcW w:w="1204" w:type="dxa"/>
          </w:tcPr>
          <w:p w14:paraId="3FCD4734" w14:textId="77777777" w:rsidR="003E1C8A" w:rsidRPr="00B5119E" w:rsidRDefault="003E1C8A" w:rsidP="00985F49">
            <w:pPr>
              <w:ind w:right="397"/>
              <w:jc w:val="right"/>
            </w:pPr>
            <w:r>
              <w:t>770</w:t>
            </w:r>
          </w:p>
        </w:tc>
        <w:tc>
          <w:tcPr>
            <w:tcW w:w="1205" w:type="dxa"/>
          </w:tcPr>
          <w:p w14:paraId="4131628B" w14:textId="77777777" w:rsidR="003E1C8A" w:rsidRPr="00B5119E" w:rsidRDefault="003E1C8A" w:rsidP="00985F49">
            <w:pPr>
              <w:ind w:right="303"/>
              <w:jc w:val="right"/>
            </w:pPr>
            <w:r>
              <w:t>5,740</w:t>
            </w:r>
          </w:p>
        </w:tc>
        <w:tc>
          <w:tcPr>
            <w:tcW w:w="1824" w:type="dxa"/>
          </w:tcPr>
          <w:p w14:paraId="1E9E415F" w14:textId="77777777" w:rsidR="003E1C8A" w:rsidRDefault="003E1C8A" w:rsidP="00985F49">
            <w:pPr>
              <w:ind w:right="28"/>
              <w:jc w:val="center"/>
            </w:pPr>
            <w:r>
              <w:t>908</w:t>
            </w:r>
          </w:p>
        </w:tc>
      </w:tr>
      <w:tr w:rsidR="003E1C8A" w:rsidRPr="00B5119E" w14:paraId="17B36E75" w14:textId="77777777" w:rsidTr="003E1C8A">
        <w:trPr>
          <w:trHeight w:val="388"/>
        </w:trPr>
        <w:tc>
          <w:tcPr>
            <w:tcW w:w="1436" w:type="dxa"/>
          </w:tcPr>
          <w:p w14:paraId="52185E91" w14:textId="77777777" w:rsidR="003E1C8A" w:rsidRPr="00B5119E" w:rsidRDefault="003E1C8A" w:rsidP="00985F49">
            <w:r>
              <w:rPr>
                <w:rFonts w:asciiTheme="minorHAnsi" w:eastAsia="Times New Roman" w:hAnsiTheme="minorHAnsi" w:cstheme="minorHAnsi"/>
                <w:color w:val="000000"/>
              </w:rPr>
              <w:t>Troon</w:t>
            </w:r>
          </w:p>
        </w:tc>
        <w:tc>
          <w:tcPr>
            <w:tcW w:w="1274" w:type="dxa"/>
          </w:tcPr>
          <w:p w14:paraId="0BF0B26D" w14:textId="77777777" w:rsidR="003E1C8A" w:rsidRPr="00B5119E" w:rsidRDefault="003E1C8A" w:rsidP="00985F49">
            <w:pPr>
              <w:jc w:val="center"/>
            </w:pPr>
            <w:r>
              <w:t>8,000</w:t>
            </w:r>
          </w:p>
        </w:tc>
        <w:tc>
          <w:tcPr>
            <w:tcW w:w="1172" w:type="dxa"/>
          </w:tcPr>
          <w:p w14:paraId="2BF9B998" w14:textId="77777777" w:rsidR="003E1C8A" w:rsidRPr="00B5119E" w:rsidRDefault="003E1C8A" w:rsidP="00985F49">
            <w:pPr>
              <w:ind w:right="313"/>
              <w:jc w:val="right"/>
            </w:pPr>
            <w:r>
              <w:t>930</w:t>
            </w:r>
          </w:p>
        </w:tc>
        <w:tc>
          <w:tcPr>
            <w:tcW w:w="1339" w:type="dxa"/>
          </w:tcPr>
          <w:p w14:paraId="2651C653" w14:textId="77777777" w:rsidR="003E1C8A" w:rsidRPr="00B5119E" w:rsidRDefault="003E1C8A" w:rsidP="00985F49">
            <w:pPr>
              <w:ind w:right="360"/>
              <w:jc w:val="right"/>
            </w:pPr>
            <w:r>
              <w:t>210</w:t>
            </w:r>
          </w:p>
        </w:tc>
        <w:tc>
          <w:tcPr>
            <w:tcW w:w="1204" w:type="dxa"/>
          </w:tcPr>
          <w:p w14:paraId="2A322A48" w14:textId="77777777" w:rsidR="003E1C8A" w:rsidRPr="00B5119E" w:rsidRDefault="003E1C8A" w:rsidP="00985F49">
            <w:pPr>
              <w:ind w:right="397"/>
              <w:jc w:val="right"/>
            </w:pPr>
            <w:r>
              <w:t>940</w:t>
            </w:r>
          </w:p>
        </w:tc>
        <w:tc>
          <w:tcPr>
            <w:tcW w:w="1205" w:type="dxa"/>
          </w:tcPr>
          <w:p w14:paraId="618CD49C" w14:textId="77777777" w:rsidR="003E1C8A" w:rsidRPr="00B5119E" w:rsidRDefault="003E1C8A" w:rsidP="00985F49">
            <w:pPr>
              <w:ind w:right="303"/>
              <w:jc w:val="right"/>
            </w:pPr>
            <w:r>
              <w:t>5,920</w:t>
            </w:r>
          </w:p>
        </w:tc>
        <w:tc>
          <w:tcPr>
            <w:tcW w:w="1824" w:type="dxa"/>
          </w:tcPr>
          <w:p w14:paraId="72C5574F" w14:textId="77777777" w:rsidR="003E1C8A" w:rsidRDefault="003E1C8A" w:rsidP="00985F49">
            <w:pPr>
              <w:ind w:right="28"/>
              <w:jc w:val="center"/>
            </w:pPr>
            <w:r>
              <w:t>1,647</w:t>
            </w:r>
          </w:p>
        </w:tc>
      </w:tr>
    </w:tbl>
    <w:p w14:paraId="59A1429D" w14:textId="77777777" w:rsidR="003E1C8A" w:rsidRDefault="003E1C8A" w:rsidP="003E1C8A"/>
    <w:p w14:paraId="5E68728A" w14:textId="5E6D1331" w:rsidR="003E1C8A" w:rsidRDefault="003E1C8A" w:rsidP="003E1C8A">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r>
        <w:rPr>
          <w:color w:val="1A4596"/>
          <w:sz w:val="20"/>
          <w:szCs w:val="20"/>
        </w:rPr>
        <w:lastRenderedPageBreak/>
        <w:t xml:space="preserve">Table </w:t>
      </w:r>
      <w:r w:rsidR="00110EAF">
        <w:rPr>
          <w:color w:val="1A4596"/>
          <w:sz w:val="20"/>
          <w:szCs w:val="20"/>
        </w:rPr>
        <w:t>3</w:t>
      </w:r>
      <w:r>
        <w:rPr>
          <w:color w:val="1A4596"/>
          <w:sz w:val="20"/>
          <w:szCs w:val="20"/>
        </w:rPr>
        <w:t>: Domestic energy efficiency weighted scores by strategic zone</w:t>
      </w:r>
    </w:p>
    <w:tbl>
      <w:tblPr>
        <w:tblStyle w:val="RicardoTable"/>
        <w:tblW w:w="9639" w:type="dxa"/>
        <w:tblLayout w:type="fixed"/>
        <w:tblLook w:val="04A0" w:firstRow="1" w:lastRow="0" w:firstColumn="1" w:lastColumn="0" w:noHBand="0" w:noVBand="1"/>
      </w:tblPr>
      <w:tblGrid>
        <w:gridCol w:w="1676"/>
        <w:gridCol w:w="853"/>
        <w:gridCol w:w="854"/>
        <w:gridCol w:w="853"/>
        <w:gridCol w:w="854"/>
        <w:gridCol w:w="854"/>
        <w:gridCol w:w="853"/>
        <w:gridCol w:w="854"/>
        <w:gridCol w:w="854"/>
        <w:gridCol w:w="1134"/>
      </w:tblGrid>
      <w:tr w:rsidR="003E1C8A" w:rsidRPr="001145BD" w14:paraId="4418BDB2" w14:textId="77777777" w:rsidTr="00985F49">
        <w:trPr>
          <w:cnfStyle w:val="100000000000" w:firstRow="1" w:lastRow="0" w:firstColumn="0" w:lastColumn="0" w:oddVBand="0" w:evenVBand="0" w:oddHBand="0" w:evenHBand="0" w:firstRowFirstColumn="0" w:firstRowLastColumn="0" w:lastRowFirstColumn="0" w:lastRowLastColumn="0"/>
          <w:trHeight w:val="288"/>
        </w:trPr>
        <w:tc>
          <w:tcPr>
            <w:tcW w:w="1676" w:type="dxa"/>
            <w:vMerge w:val="restart"/>
            <w:tcBorders>
              <w:top w:val="nil"/>
              <w:right w:val="single" w:sz="4" w:space="0" w:color="FFFFFF" w:themeColor="background1"/>
            </w:tcBorders>
            <w:noWrap/>
            <w:tcMar>
              <w:left w:w="57" w:type="dxa"/>
              <w:right w:w="57" w:type="dxa"/>
            </w:tcMar>
          </w:tcPr>
          <w:p w14:paraId="67FF0394" w14:textId="77777777" w:rsidR="003E1C8A" w:rsidRPr="00130F05" w:rsidRDefault="003E1C8A" w:rsidP="00985F49">
            <w:pPr>
              <w:spacing w:after="0" w:line="240" w:lineRule="auto"/>
              <w:rPr>
                <w:rFonts w:asciiTheme="minorHAnsi" w:eastAsia="Times New Roman" w:hAnsiTheme="minorHAnsi" w:cstheme="minorHAnsi"/>
                <w:sz w:val="18"/>
                <w:szCs w:val="18"/>
              </w:rPr>
            </w:pPr>
            <w:r w:rsidRPr="00130F05">
              <w:rPr>
                <w:rFonts w:asciiTheme="minorHAnsi" w:eastAsia="Times New Roman" w:hAnsiTheme="minorHAnsi" w:cstheme="minorHAnsi"/>
                <w:sz w:val="18"/>
                <w:szCs w:val="18"/>
              </w:rPr>
              <w:t>Strategic Zone</w:t>
            </w:r>
          </w:p>
        </w:tc>
        <w:tc>
          <w:tcPr>
            <w:tcW w:w="3414" w:type="dxa"/>
            <w:gridSpan w:val="4"/>
            <w:tcBorders>
              <w:top w:val="nil"/>
              <w:left w:val="single" w:sz="4" w:space="0" w:color="FFFFFF" w:themeColor="background1"/>
              <w:bottom w:val="single" w:sz="4" w:space="0" w:color="FFFFFF" w:themeColor="background1"/>
              <w:right w:val="single" w:sz="4" w:space="0" w:color="FFFFFF" w:themeColor="background1"/>
            </w:tcBorders>
            <w:noWrap/>
            <w:tcMar>
              <w:left w:w="57" w:type="dxa"/>
              <w:right w:w="57" w:type="dxa"/>
            </w:tcMar>
          </w:tcPr>
          <w:p w14:paraId="3D3930BD" w14:textId="77777777" w:rsidR="003E1C8A" w:rsidRPr="00130F05" w:rsidRDefault="003E1C8A" w:rsidP="00985F49">
            <w:pPr>
              <w:spacing w:after="0" w:line="240" w:lineRule="auto"/>
              <w:jc w:val="center"/>
              <w:rPr>
                <w:rFonts w:asciiTheme="minorHAnsi" w:eastAsia="Times New Roman" w:hAnsiTheme="minorHAnsi" w:cstheme="minorHAnsi"/>
                <w:sz w:val="18"/>
                <w:szCs w:val="18"/>
              </w:rPr>
            </w:pPr>
            <w:r w:rsidRPr="00130F05">
              <w:rPr>
                <w:rFonts w:asciiTheme="minorHAnsi" w:eastAsia="Times New Roman" w:hAnsiTheme="minorHAnsi" w:cstheme="minorHAnsi"/>
                <w:sz w:val="18"/>
                <w:szCs w:val="18"/>
              </w:rPr>
              <w:t>Number of interventions required</w:t>
            </w:r>
          </w:p>
        </w:tc>
        <w:tc>
          <w:tcPr>
            <w:tcW w:w="3415" w:type="dxa"/>
            <w:gridSpan w:val="4"/>
            <w:tcBorders>
              <w:top w:val="nil"/>
              <w:left w:val="single" w:sz="4" w:space="0" w:color="FFFFFF" w:themeColor="background1"/>
              <w:bottom w:val="single" w:sz="4" w:space="0" w:color="FFFFFF" w:themeColor="background1"/>
              <w:right w:val="single" w:sz="4" w:space="0" w:color="FFFFFF" w:themeColor="background1"/>
            </w:tcBorders>
            <w:noWrap/>
            <w:tcMar>
              <w:left w:w="57" w:type="dxa"/>
              <w:right w:w="57" w:type="dxa"/>
            </w:tcMar>
          </w:tcPr>
          <w:p w14:paraId="560F92AF" w14:textId="77777777" w:rsidR="003E1C8A" w:rsidRPr="00130F05" w:rsidRDefault="003E1C8A" w:rsidP="00985F49">
            <w:pPr>
              <w:spacing w:after="0" w:line="240" w:lineRule="auto"/>
              <w:jc w:val="center"/>
              <w:rPr>
                <w:rFonts w:asciiTheme="minorHAnsi" w:eastAsia="Times New Roman" w:hAnsiTheme="minorHAnsi" w:cstheme="minorHAnsi"/>
                <w:sz w:val="18"/>
                <w:szCs w:val="18"/>
              </w:rPr>
            </w:pPr>
            <w:r w:rsidRPr="00130F05">
              <w:rPr>
                <w:rFonts w:asciiTheme="minorHAnsi" w:eastAsia="Times New Roman" w:hAnsiTheme="minorHAnsi" w:cstheme="minorHAnsi"/>
                <w:sz w:val="18"/>
                <w:szCs w:val="18"/>
              </w:rPr>
              <w:t>Percentage of housing stock</w:t>
            </w:r>
          </w:p>
        </w:tc>
        <w:tc>
          <w:tcPr>
            <w:tcW w:w="1134" w:type="dxa"/>
            <w:vMerge w:val="restart"/>
            <w:tcBorders>
              <w:top w:val="nil"/>
              <w:left w:val="single" w:sz="4" w:space="0" w:color="FFFFFF" w:themeColor="background1"/>
            </w:tcBorders>
            <w:noWrap/>
            <w:tcMar>
              <w:left w:w="57" w:type="dxa"/>
              <w:right w:w="57" w:type="dxa"/>
            </w:tcMar>
          </w:tcPr>
          <w:p w14:paraId="2E7B1D1D" w14:textId="77777777" w:rsidR="003E1C8A" w:rsidRPr="00130F05" w:rsidRDefault="003E1C8A" w:rsidP="00985F49">
            <w:pPr>
              <w:spacing w:after="0" w:line="240" w:lineRule="auto"/>
              <w:ind w:left="80"/>
              <w:jc w:val="center"/>
              <w:rPr>
                <w:rFonts w:asciiTheme="minorHAnsi" w:eastAsia="Times New Roman" w:hAnsiTheme="minorHAnsi" w:cstheme="minorHAnsi"/>
                <w:sz w:val="18"/>
                <w:szCs w:val="18"/>
              </w:rPr>
            </w:pPr>
            <w:r w:rsidRPr="00130F05">
              <w:rPr>
                <w:rFonts w:asciiTheme="minorHAnsi" w:eastAsia="Times New Roman" w:hAnsiTheme="minorHAnsi" w:cstheme="minorHAnsi"/>
                <w:sz w:val="18"/>
                <w:szCs w:val="18"/>
              </w:rPr>
              <w:t>Total Weighted Score</w:t>
            </w:r>
          </w:p>
        </w:tc>
      </w:tr>
      <w:tr w:rsidR="003E1C8A" w:rsidRPr="001145BD" w14:paraId="68D4A10F" w14:textId="77777777" w:rsidTr="00985F49">
        <w:trPr>
          <w:trHeight w:val="288"/>
        </w:trPr>
        <w:tc>
          <w:tcPr>
            <w:tcW w:w="1676" w:type="dxa"/>
            <w:vMerge/>
            <w:tcBorders>
              <w:right w:val="single" w:sz="4" w:space="0" w:color="FFFFFF" w:themeColor="background1"/>
            </w:tcBorders>
            <w:shd w:val="clear" w:color="auto" w:fill="44546A" w:themeFill="text2"/>
            <w:noWrap/>
            <w:tcMar>
              <w:left w:w="57" w:type="dxa"/>
              <w:right w:w="57" w:type="dxa"/>
            </w:tcMar>
            <w:hideMark/>
          </w:tcPr>
          <w:p w14:paraId="04323F8B" w14:textId="77777777" w:rsidR="003E1C8A" w:rsidRPr="00130F05" w:rsidRDefault="003E1C8A" w:rsidP="00985F49">
            <w:pPr>
              <w:keepNext/>
              <w:spacing w:after="0" w:line="240" w:lineRule="auto"/>
              <w:jc w:val="left"/>
              <w:rPr>
                <w:rFonts w:asciiTheme="minorHAnsi" w:eastAsia="Times New Roman" w:hAnsiTheme="minorHAnsi" w:cstheme="minorHAnsi"/>
                <w:b/>
                <w:color w:val="FFFFFF" w:themeColor="background1"/>
                <w:sz w:val="18"/>
                <w:szCs w:val="18"/>
              </w:rPr>
            </w:pP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16BC5DDD"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Loft Ins.</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53699AC3"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Glazing Upgrade</w:t>
            </w: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1562FC84"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Wall Ins.</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117E06FC"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All</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2ADE9969"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Loft Ins.</w:t>
            </w:r>
          </w:p>
        </w:tc>
        <w:tc>
          <w:tcPr>
            <w:tcW w:w="853"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38B01CE6"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Glazing Upgrade</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57516F88"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Wall Ins.</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1A4596"/>
            <w:noWrap/>
            <w:tcMar>
              <w:left w:w="57" w:type="dxa"/>
              <w:right w:w="57" w:type="dxa"/>
            </w:tcMar>
            <w:hideMark/>
          </w:tcPr>
          <w:p w14:paraId="6A309549"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r w:rsidRPr="00130F05">
              <w:rPr>
                <w:rFonts w:asciiTheme="minorHAnsi" w:eastAsia="Times New Roman" w:hAnsiTheme="minorHAnsi" w:cstheme="minorHAnsi"/>
                <w:b/>
                <w:color w:val="FFFFFF" w:themeColor="background1"/>
                <w:sz w:val="18"/>
                <w:szCs w:val="18"/>
              </w:rPr>
              <w:t>All</w:t>
            </w:r>
          </w:p>
        </w:tc>
        <w:tc>
          <w:tcPr>
            <w:tcW w:w="1134" w:type="dxa"/>
            <w:vMerge/>
            <w:tcBorders>
              <w:left w:val="single" w:sz="4" w:space="0" w:color="FFFFFF" w:themeColor="background1"/>
            </w:tcBorders>
            <w:shd w:val="clear" w:color="auto" w:fill="44546A" w:themeFill="text2"/>
            <w:noWrap/>
            <w:tcMar>
              <w:left w:w="57" w:type="dxa"/>
              <w:right w:w="57" w:type="dxa"/>
            </w:tcMar>
            <w:hideMark/>
          </w:tcPr>
          <w:p w14:paraId="64DC0C66" w14:textId="77777777" w:rsidR="003E1C8A" w:rsidRPr="00130F05" w:rsidRDefault="003E1C8A" w:rsidP="00985F49">
            <w:pPr>
              <w:keepNext/>
              <w:spacing w:after="0" w:line="240" w:lineRule="auto"/>
              <w:jc w:val="center"/>
              <w:rPr>
                <w:rFonts w:asciiTheme="minorHAnsi" w:eastAsia="Times New Roman" w:hAnsiTheme="minorHAnsi" w:cstheme="minorHAnsi"/>
                <w:b/>
                <w:color w:val="FFFFFF" w:themeColor="background1"/>
                <w:sz w:val="18"/>
                <w:szCs w:val="18"/>
              </w:rPr>
            </w:pPr>
          </w:p>
        </w:tc>
      </w:tr>
      <w:tr w:rsidR="003E1C8A" w:rsidRPr="001145BD" w14:paraId="0792B220" w14:textId="77777777" w:rsidTr="00985F49">
        <w:trPr>
          <w:trHeight w:val="288"/>
        </w:trPr>
        <w:tc>
          <w:tcPr>
            <w:tcW w:w="1676" w:type="dxa"/>
            <w:noWrap/>
            <w:tcMar>
              <w:left w:w="57" w:type="dxa"/>
              <w:right w:w="57" w:type="dxa"/>
            </w:tcMar>
            <w:hideMark/>
          </w:tcPr>
          <w:p w14:paraId="4033ADE4"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Carrick</w:t>
            </w:r>
          </w:p>
        </w:tc>
        <w:tc>
          <w:tcPr>
            <w:tcW w:w="853" w:type="dxa"/>
            <w:noWrap/>
            <w:tcMar>
              <w:left w:w="57" w:type="dxa"/>
              <w:right w:w="57" w:type="dxa"/>
            </w:tcMar>
            <w:hideMark/>
          </w:tcPr>
          <w:p w14:paraId="19A2DDD2"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819</w:t>
            </w:r>
          </w:p>
        </w:tc>
        <w:tc>
          <w:tcPr>
            <w:tcW w:w="854" w:type="dxa"/>
            <w:noWrap/>
            <w:tcMar>
              <w:left w:w="57" w:type="dxa"/>
              <w:right w:w="57" w:type="dxa"/>
            </w:tcMar>
            <w:hideMark/>
          </w:tcPr>
          <w:p w14:paraId="18247A89"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373</w:t>
            </w:r>
          </w:p>
        </w:tc>
        <w:tc>
          <w:tcPr>
            <w:tcW w:w="853" w:type="dxa"/>
            <w:noWrap/>
            <w:tcMar>
              <w:left w:w="57" w:type="dxa"/>
              <w:right w:w="57" w:type="dxa"/>
            </w:tcMar>
            <w:hideMark/>
          </w:tcPr>
          <w:p w14:paraId="4A7DAAEB"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2,159</w:t>
            </w:r>
          </w:p>
        </w:tc>
        <w:tc>
          <w:tcPr>
            <w:tcW w:w="854" w:type="dxa"/>
            <w:noWrap/>
            <w:tcMar>
              <w:left w:w="57" w:type="dxa"/>
              <w:right w:w="57" w:type="dxa"/>
            </w:tcMar>
            <w:hideMark/>
          </w:tcPr>
          <w:p w14:paraId="5212C858"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3,351</w:t>
            </w:r>
          </w:p>
        </w:tc>
        <w:tc>
          <w:tcPr>
            <w:tcW w:w="854" w:type="dxa"/>
            <w:noWrap/>
            <w:tcMar>
              <w:left w:w="57" w:type="dxa"/>
              <w:right w:w="57" w:type="dxa"/>
            </w:tcMar>
            <w:hideMark/>
          </w:tcPr>
          <w:p w14:paraId="359CC30B"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21 %</w:t>
            </w:r>
          </w:p>
        </w:tc>
        <w:tc>
          <w:tcPr>
            <w:tcW w:w="853" w:type="dxa"/>
            <w:noWrap/>
            <w:tcMar>
              <w:left w:w="57" w:type="dxa"/>
              <w:right w:w="57" w:type="dxa"/>
            </w:tcMar>
            <w:hideMark/>
          </w:tcPr>
          <w:p w14:paraId="59F34620"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10 %</w:t>
            </w:r>
          </w:p>
        </w:tc>
        <w:tc>
          <w:tcPr>
            <w:tcW w:w="854" w:type="dxa"/>
            <w:noWrap/>
            <w:tcMar>
              <w:left w:w="57" w:type="dxa"/>
              <w:right w:w="57" w:type="dxa"/>
            </w:tcMar>
            <w:hideMark/>
          </w:tcPr>
          <w:p w14:paraId="64D61E40"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56 %</w:t>
            </w:r>
          </w:p>
        </w:tc>
        <w:tc>
          <w:tcPr>
            <w:tcW w:w="854" w:type="dxa"/>
            <w:noWrap/>
            <w:tcMar>
              <w:left w:w="57" w:type="dxa"/>
              <w:right w:w="57" w:type="dxa"/>
            </w:tcMar>
            <w:hideMark/>
          </w:tcPr>
          <w:p w14:paraId="05537B49"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87 %</w:t>
            </w:r>
          </w:p>
        </w:tc>
        <w:tc>
          <w:tcPr>
            <w:tcW w:w="1134" w:type="dxa"/>
            <w:noWrap/>
            <w:tcMar>
              <w:left w:w="57" w:type="dxa"/>
              <w:right w:w="57" w:type="dxa"/>
            </w:tcMar>
            <w:hideMark/>
          </w:tcPr>
          <w:p w14:paraId="6EAD408F"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29</w:t>
            </w:r>
          </w:p>
        </w:tc>
      </w:tr>
      <w:tr w:rsidR="003E1C8A" w:rsidRPr="001145BD" w14:paraId="2AB589CE" w14:textId="77777777" w:rsidTr="00985F49">
        <w:trPr>
          <w:trHeight w:val="288"/>
        </w:trPr>
        <w:tc>
          <w:tcPr>
            <w:tcW w:w="1676" w:type="dxa"/>
            <w:noWrap/>
            <w:tcMar>
              <w:left w:w="57" w:type="dxa"/>
              <w:right w:w="57" w:type="dxa"/>
            </w:tcMar>
            <w:hideMark/>
          </w:tcPr>
          <w:p w14:paraId="21C838FD"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Kyle</w:t>
            </w:r>
          </w:p>
        </w:tc>
        <w:tc>
          <w:tcPr>
            <w:tcW w:w="853" w:type="dxa"/>
            <w:noWrap/>
            <w:tcMar>
              <w:left w:w="57" w:type="dxa"/>
              <w:right w:w="57" w:type="dxa"/>
            </w:tcMar>
            <w:hideMark/>
          </w:tcPr>
          <w:p w14:paraId="193F00B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801</w:t>
            </w:r>
          </w:p>
        </w:tc>
        <w:tc>
          <w:tcPr>
            <w:tcW w:w="854" w:type="dxa"/>
            <w:noWrap/>
            <w:tcMar>
              <w:left w:w="57" w:type="dxa"/>
              <w:right w:w="57" w:type="dxa"/>
            </w:tcMar>
            <w:hideMark/>
          </w:tcPr>
          <w:p w14:paraId="210AB51C"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375</w:t>
            </w:r>
          </w:p>
        </w:tc>
        <w:tc>
          <w:tcPr>
            <w:tcW w:w="853" w:type="dxa"/>
            <w:noWrap/>
            <w:tcMar>
              <w:left w:w="57" w:type="dxa"/>
              <w:right w:w="57" w:type="dxa"/>
            </w:tcMar>
            <w:hideMark/>
          </w:tcPr>
          <w:p w14:paraId="32D2C418"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2,500</w:t>
            </w:r>
          </w:p>
        </w:tc>
        <w:tc>
          <w:tcPr>
            <w:tcW w:w="854" w:type="dxa"/>
            <w:noWrap/>
            <w:tcMar>
              <w:left w:w="57" w:type="dxa"/>
              <w:right w:w="57" w:type="dxa"/>
            </w:tcMar>
            <w:hideMark/>
          </w:tcPr>
          <w:p w14:paraId="5AB9AD26"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3,676</w:t>
            </w:r>
          </w:p>
        </w:tc>
        <w:tc>
          <w:tcPr>
            <w:tcW w:w="854" w:type="dxa"/>
            <w:noWrap/>
            <w:tcMar>
              <w:left w:w="57" w:type="dxa"/>
              <w:right w:w="57" w:type="dxa"/>
            </w:tcMar>
            <w:hideMark/>
          </w:tcPr>
          <w:p w14:paraId="2034823E"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10 %</w:t>
            </w:r>
          </w:p>
        </w:tc>
        <w:tc>
          <w:tcPr>
            <w:tcW w:w="853" w:type="dxa"/>
            <w:noWrap/>
            <w:tcMar>
              <w:left w:w="57" w:type="dxa"/>
              <w:right w:w="57" w:type="dxa"/>
            </w:tcMar>
            <w:hideMark/>
          </w:tcPr>
          <w:p w14:paraId="19754C88"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5 %</w:t>
            </w:r>
          </w:p>
        </w:tc>
        <w:tc>
          <w:tcPr>
            <w:tcW w:w="854" w:type="dxa"/>
            <w:noWrap/>
            <w:tcMar>
              <w:left w:w="57" w:type="dxa"/>
              <w:right w:w="57" w:type="dxa"/>
            </w:tcMar>
            <w:hideMark/>
          </w:tcPr>
          <w:p w14:paraId="4405C63D"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31 %</w:t>
            </w:r>
          </w:p>
        </w:tc>
        <w:tc>
          <w:tcPr>
            <w:tcW w:w="854" w:type="dxa"/>
            <w:noWrap/>
            <w:tcMar>
              <w:left w:w="57" w:type="dxa"/>
              <w:right w:w="57" w:type="dxa"/>
            </w:tcMar>
            <w:hideMark/>
          </w:tcPr>
          <w:p w14:paraId="2C92DAEB"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45 %</w:t>
            </w:r>
          </w:p>
        </w:tc>
        <w:tc>
          <w:tcPr>
            <w:tcW w:w="1134" w:type="dxa"/>
            <w:noWrap/>
            <w:tcMar>
              <w:left w:w="57" w:type="dxa"/>
              <w:right w:w="57" w:type="dxa"/>
            </w:tcMar>
            <w:hideMark/>
          </w:tcPr>
          <w:p w14:paraId="18E52B29"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15</w:t>
            </w:r>
          </w:p>
        </w:tc>
      </w:tr>
      <w:tr w:rsidR="003E1C8A" w:rsidRPr="001145BD" w14:paraId="5E279548" w14:textId="77777777" w:rsidTr="00985F49">
        <w:trPr>
          <w:trHeight w:val="288"/>
        </w:trPr>
        <w:tc>
          <w:tcPr>
            <w:tcW w:w="1676" w:type="dxa"/>
            <w:noWrap/>
            <w:tcMar>
              <w:left w:w="57" w:type="dxa"/>
              <w:right w:w="57" w:type="dxa"/>
            </w:tcMar>
            <w:hideMark/>
          </w:tcPr>
          <w:p w14:paraId="1174695F"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Ayr</w:t>
            </w:r>
          </w:p>
        </w:tc>
        <w:tc>
          <w:tcPr>
            <w:tcW w:w="853" w:type="dxa"/>
            <w:noWrap/>
            <w:tcMar>
              <w:left w:w="57" w:type="dxa"/>
              <w:right w:w="57" w:type="dxa"/>
            </w:tcMar>
            <w:hideMark/>
          </w:tcPr>
          <w:p w14:paraId="39FB2A91"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2,147</w:t>
            </w:r>
          </w:p>
        </w:tc>
        <w:tc>
          <w:tcPr>
            <w:tcW w:w="854" w:type="dxa"/>
            <w:noWrap/>
            <w:tcMar>
              <w:left w:w="57" w:type="dxa"/>
              <w:right w:w="57" w:type="dxa"/>
            </w:tcMar>
            <w:hideMark/>
          </w:tcPr>
          <w:p w14:paraId="739CDA55"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1,488</w:t>
            </w:r>
          </w:p>
        </w:tc>
        <w:tc>
          <w:tcPr>
            <w:tcW w:w="853" w:type="dxa"/>
            <w:noWrap/>
            <w:tcMar>
              <w:left w:w="57" w:type="dxa"/>
              <w:right w:w="57" w:type="dxa"/>
            </w:tcMar>
            <w:hideMark/>
          </w:tcPr>
          <w:p w14:paraId="6370F10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8,552</w:t>
            </w:r>
          </w:p>
        </w:tc>
        <w:tc>
          <w:tcPr>
            <w:tcW w:w="854" w:type="dxa"/>
            <w:noWrap/>
            <w:tcMar>
              <w:left w:w="57" w:type="dxa"/>
              <w:right w:w="57" w:type="dxa"/>
            </w:tcMar>
            <w:hideMark/>
          </w:tcPr>
          <w:p w14:paraId="7EDB8702"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12,187</w:t>
            </w:r>
          </w:p>
        </w:tc>
        <w:tc>
          <w:tcPr>
            <w:tcW w:w="854" w:type="dxa"/>
            <w:noWrap/>
            <w:tcMar>
              <w:left w:w="57" w:type="dxa"/>
              <w:right w:w="57" w:type="dxa"/>
            </w:tcMar>
            <w:hideMark/>
          </w:tcPr>
          <w:p w14:paraId="46D7666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9 %</w:t>
            </w:r>
          </w:p>
        </w:tc>
        <w:tc>
          <w:tcPr>
            <w:tcW w:w="853" w:type="dxa"/>
            <w:noWrap/>
            <w:tcMar>
              <w:left w:w="57" w:type="dxa"/>
              <w:right w:w="57" w:type="dxa"/>
            </w:tcMar>
            <w:hideMark/>
          </w:tcPr>
          <w:p w14:paraId="507FDE2C"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6 %</w:t>
            </w:r>
          </w:p>
        </w:tc>
        <w:tc>
          <w:tcPr>
            <w:tcW w:w="854" w:type="dxa"/>
            <w:noWrap/>
            <w:tcMar>
              <w:left w:w="57" w:type="dxa"/>
              <w:right w:w="57" w:type="dxa"/>
            </w:tcMar>
            <w:hideMark/>
          </w:tcPr>
          <w:p w14:paraId="547B21A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35 %</w:t>
            </w:r>
          </w:p>
        </w:tc>
        <w:tc>
          <w:tcPr>
            <w:tcW w:w="854" w:type="dxa"/>
            <w:noWrap/>
            <w:tcMar>
              <w:left w:w="57" w:type="dxa"/>
              <w:right w:w="57" w:type="dxa"/>
            </w:tcMar>
            <w:hideMark/>
          </w:tcPr>
          <w:p w14:paraId="12C65A6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50 %</w:t>
            </w:r>
          </w:p>
        </w:tc>
        <w:tc>
          <w:tcPr>
            <w:tcW w:w="1134" w:type="dxa"/>
            <w:noWrap/>
            <w:tcMar>
              <w:left w:w="57" w:type="dxa"/>
              <w:right w:w="57" w:type="dxa"/>
            </w:tcMar>
            <w:hideMark/>
          </w:tcPr>
          <w:p w14:paraId="5E863838"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17</w:t>
            </w:r>
          </w:p>
        </w:tc>
      </w:tr>
      <w:tr w:rsidR="003E1C8A" w:rsidRPr="001145BD" w14:paraId="5956057D" w14:textId="77777777" w:rsidTr="00985F49">
        <w:trPr>
          <w:trHeight w:val="288"/>
        </w:trPr>
        <w:tc>
          <w:tcPr>
            <w:tcW w:w="1676" w:type="dxa"/>
            <w:noWrap/>
            <w:tcMar>
              <w:left w:w="57" w:type="dxa"/>
              <w:right w:w="57" w:type="dxa"/>
            </w:tcMar>
            <w:hideMark/>
          </w:tcPr>
          <w:p w14:paraId="2F96DC4D"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Girvan</w:t>
            </w:r>
          </w:p>
        </w:tc>
        <w:tc>
          <w:tcPr>
            <w:tcW w:w="853" w:type="dxa"/>
            <w:noWrap/>
            <w:tcMar>
              <w:left w:w="57" w:type="dxa"/>
              <w:right w:w="57" w:type="dxa"/>
            </w:tcMar>
            <w:hideMark/>
          </w:tcPr>
          <w:p w14:paraId="498E341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497</w:t>
            </w:r>
          </w:p>
        </w:tc>
        <w:tc>
          <w:tcPr>
            <w:tcW w:w="854" w:type="dxa"/>
            <w:noWrap/>
            <w:tcMar>
              <w:left w:w="57" w:type="dxa"/>
              <w:right w:w="57" w:type="dxa"/>
            </w:tcMar>
            <w:hideMark/>
          </w:tcPr>
          <w:p w14:paraId="6F712015"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191</w:t>
            </w:r>
          </w:p>
        </w:tc>
        <w:tc>
          <w:tcPr>
            <w:tcW w:w="853" w:type="dxa"/>
            <w:noWrap/>
            <w:tcMar>
              <w:left w:w="57" w:type="dxa"/>
              <w:right w:w="57" w:type="dxa"/>
            </w:tcMar>
            <w:hideMark/>
          </w:tcPr>
          <w:p w14:paraId="61E8BBA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1,418</w:t>
            </w:r>
          </w:p>
        </w:tc>
        <w:tc>
          <w:tcPr>
            <w:tcW w:w="854" w:type="dxa"/>
            <w:noWrap/>
            <w:tcMar>
              <w:left w:w="57" w:type="dxa"/>
              <w:right w:w="57" w:type="dxa"/>
            </w:tcMar>
            <w:hideMark/>
          </w:tcPr>
          <w:p w14:paraId="38735FB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2,106</w:t>
            </w:r>
          </w:p>
        </w:tc>
        <w:tc>
          <w:tcPr>
            <w:tcW w:w="854" w:type="dxa"/>
            <w:noWrap/>
            <w:tcMar>
              <w:left w:w="57" w:type="dxa"/>
              <w:right w:w="57" w:type="dxa"/>
            </w:tcMar>
            <w:hideMark/>
          </w:tcPr>
          <w:p w14:paraId="3D2BC0DA"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14 %</w:t>
            </w:r>
          </w:p>
        </w:tc>
        <w:tc>
          <w:tcPr>
            <w:tcW w:w="853" w:type="dxa"/>
            <w:noWrap/>
            <w:tcMar>
              <w:left w:w="57" w:type="dxa"/>
              <w:right w:w="57" w:type="dxa"/>
            </w:tcMar>
            <w:hideMark/>
          </w:tcPr>
          <w:p w14:paraId="52924F1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6 %</w:t>
            </w:r>
          </w:p>
        </w:tc>
        <w:tc>
          <w:tcPr>
            <w:tcW w:w="854" w:type="dxa"/>
            <w:noWrap/>
            <w:tcMar>
              <w:left w:w="57" w:type="dxa"/>
              <w:right w:w="57" w:type="dxa"/>
            </w:tcMar>
            <w:hideMark/>
          </w:tcPr>
          <w:p w14:paraId="51F06A9C"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41 %</w:t>
            </w:r>
          </w:p>
        </w:tc>
        <w:tc>
          <w:tcPr>
            <w:tcW w:w="854" w:type="dxa"/>
            <w:noWrap/>
            <w:tcMar>
              <w:left w:w="57" w:type="dxa"/>
              <w:right w:w="57" w:type="dxa"/>
            </w:tcMar>
            <w:hideMark/>
          </w:tcPr>
          <w:p w14:paraId="0F36D34B"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61 %</w:t>
            </w:r>
          </w:p>
        </w:tc>
        <w:tc>
          <w:tcPr>
            <w:tcW w:w="1134" w:type="dxa"/>
            <w:noWrap/>
            <w:tcMar>
              <w:left w:w="57" w:type="dxa"/>
              <w:right w:w="57" w:type="dxa"/>
            </w:tcMar>
            <w:hideMark/>
          </w:tcPr>
          <w:p w14:paraId="455497F2"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20</w:t>
            </w:r>
          </w:p>
        </w:tc>
      </w:tr>
      <w:tr w:rsidR="003E1C8A" w:rsidRPr="001145BD" w14:paraId="44CBA654" w14:textId="77777777" w:rsidTr="00985F49">
        <w:trPr>
          <w:trHeight w:val="288"/>
        </w:trPr>
        <w:tc>
          <w:tcPr>
            <w:tcW w:w="1676" w:type="dxa"/>
            <w:noWrap/>
            <w:tcMar>
              <w:left w:w="57" w:type="dxa"/>
              <w:right w:w="57" w:type="dxa"/>
            </w:tcMar>
            <w:hideMark/>
          </w:tcPr>
          <w:p w14:paraId="541D7FCC"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Maybole</w:t>
            </w:r>
          </w:p>
        </w:tc>
        <w:tc>
          <w:tcPr>
            <w:tcW w:w="853" w:type="dxa"/>
            <w:noWrap/>
            <w:tcMar>
              <w:left w:w="57" w:type="dxa"/>
              <w:right w:w="57" w:type="dxa"/>
            </w:tcMar>
            <w:hideMark/>
          </w:tcPr>
          <w:p w14:paraId="0ABCAAD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250</w:t>
            </w:r>
          </w:p>
        </w:tc>
        <w:tc>
          <w:tcPr>
            <w:tcW w:w="854" w:type="dxa"/>
            <w:noWrap/>
            <w:tcMar>
              <w:left w:w="57" w:type="dxa"/>
              <w:right w:w="57" w:type="dxa"/>
            </w:tcMar>
            <w:hideMark/>
          </w:tcPr>
          <w:p w14:paraId="02F221D8"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133</w:t>
            </w:r>
          </w:p>
        </w:tc>
        <w:tc>
          <w:tcPr>
            <w:tcW w:w="853" w:type="dxa"/>
            <w:noWrap/>
            <w:tcMar>
              <w:left w:w="57" w:type="dxa"/>
              <w:right w:w="57" w:type="dxa"/>
            </w:tcMar>
            <w:hideMark/>
          </w:tcPr>
          <w:p w14:paraId="1E090FFF"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954</w:t>
            </w:r>
          </w:p>
        </w:tc>
        <w:tc>
          <w:tcPr>
            <w:tcW w:w="854" w:type="dxa"/>
            <w:noWrap/>
            <w:tcMar>
              <w:left w:w="57" w:type="dxa"/>
              <w:right w:w="57" w:type="dxa"/>
            </w:tcMar>
            <w:hideMark/>
          </w:tcPr>
          <w:p w14:paraId="5CB769C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1,337</w:t>
            </w:r>
          </w:p>
        </w:tc>
        <w:tc>
          <w:tcPr>
            <w:tcW w:w="854" w:type="dxa"/>
            <w:noWrap/>
            <w:tcMar>
              <w:left w:w="57" w:type="dxa"/>
              <w:right w:w="57" w:type="dxa"/>
            </w:tcMar>
            <w:hideMark/>
          </w:tcPr>
          <w:p w14:paraId="0361D45C"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11 %</w:t>
            </w:r>
          </w:p>
        </w:tc>
        <w:tc>
          <w:tcPr>
            <w:tcW w:w="853" w:type="dxa"/>
            <w:noWrap/>
            <w:tcMar>
              <w:left w:w="57" w:type="dxa"/>
              <w:right w:w="57" w:type="dxa"/>
            </w:tcMar>
            <w:hideMark/>
          </w:tcPr>
          <w:p w14:paraId="5B1C7176"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6 %</w:t>
            </w:r>
          </w:p>
        </w:tc>
        <w:tc>
          <w:tcPr>
            <w:tcW w:w="854" w:type="dxa"/>
            <w:noWrap/>
            <w:tcMar>
              <w:left w:w="57" w:type="dxa"/>
              <w:right w:w="57" w:type="dxa"/>
            </w:tcMar>
            <w:hideMark/>
          </w:tcPr>
          <w:p w14:paraId="6D39A3DD"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42 %</w:t>
            </w:r>
          </w:p>
        </w:tc>
        <w:tc>
          <w:tcPr>
            <w:tcW w:w="854" w:type="dxa"/>
            <w:noWrap/>
            <w:tcMar>
              <w:left w:w="57" w:type="dxa"/>
              <w:right w:w="57" w:type="dxa"/>
            </w:tcMar>
            <w:hideMark/>
          </w:tcPr>
          <w:p w14:paraId="575059FB"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58 %</w:t>
            </w:r>
          </w:p>
        </w:tc>
        <w:tc>
          <w:tcPr>
            <w:tcW w:w="1134" w:type="dxa"/>
            <w:noWrap/>
            <w:tcMar>
              <w:left w:w="57" w:type="dxa"/>
              <w:right w:w="57" w:type="dxa"/>
            </w:tcMar>
            <w:hideMark/>
          </w:tcPr>
          <w:p w14:paraId="4098E666"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20</w:t>
            </w:r>
          </w:p>
        </w:tc>
      </w:tr>
      <w:tr w:rsidR="003E1C8A" w:rsidRPr="001145BD" w14:paraId="363EB6A4" w14:textId="77777777" w:rsidTr="00985F49">
        <w:trPr>
          <w:trHeight w:val="288"/>
        </w:trPr>
        <w:tc>
          <w:tcPr>
            <w:tcW w:w="1676" w:type="dxa"/>
            <w:noWrap/>
            <w:tcMar>
              <w:left w:w="57" w:type="dxa"/>
              <w:right w:w="57" w:type="dxa"/>
            </w:tcMar>
            <w:hideMark/>
          </w:tcPr>
          <w:p w14:paraId="53B8C519"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Prestwick</w:t>
            </w:r>
          </w:p>
        </w:tc>
        <w:tc>
          <w:tcPr>
            <w:tcW w:w="853" w:type="dxa"/>
            <w:noWrap/>
            <w:tcMar>
              <w:left w:w="57" w:type="dxa"/>
              <w:right w:w="57" w:type="dxa"/>
            </w:tcMar>
            <w:hideMark/>
          </w:tcPr>
          <w:p w14:paraId="726E2F1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955</w:t>
            </w:r>
          </w:p>
        </w:tc>
        <w:tc>
          <w:tcPr>
            <w:tcW w:w="854" w:type="dxa"/>
            <w:noWrap/>
            <w:tcMar>
              <w:left w:w="57" w:type="dxa"/>
              <w:right w:w="57" w:type="dxa"/>
            </w:tcMar>
            <w:hideMark/>
          </w:tcPr>
          <w:p w14:paraId="08116B7D"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310</w:t>
            </w:r>
          </w:p>
        </w:tc>
        <w:tc>
          <w:tcPr>
            <w:tcW w:w="853" w:type="dxa"/>
            <w:noWrap/>
            <w:tcMar>
              <w:left w:w="57" w:type="dxa"/>
              <w:right w:w="57" w:type="dxa"/>
            </w:tcMar>
            <w:hideMark/>
          </w:tcPr>
          <w:p w14:paraId="1F553DB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3,278</w:t>
            </w:r>
          </w:p>
        </w:tc>
        <w:tc>
          <w:tcPr>
            <w:tcW w:w="854" w:type="dxa"/>
            <w:noWrap/>
            <w:tcMar>
              <w:left w:w="57" w:type="dxa"/>
              <w:right w:w="57" w:type="dxa"/>
            </w:tcMar>
            <w:hideMark/>
          </w:tcPr>
          <w:p w14:paraId="242CEB1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4,543</w:t>
            </w:r>
          </w:p>
        </w:tc>
        <w:tc>
          <w:tcPr>
            <w:tcW w:w="854" w:type="dxa"/>
            <w:noWrap/>
            <w:tcMar>
              <w:left w:w="57" w:type="dxa"/>
              <w:right w:w="57" w:type="dxa"/>
            </w:tcMar>
            <w:hideMark/>
          </w:tcPr>
          <w:p w14:paraId="6A42F2B8"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13 %</w:t>
            </w:r>
          </w:p>
        </w:tc>
        <w:tc>
          <w:tcPr>
            <w:tcW w:w="853" w:type="dxa"/>
            <w:noWrap/>
            <w:tcMar>
              <w:left w:w="57" w:type="dxa"/>
              <w:right w:w="57" w:type="dxa"/>
            </w:tcMar>
            <w:hideMark/>
          </w:tcPr>
          <w:p w14:paraId="25666D3D"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4 %</w:t>
            </w:r>
          </w:p>
        </w:tc>
        <w:tc>
          <w:tcPr>
            <w:tcW w:w="854" w:type="dxa"/>
            <w:noWrap/>
            <w:tcMar>
              <w:left w:w="57" w:type="dxa"/>
              <w:right w:w="57" w:type="dxa"/>
            </w:tcMar>
            <w:hideMark/>
          </w:tcPr>
          <w:p w14:paraId="65798251"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44 %</w:t>
            </w:r>
          </w:p>
        </w:tc>
        <w:tc>
          <w:tcPr>
            <w:tcW w:w="854" w:type="dxa"/>
            <w:noWrap/>
            <w:tcMar>
              <w:left w:w="57" w:type="dxa"/>
              <w:right w:w="57" w:type="dxa"/>
            </w:tcMar>
            <w:hideMark/>
          </w:tcPr>
          <w:p w14:paraId="0189505F"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61 %</w:t>
            </w:r>
          </w:p>
        </w:tc>
        <w:tc>
          <w:tcPr>
            <w:tcW w:w="1134" w:type="dxa"/>
            <w:noWrap/>
            <w:tcMar>
              <w:left w:w="57" w:type="dxa"/>
              <w:right w:w="57" w:type="dxa"/>
            </w:tcMar>
            <w:hideMark/>
          </w:tcPr>
          <w:p w14:paraId="0BDCF20E"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20</w:t>
            </w:r>
          </w:p>
        </w:tc>
      </w:tr>
      <w:tr w:rsidR="003E1C8A" w:rsidRPr="001145BD" w14:paraId="16308C5E" w14:textId="77777777" w:rsidTr="00985F49">
        <w:trPr>
          <w:trHeight w:val="288"/>
        </w:trPr>
        <w:tc>
          <w:tcPr>
            <w:tcW w:w="1676" w:type="dxa"/>
            <w:noWrap/>
            <w:tcMar>
              <w:left w:w="57" w:type="dxa"/>
              <w:right w:w="57" w:type="dxa"/>
            </w:tcMar>
            <w:hideMark/>
          </w:tcPr>
          <w:p w14:paraId="1EF16F5C"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Troon</w:t>
            </w:r>
          </w:p>
        </w:tc>
        <w:tc>
          <w:tcPr>
            <w:tcW w:w="853" w:type="dxa"/>
            <w:noWrap/>
            <w:tcMar>
              <w:left w:w="57" w:type="dxa"/>
              <w:right w:w="57" w:type="dxa"/>
            </w:tcMar>
            <w:hideMark/>
          </w:tcPr>
          <w:p w14:paraId="2F49DA0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709</w:t>
            </w:r>
          </w:p>
        </w:tc>
        <w:tc>
          <w:tcPr>
            <w:tcW w:w="854" w:type="dxa"/>
            <w:noWrap/>
            <w:tcMar>
              <w:left w:w="57" w:type="dxa"/>
              <w:right w:w="57" w:type="dxa"/>
            </w:tcMar>
            <w:hideMark/>
          </w:tcPr>
          <w:p w14:paraId="3F3D8AC5"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290</w:t>
            </w:r>
          </w:p>
        </w:tc>
        <w:tc>
          <w:tcPr>
            <w:tcW w:w="853" w:type="dxa"/>
            <w:noWrap/>
            <w:tcMar>
              <w:left w:w="57" w:type="dxa"/>
              <w:right w:w="57" w:type="dxa"/>
            </w:tcMar>
            <w:hideMark/>
          </w:tcPr>
          <w:p w14:paraId="37016DB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3,225</w:t>
            </w:r>
          </w:p>
        </w:tc>
        <w:tc>
          <w:tcPr>
            <w:tcW w:w="854" w:type="dxa"/>
            <w:noWrap/>
            <w:tcMar>
              <w:left w:w="57" w:type="dxa"/>
              <w:right w:w="57" w:type="dxa"/>
            </w:tcMar>
            <w:hideMark/>
          </w:tcPr>
          <w:p w14:paraId="4CDA4677"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4,224</w:t>
            </w:r>
          </w:p>
        </w:tc>
        <w:tc>
          <w:tcPr>
            <w:tcW w:w="854" w:type="dxa"/>
            <w:tcBorders>
              <w:bottom w:val="single" w:sz="4" w:space="0" w:color="1A4596"/>
            </w:tcBorders>
            <w:noWrap/>
            <w:tcMar>
              <w:left w:w="57" w:type="dxa"/>
              <w:right w:w="57" w:type="dxa"/>
            </w:tcMar>
            <w:hideMark/>
          </w:tcPr>
          <w:p w14:paraId="6CCE2649"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9 %</w:t>
            </w:r>
          </w:p>
        </w:tc>
        <w:tc>
          <w:tcPr>
            <w:tcW w:w="853" w:type="dxa"/>
            <w:tcBorders>
              <w:bottom w:val="single" w:sz="4" w:space="0" w:color="1A4596"/>
            </w:tcBorders>
            <w:noWrap/>
            <w:tcMar>
              <w:left w:w="57" w:type="dxa"/>
              <w:right w:w="57" w:type="dxa"/>
            </w:tcMar>
            <w:hideMark/>
          </w:tcPr>
          <w:p w14:paraId="3B9F9D4E"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4 %</w:t>
            </w:r>
          </w:p>
        </w:tc>
        <w:tc>
          <w:tcPr>
            <w:tcW w:w="854" w:type="dxa"/>
            <w:tcBorders>
              <w:bottom w:val="single" w:sz="4" w:space="0" w:color="1A4596"/>
            </w:tcBorders>
            <w:noWrap/>
            <w:tcMar>
              <w:left w:w="57" w:type="dxa"/>
              <w:right w:w="57" w:type="dxa"/>
            </w:tcMar>
            <w:hideMark/>
          </w:tcPr>
          <w:p w14:paraId="75628AA1"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40 %</w:t>
            </w:r>
          </w:p>
        </w:tc>
        <w:tc>
          <w:tcPr>
            <w:tcW w:w="854" w:type="dxa"/>
            <w:tcBorders>
              <w:bottom w:val="single" w:sz="4" w:space="0" w:color="1A4596"/>
            </w:tcBorders>
            <w:noWrap/>
            <w:tcMar>
              <w:left w:w="57" w:type="dxa"/>
              <w:right w:w="57" w:type="dxa"/>
            </w:tcMar>
            <w:hideMark/>
          </w:tcPr>
          <w:p w14:paraId="606D45C3"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53 %</w:t>
            </w:r>
          </w:p>
        </w:tc>
        <w:tc>
          <w:tcPr>
            <w:tcW w:w="1134" w:type="dxa"/>
            <w:tcBorders>
              <w:bottom w:val="single" w:sz="4" w:space="0" w:color="1A4596"/>
            </w:tcBorders>
            <w:noWrap/>
            <w:tcMar>
              <w:left w:w="57" w:type="dxa"/>
              <w:right w:w="57" w:type="dxa"/>
            </w:tcMar>
            <w:hideMark/>
          </w:tcPr>
          <w:p w14:paraId="5B1A2CAB"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18</w:t>
            </w:r>
          </w:p>
        </w:tc>
      </w:tr>
      <w:tr w:rsidR="003E1C8A" w:rsidRPr="001145BD" w14:paraId="45B27BC5" w14:textId="77777777" w:rsidTr="00985F49">
        <w:trPr>
          <w:trHeight w:val="288"/>
        </w:trPr>
        <w:tc>
          <w:tcPr>
            <w:tcW w:w="1676" w:type="dxa"/>
            <w:noWrap/>
            <w:tcMar>
              <w:left w:w="57" w:type="dxa"/>
              <w:right w:w="57" w:type="dxa"/>
            </w:tcMar>
          </w:tcPr>
          <w:p w14:paraId="5F85A95E" w14:textId="77777777" w:rsidR="003E1C8A" w:rsidRPr="00130F05" w:rsidRDefault="003E1C8A" w:rsidP="00985F49">
            <w:pPr>
              <w:spacing w:after="0" w:line="240" w:lineRule="auto"/>
              <w:jc w:val="left"/>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Total</w:t>
            </w:r>
          </w:p>
        </w:tc>
        <w:tc>
          <w:tcPr>
            <w:tcW w:w="853" w:type="dxa"/>
            <w:noWrap/>
            <w:tcMar>
              <w:left w:w="57" w:type="dxa"/>
              <w:right w:w="57" w:type="dxa"/>
            </w:tcMar>
          </w:tcPr>
          <w:p w14:paraId="25BF7655"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6,178</w:t>
            </w:r>
          </w:p>
        </w:tc>
        <w:tc>
          <w:tcPr>
            <w:tcW w:w="854" w:type="dxa"/>
            <w:noWrap/>
            <w:tcMar>
              <w:left w:w="57" w:type="dxa"/>
              <w:right w:w="57" w:type="dxa"/>
            </w:tcMar>
          </w:tcPr>
          <w:p w14:paraId="3D2B6608" w14:textId="77777777" w:rsidR="003E1C8A" w:rsidRPr="00130F05" w:rsidRDefault="003E1C8A" w:rsidP="00985F49">
            <w:pPr>
              <w:tabs>
                <w:tab w:val="left" w:pos="528"/>
              </w:tabs>
              <w:spacing w:after="0" w:line="240" w:lineRule="auto"/>
              <w:jc w:val="center"/>
              <w:rPr>
                <w:rFonts w:asciiTheme="minorHAnsi" w:eastAsia="Times New Roman" w:hAnsiTheme="minorHAnsi" w:cstheme="minorHAnsi"/>
                <w:color w:val="000000"/>
                <w:sz w:val="18"/>
                <w:szCs w:val="18"/>
              </w:rPr>
            </w:pPr>
            <w:r w:rsidRPr="00130F05">
              <w:rPr>
                <w:rFonts w:asciiTheme="minorHAnsi" w:eastAsia="Times New Roman" w:hAnsiTheme="minorHAnsi" w:cstheme="minorHAnsi"/>
                <w:color w:val="000000"/>
                <w:sz w:val="18"/>
                <w:szCs w:val="18"/>
              </w:rPr>
              <w:t>3,160</w:t>
            </w:r>
          </w:p>
        </w:tc>
        <w:tc>
          <w:tcPr>
            <w:tcW w:w="853" w:type="dxa"/>
            <w:noWrap/>
            <w:tcMar>
              <w:left w:w="57" w:type="dxa"/>
              <w:right w:w="57" w:type="dxa"/>
            </w:tcMar>
          </w:tcPr>
          <w:p w14:paraId="44F621DD"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7"/>
                <w:szCs w:val="17"/>
              </w:rPr>
              <w:t>22,086</w:t>
            </w:r>
          </w:p>
        </w:tc>
        <w:tc>
          <w:tcPr>
            <w:tcW w:w="854" w:type="dxa"/>
            <w:noWrap/>
            <w:tcMar>
              <w:left w:w="57" w:type="dxa"/>
              <w:right w:w="57" w:type="dxa"/>
            </w:tcMar>
          </w:tcPr>
          <w:p w14:paraId="317DF6C6"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7"/>
                <w:szCs w:val="17"/>
              </w:rPr>
              <w:t>31,242</w:t>
            </w:r>
          </w:p>
        </w:tc>
        <w:tc>
          <w:tcPr>
            <w:tcW w:w="854" w:type="dxa"/>
            <w:tcBorders>
              <w:top w:val="single" w:sz="4" w:space="0" w:color="1A4596"/>
              <w:bottom w:val="nil"/>
              <w:right w:val="nil"/>
            </w:tcBorders>
            <w:noWrap/>
            <w:tcMar>
              <w:left w:w="57" w:type="dxa"/>
              <w:right w:w="57" w:type="dxa"/>
            </w:tcMar>
          </w:tcPr>
          <w:p w14:paraId="4870DB74"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p>
        </w:tc>
        <w:tc>
          <w:tcPr>
            <w:tcW w:w="853" w:type="dxa"/>
            <w:tcBorders>
              <w:top w:val="single" w:sz="4" w:space="0" w:color="1A4596"/>
              <w:left w:val="nil"/>
              <w:bottom w:val="nil"/>
              <w:right w:val="nil"/>
            </w:tcBorders>
            <w:noWrap/>
            <w:tcMar>
              <w:left w:w="57" w:type="dxa"/>
              <w:right w:w="57" w:type="dxa"/>
            </w:tcMar>
          </w:tcPr>
          <w:p w14:paraId="2C9FBC98"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p>
        </w:tc>
        <w:tc>
          <w:tcPr>
            <w:tcW w:w="854" w:type="dxa"/>
            <w:tcBorders>
              <w:top w:val="single" w:sz="4" w:space="0" w:color="1A4596"/>
              <w:left w:val="nil"/>
              <w:bottom w:val="nil"/>
              <w:right w:val="nil"/>
            </w:tcBorders>
            <w:noWrap/>
            <w:tcMar>
              <w:left w:w="57" w:type="dxa"/>
              <w:right w:w="57" w:type="dxa"/>
            </w:tcMar>
          </w:tcPr>
          <w:p w14:paraId="0712E9B1"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p>
        </w:tc>
        <w:tc>
          <w:tcPr>
            <w:tcW w:w="854" w:type="dxa"/>
            <w:tcBorders>
              <w:top w:val="single" w:sz="4" w:space="0" w:color="1A4596"/>
              <w:left w:val="nil"/>
              <w:bottom w:val="nil"/>
              <w:right w:val="nil"/>
            </w:tcBorders>
            <w:noWrap/>
            <w:tcMar>
              <w:left w:w="57" w:type="dxa"/>
              <w:right w:w="57" w:type="dxa"/>
            </w:tcMar>
          </w:tcPr>
          <w:p w14:paraId="7B9BCFF0" w14:textId="77777777" w:rsidR="003E1C8A" w:rsidRPr="00130F05" w:rsidRDefault="003E1C8A" w:rsidP="00985F49">
            <w:pPr>
              <w:spacing w:after="0" w:line="240" w:lineRule="auto"/>
              <w:jc w:val="center"/>
              <w:rPr>
                <w:rFonts w:asciiTheme="minorHAnsi" w:eastAsia="Times New Roman" w:hAnsiTheme="minorHAnsi" w:cstheme="minorHAnsi"/>
                <w:color w:val="000000"/>
                <w:sz w:val="18"/>
                <w:szCs w:val="18"/>
              </w:rPr>
            </w:pPr>
          </w:p>
        </w:tc>
        <w:tc>
          <w:tcPr>
            <w:tcW w:w="1134" w:type="dxa"/>
            <w:tcBorders>
              <w:top w:val="single" w:sz="4" w:space="0" w:color="1A4596"/>
              <w:left w:val="nil"/>
              <w:bottom w:val="nil"/>
            </w:tcBorders>
            <w:noWrap/>
            <w:tcMar>
              <w:left w:w="57" w:type="dxa"/>
              <w:right w:w="57" w:type="dxa"/>
            </w:tcMar>
          </w:tcPr>
          <w:p w14:paraId="23852393" w14:textId="77777777" w:rsidR="003E1C8A" w:rsidRPr="00130F05" w:rsidRDefault="003E1C8A" w:rsidP="00985F49">
            <w:pPr>
              <w:spacing w:after="0" w:line="240" w:lineRule="auto"/>
              <w:ind w:left="79" w:right="90" w:hanging="79"/>
              <w:jc w:val="center"/>
              <w:rPr>
                <w:rFonts w:asciiTheme="minorHAnsi" w:eastAsia="Times New Roman" w:hAnsiTheme="minorHAnsi" w:cstheme="minorHAnsi"/>
                <w:color w:val="000000"/>
                <w:sz w:val="18"/>
                <w:szCs w:val="18"/>
              </w:rPr>
            </w:pPr>
          </w:p>
        </w:tc>
      </w:tr>
    </w:tbl>
    <w:p w14:paraId="6DC6E3A4" w14:textId="77777777" w:rsidR="003E1C8A" w:rsidRDefault="003E1C8A" w:rsidP="003E1C8A"/>
    <w:p w14:paraId="56F45741" w14:textId="77777777" w:rsidR="003E1C8A" w:rsidRDefault="003E1C8A" w:rsidP="003E1C8A">
      <w:pPr>
        <w:pStyle w:val="Heading2"/>
        <w:numPr>
          <w:ilvl w:val="1"/>
          <w:numId w:val="1"/>
        </w:numPr>
        <w:tabs>
          <w:tab w:val="num" w:pos="360"/>
        </w:tabs>
        <w:ind w:left="0" w:firstLine="0"/>
      </w:pPr>
      <w:bookmarkStart w:id="24" w:name="_Toc155528322"/>
      <w:r>
        <w:t>Domestic Energy Efficiency and Fuel Poverty</w:t>
      </w:r>
      <w:bookmarkEnd w:id="24"/>
    </w:p>
    <w:p w14:paraId="76C43F30" w14:textId="77777777" w:rsidR="003E1C8A" w:rsidRDefault="003E1C8A" w:rsidP="003E1C8A">
      <w:r>
        <w:t>The Weighted scores for fuel poverty as a results of poor energy efficiency for the strategic zones, using the default weightings have been calculated for the Strategic Zones (Table 7). These are mapped against the data zone levels in figure 9. Carrick and Girvan stand out above the others and the interventions discussed in 7.4 will reduce the scores.</w:t>
      </w:r>
    </w:p>
    <w:p w14:paraId="61B907D3" w14:textId="4C4EB081" w:rsidR="003E1C8A" w:rsidRDefault="003E1C8A" w:rsidP="003E1C8A">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bookmarkStart w:id="25" w:name="_1hmsyys" w:colFirst="0" w:colLast="0"/>
      <w:bookmarkEnd w:id="25"/>
      <w:r>
        <w:rPr>
          <w:color w:val="1A4596"/>
          <w:sz w:val="20"/>
          <w:szCs w:val="20"/>
        </w:rPr>
        <w:t xml:space="preserve">Table </w:t>
      </w:r>
      <w:r w:rsidR="00110EAF">
        <w:rPr>
          <w:color w:val="1A4596"/>
          <w:sz w:val="20"/>
          <w:szCs w:val="20"/>
        </w:rPr>
        <w:t>4</w:t>
      </w:r>
      <w:r>
        <w:rPr>
          <w:color w:val="1A4596"/>
          <w:sz w:val="20"/>
          <w:szCs w:val="20"/>
        </w:rPr>
        <w:t>: Domestic fuel poverty scores by strategic zone</w:t>
      </w:r>
    </w:p>
    <w:tbl>
      <w:tblPr>
        <w:tblStyle w:val="RicardoTable"/>
        <w:tblW w:w="9566" w:type="dxa"/>
        <w:tblLayout w:type="fixed"/>
        <w:tblLook w:val="0420" w:firstRow="1" w:lastRow="0" w:firstColumn="0" w:lastColumn="0" w:noHBand="0" w:noVBand="1"/>
      </w:tblPr>
      <w:tblGrid>
        <w:gridCol w:w="1560"/>
        <w:gridCol w:w="3228"/>
        <w:gridCol w:w="3009"/>
        <w:gridCol w:w="1769"/>
      </w:tblGrid>
      <w:tr w:rsidR="003E1C8A" w14:paraId="1005CFD6" w14:textId="77777777" w:rsidTr="00985F49">
        <w:trPr>
          <w:cnfStyle w:val="100000000000" w:firstRow="1" w:lastRow="0" w:firstColumn="0" w:lastColumn="0" w:oddVBand="0" w:evenVBand="0" w:oddHBand="0" w:evenHBand="0" w:firstRowFirstColumn="0" w:firstRowLastColumn="0" w:lastRowFirstColumn="0" w:lastRowLastColumn="0"/>
          <w:trHeight w:val="644"/>
        </w:trPr>
        <w:tc>
          <w:tcPr>
            <w:tcW w:w="1560" w:type="dxa"/>
          </w:tcPr>
          <w:p w14:paraId="126E1F5E" w14:textId="77777777" w:rsidR="003E1C8A" w:rsidRDefault="003E1C8A" w:rsidP="00985F49">
            <w:r>
              <w:rPr>
                <w:sz w:val="18"/>
                <w:szCs w:val="18"/>
              </w:rPr>
              <w:t>Strategic Zone</w:t>
            </w:r>
          </w:p>
        </w:tc>
        <w:tc>
          <w:tcPr>
            <w:tcW w:w="3228" w:type="dxa"/>
          </w:tcPr>
          <w:p w14:paraId="25B61A57" w14:textId="77777777" w:rsidR="003E1C8A" w:rsidRDefault="003E1C8A" w:rsidP="00985F49">
            <w:pPr>
              <w:ind w:left="80"/>
            </w:pPr>
            <w:r>
              <w:rPr>
                <w:sz w:val="18"/>
                <w:szCs w:val="18"/>
              </w:rPr>
              <w:t>Households with energy bills &gt; 10% of income after housing costs</w:t>
            </w:r>
          </w:p>
        </w:tc>
        <w:tc>
          <w:tcPr>
            <w:tcW w:w="3009" w:type="dxa"/>
          </w:tcPr>
          <w:p w14:paraId="561D3021" w14:textId="77777777" w:rsidR="003E1C8A" w:rsidRDefault="003E1C8A" w:rsidP="00985F49">
            <w:pPr>
              <w:ind w:left="80"/>
            </w:pPr>
            <w:r>
              <w:rPr>
                <w:sz w:val="18"/>
                <w:szCs w:val="18"/>
              </w:rPr>
              <w:t>Households with energy bills &gt; 20% of income after housing costs</w:t>
            </w:r>
          </w:p>
        </w:tc>
        <w:tc>
          <w:tcPr>
            <w:tcW w:w="1769" w:type="dxa"/>
          </w:tcPr>
          <w:p w14:paraId="38CC487E" w14:textId="77777777" w:rsidR="003E1C8A" w:rsidRDefault="003E1C8A" w:rsidP="00985F49">
            <w:pPr>
              <w:ind w:left="80"/>
            </w:pPr>
            <w:r>
              <w:rPr>
                <w:sz w:val="18"/>
                <w:szCs w:val="18"/>
              </w:rPr>
              <w:t>Total Weighted Score</w:t>
            </w:r>
          </w:p>
        </w:tc>
      </w:tr>
      <w:tr w:rsidR="003E1C8A" w14:paraId="6E37FA0D" w14:textId="77777777" w:rsidTr="00985F49">
        <w:trPr>
          <w:trHeight w:val="291"/>
        </w:trPr>
        <w:tc>
          <w:tcPr>
            <w:tcW w:w="1560" w:type="dxa"/>
          </w:tcPr>
          <w:p w14:paraId="4A02F1D9" w14:textId="77777777" w:rsidR="003E1C8A" w:rsidRDefault="003E1C8A" w:rsidP="00985F49">
            <w:pPr>
              <w:jc w:val="left"/>
              <w:rPr>
                <w:color w:val="000000"/>
              </w:rPr>
            </w:pPr>
            <w:r>
              <w:rPr>
                <w:color w:val="000000"/>
              </w:rPr>
              <w:t>Carrick</w:t>
            </w:r>
          </w:p>
        </w:tc>
        <w:tc>
          <w:tcPr>
            <w:tcW w:w="3228" w:type="dxa"/>
          </w:tcPr>
          <w:p w14:paraId="6E04F901" w14:textId="77777777" w:rsidR="003E1C8A" w:rsidRDefault="003E1C8A" w:rsidP="00985F49">
            <w:pPr>
              <w:ind w:right="-112"/>
              <w:jc w:val="center"/>
              <w:rPr>
                <w:color w:val="000000"/>
              </w:rPr>
            </w:pPr>
            <w:r>
              <w:rPr>
                <w:color w:val="000000"/>
              </w:rPr>
              <w:t>34 %</w:t>
            </w:r>
          </w:p>
        </w:tc>
        <w:tc>
          <w:tcPr>
            <w:tcW w:w="3009" w:type="dxa"/>
          </w:tcPr>
          <w:p w14:paraId="4FD1A023" w14:textId="77777777" w:rsidR="003E1C8A" w:rsidRDefault="003E1C8A" w:rsidP="00985F49">
            <w:pPr>
              <w:ind w:right="-18"/>
              <w:jc w:val="center"/>
              <w:rPr>
                <w:color w:val="000000"/>
              </w:rPr>
            </w:pPr>
            <w:r>
              <w:rPr>
                <w:color w:val="000000"/>
              </w:rPr>
              <w:t>43 %</w:t>
            </w:r>
          </w:p>
        </w:tc>
        <w:tc>
          <w:tcPr>
            <w:tcW w:w="1769" w:type="dxa"/>
          </w:tcPr>
          <w:p w14:paraId="37F93376" w14:textId="77777777" w:rsidR="003E1C8A" w:rsidRDefault="003E1C8A" w:rsidP="00985F49">
            <w:pPr>
              <w:ind w:right="-73"/>
              <w:jc w:val="center"/>
              <w:rPr>
                <w:color w:val="000000"/>
              </w:rPr>
            </w:pPr>
            <w:r>
              <w:rPr>
                <w:color w:val="000000"/>
              </w:rPr>
              <w:t>31</w:t>
            </w:r>
          </w:p>
        </w:tc>
      </w:tr>
      <w:tr w:rsidR="003E1C8A" w14:paraId="6AF29DB3" w14:textId="77777777" w:rsidTr="00985F49">
        <w:trPr>
          <w:trHeight w:val="291"/>
        </w:trPr>
        <w:tc>
          <w:tcPr>
            <w:tcW w:w="1560" w:type="dxa"/>
          </w:tcPr>
          <w:p w14:paraId="7480A9CC" w14:textId="77777777" w:rsidR="003E1C8A" w:rsidRDefault="003E1C8A" w:rsidP="00985F49">
            <w:pPr>
              <w:jc w:val="left"/>
              <w:rPr>
                <w:color w:val="000000"/>
              </w:rPr>
            </w:pPr>
            <w:r>
              <w:rPr>
                <w:color w:val="000000"/>
              </w:rPr>
              <w:t>Kyle</w:t>
            </w:r>
          </w:p>
        </w:tc>
        <w:tc>
          <w:tcPr>
            <w:tcW w:w="3228" w:type="dxa"/>
          </w:tcPr>
          <w:p w14:paraId="06FEF8AA" w14:textId="77777777" w:rsidR="003E1C8A" w:rsidRDefault="003E1C8A" w:rsidP="00985F49">
            <w:pPr>
              <w:ind w:right="-112"/>
              <w:jc w:val="center"/>
              <w:rPr>
                <w:color w:val="000000"/>
              </w:rPr>
            </w:pPr>
            <w:r>
              <w:rPr>
                <w:color w:val="000000"/>
              </w:rPr>
              <w:t>21 %</w:t>
            </w:r>
          </w:p>
        </w:tc>
        <w:tc>
          <w:tcPr>
            <w:tcW w:w="3009" w:type="dxa"/>
          </w:tcPr>
          <w:p w14:paraId="7E96477A" w14:textId="77777777" w:rsidR="003E1C8A" w:rsidRDefault="003E1C8A" w:rsidP="00985F49">
            <w:pPr>
              <w:ind w:right="-18"/>
              <w:jc w:val="center"/>
              <w:rPr>
                <w:color w:val="000000"/>
              </w:rPr>
            </w:pPr>
            <w:r>
              <w:rPr>
                <w:color w:val="000000"/>
              </w:rPr>
              <w:t>7 %</w:t>
            </w:r>
          </w:p>
        </w:tc>
        <w:tc>
          <w:tcPr>
            <w:tcW w:w="1769" w:type="dxa"/>
          </w:tcPr>
          <w:p w14:paraId="66411C96" w14:textId="77777777" w:rsidR="003E1C8A" w:rsidRDefault="003E1C8A" w:rsidP="00985F49">
            <w:pPr>
              <w:ind w:right="-73"/>
              <w:jc w:val="center"/>
              <w:rPr>
                <w:color w:val="000000"/>
              </w:rPr>
            </w:pPr>
            <w:r>
              <w:rPr>
                <w:color w:val="000000"/>
              </w:rPr>
              <w:t>18</w:t>
            </w:r>
          </w:p>
        </w:tc>
      </w:tr>
      <w:tr w:rsidR="003E1C8A" w14:paraId="1656AD52" w14:textId="77777777" w:rsidTr="00985F49">
        <w:trPr>
          <w:trHeight w:val="291"/>
        </w:trPr>
        <w:tc>
          <w:tcPr>
            <w:tcW w:w="1560" w:type="dxa"/>
          </w:tcPr>
          <w:p w14:paraId="7898DBDA" w14:textId="77777777" w:rsidR="003E1C8A" w:rsidRDefault="003E1C8A" w:rsidP="00985F49">
            <w:pPr>
              <w:jc w:val="left"/>
              <w:rPr>
                <w:color w:val="000000"/>
              </w:rPr>
            </w:pPr>
            <w:r>
              <w:rPr>
                <w:color w:val="000000"/>
              </w:rPr>
              <w:t>Ayr</w:t>
            </w:r>
          </w:p>
        </w:tc>
        <w:tc>
          <w:tcPr>
            <w:tcW w:w="3228" w:type="dxa"/>
          </w:tcPr>
          <w:p w14:paraId="1B3735E8" w14:textId="77777777" w:rsidR="003E1C8A" w:rsidRDefault="003E1C8A" w:rsidP="00985F49">
            <w:pPr>
              <w:ind w:right="-112"/>
              <w:jc w:val="center"/>
              <w:rPr>
                <w:color w:val="000000"/>
              </w:rPr>
            </w:pPr>
            <w:r>
              <w:rPr>
                <w:color w:val="000000"/>
              </w:rPr>
              <w:t>22 %</w:t>
            </w:r>
          </w:p>
        </w:tc>
        <w:tc>
          <w:tcPr>
            <w:tcW w:w="3009" w:type="dxa"/>
          </w:tcPr>
          <w:p w14:paraId="301BB490" w14:textId="77777777" w:rsidR="003E1C8A" w:rsidRDefault="003E1C8A" w:rsidP="00985F49">
            <w:pPr>
              <w:ind w:right="-18"/>
              <w:jc w:val="center"/>
              <w:rPr>
                <w:color w:val="000000"/>
              </w:rPr>
            </w:pPr>
            <w:r>
              <w:rPr>
                <w:color w:val="000000"/>
              </w:rPr>
              <w:t>9 %</w:t>
            </w:r>
          </w:p>
        </w:tc>
        <w:tc>
          <w:tcPr>
            <w:tcW w:w="1769" w:type="dxa"/>
          </w:tcPr>
          <w:p w14:paraId="31EAC364" w14:textId="77777777" w:rsidR="003E1C8A" w:rsidRDefault="003E1C8A" w:rsidP="00985F49">
            <w:pPr>
              <w:ind w:right="-73"/>
              <w:jc w:val="center"/>
              <w:rPr>
                <w:color w:val="000000"/>
              </w:rPr>
            </w:pPr>
            <w:r>
              <w:rPr>
                <w:color w:val="000000"/>
              </w:rPr>
              <w:t>19</w:t>
            </w:r>
          </w:p>
        </w:tc>
      </w:tr>
      <w:tr w:rsidR="003E1C8A" w14:paraId="61CC5FA0" w14:textId="77777777" w:rsidTr="00985F49">
        <w:trPr>
          <w:trHeight w:val="291"/>
        </w:trPr>
        <w:tc>
          <w:tcPr>
            <w:tcW w:w="1560" w:type="dxa"/>
          </w:tcPr>
          <w:p w14:paraId="1643DC0A" w14:textId="77777777" w:rsidR="003E1C8A" w:rsidRDefault="003E1C8A" w:rsidP="00985F49">
            <w:pPr>
              <w:jc w:val="left"/>
              <w:rPr>
                <w:color w:val="000000"/>
              </w:rPr>
            </w:pPr>
            <w:r>
              <w:rPr>
                <w:color w:val="000000"/>
              </w:rPr>
              <w:t>Girvan</w:t>
            </w:r>
          </w:p>
        </w:tc>
        <w:tc>
          <w:tcPr>
            <w:tcW w:w="3228" w:type="dxa"/>
          </w:tcPr>
          <w:p w14:paraId="445D166B" w14:textId="77777777" w:rsidR="003E1C8A" w:rsidRDefault="003E1C8A" w:rsidP="00985F49">
            <w:pPr>
              <w:ind w:right="-112"/>
              <w:jc w:val="center"/>
              <w:rPr>
                <w:color w:val="000000"/>
              </w:rPr>
            </w:pPr>
            <w:r>
              <w:rPr>
                <w:color w:val="000000"/>
              </w:rPr>
              <w:t>33 %</w:t>
            </w:r>
          </w:p>
        </w:tc>
        <w:tc>
          <w:tcPr>
            <w:tcW w:w="3009" w:type="dxa"/>
          </w:tcPr>
          <w:p w14:paraId="4231D5D9" w14:textId="77777777" w:rsidR="003E1C8A" w:rsidRDefault="003E1C8A" w:rsidP="00985F49">
            <w:pPr>
              <w:ind w:right="-18"/>
              <w:jc w:val="center"/>
              <w:rPr>
                <w:color w:val="000000"/>
              </w:rPr>
            </w:pPr>
            <w:r>
              <w:rPr>
                <w:color w:val="000000"/>
              </w:rPr>
              <w:t>21 %</w:t>
            </w:r>
          </w:p>
        </w:tc>
        <w:tc>
          <w:tcPr>
            <w:tcW w:w="1769" w:type="dxa"/>
          </w:tcPr>
          <w:p w14:paraId="0CE5AA8B" w14:textId="77777777" w:rsidR="003E1C8A" w:rsidRDefault="003E1C8A" w:rsidP="00985F49">
            <w:pPr>
              <w:ind w:right="-73"/>
              <w:jc w:val="center"/>
              <w:rPr>
                <w:color w:val="000000"/>
              </w:rPr>
            </w:pPr>
            <w:r>
              <w:rPr>
                <w:color w:val="000000"/>
              </w:rPr>
              <w:t>27</w:t>
            </w:r>
          </w:p>
        </w:tc>
      </w:tr>
      <w:tr w:rsidR="003E1C8A" w14:paraId="060E8824" w14:textId="77777777" w:rsidTr="00985F49">
        <w:trPr>
          <w:trHeight w:val="291"/>
        </w:trPr>
        <w:tc>
          <w:tcPr>
            <w:tcW w:w="1560" w:type="dxa"/>
          </w:tcPr>
          <w:p w14:paraId="787D61C0" w14:textId="77777777" w:rsidR="003E1C8A" w:rsidRDefault="003E1C8A" w:rsidP="00985F49">
            <w:pPr>
              <w:jc w:val="left"/>
              <w:rPr>
                <w:color w:val="000000"/>
              </w:rPr>
            </w:pPr>
            <w:r>
              <w:rPr>
                <w:color w:val="000000"/>
              </w:rPr>
              <w:t>Maybole</w:t>
            </w:r>
          </w:p>
        </w:tc>
        <w:tc>
          <w:tcPr>
            <w:tcW w:w="3228" w:type="dxa"/>
          </w:tcPr>
          <w:p w14:paraId="7D1C00C7" w14:textId="77777777" w:rsidR="003E1C8A" w:rsidRDefault="003E1C8A" w:rsidP="00985F49">
            <w:pPr>
              <w:ind w:right="-112"/>
              <w:jc w:val="center"/>
              <w:rPr>
                <w:color w:val="000000"/>
              </w:rPr>
            </w:pPr>
            <w:r>
              <w:rPr>
                <w:color w:val="000000"/>
              </w:rPr>
              <w:t>27 %</w:t>
            </w:r>
          </w:p>
        </w:tc>
        <w:tc>
          <w:tcPr>
            <w:tcW w:w="3009" w:type="dxa"/>
          </w:tcPr>
          <w:p w14:paraId="3656C037" w14:textId="77777777" w:rsidR="003E1C8A" w:rsidRDefault="003E1C8A" w:rsidP="00985F49">
            <w:pPr>
              <w:ind w:right="-18"/>
              <w:jc w:val="center"/>
              <w:rPr>
                <w:color w:val="000000"/>
              </w:rPr>
            </w:pPr>
            <w:r>
              <w:rPr>
                <w:color w:val="000000"/>
              </w:rPr>
              <w:t>15 %</w:t>
            </w:r>
          </w:p>
        </w:tc>
        <w:tc>
          <w:tcPr>
            <w:tcW w:w="1769" w:type="dxa"/>
          </w:tcPr>
          <w:p w14:paraId="3918C371" w14:textId="77777777" w:rsidR="003E1C8A" w:rsidRDefault="003E1C8A" w:rsidP="00985F49">
            <w:pPr>
              <w:ind w:right="-73"/>
              <w:jc w:val="center"/>
              <w:rPr>
                <w:color w:val="000000"/>
              </w:rPr>
            </w:pPr>
            <w:r>
              <w:rPr>
                <w:color w:val="000000"/>
              </w:rPr>
              <w:t>23</w:t>
            </w:r>
          </w:p>
        </w:tc>
      </w:tr>
      <w:tr w:rsidR="003E1C8A" w14:paraId="20A891BE" w14:textId="77777777" w:rsidTr="00985F49">
        <w:trPr>
          <w:trHeight w:val="291"/>
        </w:trPr>
        <w:tc>
          <w:tcPr>
            <w:tcW w:w="1560" w:type="dxa"/>
          </w:tcPr>
          <w:p w14:paraId="7689887E" w14:textId="77777777" w:rsidR="003E1C8A" w:rsidRDefault="003E1C8A" w:rsidP="00985F49">
            <w:pPr>
              <w:jc w:val="left"/>
              <w:rPr>
                <w:color w:val="000000"/>
              </w:rPr>
            </w:pPr>
            <w:r>
              <w:rPr>
                <w:color w:val="000000"/>
              </w:rPr>
              <w:t>Prestwick</w:t>
            </w:r>
          </w:p>
        </w:tc>
        <w:tc>
          <w:tcPr>
            <w:tcW w:w="3228" w:type="dxa"/>
          </w:tcPr>
          <w:p w14:paraId="15464B8D" w14:textId="77777777" w:rsidR="003E1C8A" w:rsidRDefault="003E1C8A" w:rsidP="00985F49">
            <w:pPr>
              <w:ind w:right="-112"/>
              <w:jc w:val="center"/>
              <w:rPr>
                <w:color w:val="000000"/>
              </w:rPr>
            </w:pPr>
            <w:r>
              <w:rPr>
                <w:color w:val="000000"/>
              </w:rPr>
              <w:t>18 %</w:t>
            </w:r>
          </w:p>
        </w:tc>
        <w:tc>
          <w:tcPr>
            <w:tcW w:w="3009" w:type="dxa"/>
          </w:tcPr>
          <w:p w14:paraId="44CD2AC7" w14:textId="77777777" w:rsidR="003E1C8A" w:rsidRDefault="003E1C8A" w:rsidP="00985F49">
            <w:pPr>
              <w:ind w:right="-18"/>
              <w:jc w:val="center"/>
              <w:rPr>
                <w:color w:val="000000"/>
              </w:rPr>
            </w:pPr>
            <w:r>
              <w:rPr>
                <w:color w:val="000000"/>
              </w:rPr>
              <w:t>4 %</w:t>
            </w:r>
          </w:p>
        </w:tc>
        <w:tc>
          <w:tcPr>
            <w:tcW w:w="1769" w:type="dxa"/>
          </w:tcPr>
          <w:p w14:paraId="0DEEE3DF" w14:textId="77777777" w:rsidR="003E1C8A" w:rsidRDefault="003E1C8A" w:rsidP="00985F49">
            <w:pPr>
              <w:ind w:right="-73"/>
              <w:jc w:val="center"/>
              <w:rPr>
                <w:color w:val="000000"/>
              </w:rPr>
            </w:pPr>
            <w:r>
              <w:rPr>
                <w:color w:val="000000"/>
              </w:rPr>
              <w:t>19</w:t>
            </w:r>
          </w:p>
        </w:tc>
      </w:tr>
      <w:tr w:rsidR="003E1C8A" w14:paraId="09797E4D" w14:textId="77777777" w:rsidTr="00985F49">
        <w:trPr>
          <w:trHeight w:val="291"/>
        </w:trPr>
        <w:tc>
          <w:tcPr>
            <w:tcW w:w="1560" w:type="dxa"/>
          </w:tcPr>
          <w:p w14:paraId="7DEBF48B" w14:textId="77777777" w:rsidR="003E1C8A" w:rsidRDefault="003E1C8A" w:rsidP="00985F49">
            <w:pPr>
              <w:jc w:val="left"/>
              <w:rPr>
                <w:color w:val="000000"/>
              </w:rPr>
            </w:pPr>
            <w:r>
              <w:rPr>
                <w:color w:val="000000"/>
              </w:rPr>
              <w:t>Troon</w:t>
            </w:r>
          </w:p>
        </w:tc>
        <w:tc>
          <w:tcPr>
            <w:tcW w:w="3228" w:type="dxa"/>
          </w:tcPr>
          <w:p w14:paraId="6011867C" w14:textId="77777777" w:rsidR="003E1C8A" w:rsidRDefault="003E1C8A" w:rsidP="00985F49">
            <w:pPr>
              <w:ind w:right="-112"/>
              <w:jc w:val="center"/>
              <w:rPr>
                <w:color w:val="000000"/>
              </w:rPr>
            </w:pPr>
            <w:r>
              <w:rPr>
                <w:color w:val="000000"/>
              </w:rPr>
              <w:t>19 %</w:t>
            </w:r>
          </w:p>
        </w:tc>
        <w:tc>
          <w:tcPr>
            <w:tcW w:w="3009" w:type="dxa"/>
          </w:tcPr>
          <w:p w14:paraId="1B6124FB" w14:textId="77777777" w:rsidR="003E1C8A" w:rsidRDefault="003E1C8A" w:rsidP="00985F49">
            <w:pPr>
              <w:ind w:right="-18"/>
              <w:jc w:val="center"/>
              <w:rPr>
                <w:color w:val="000000"/>
              </w:rPr>
            </w:pPr>
            <w:r>
              <w:rPr>
                <w:color w:val="000000"/>
              </w:rPr>
              <w:t>4 %</w:t>
            </w:r>
          </w:p>
        </w:tc>
        <w:tc>
          <w:tcPr>
            <w:tcW w:w="1769" w:type="dxa"/>
          </w:tcPr>
          <w:p w14:paraId="78D4742B" w14:textId="77777777" w:rsidR="003E1C8A" w:rsidRDefault="003E1C8A" w:rsidP="00985F49">
            <w:pPr>
              <w:ind w:right="-73"/>
              <w:jc w:val="center"/>
              <w:rPr>
                <w:color w:val="000000"/>
              </w:rPr>
            </w:pPr>
            <w:r>
              <w:rPr>
                <w:color w:val="000000"/>
              </w:rPr>
              <w:t>18</w:t>
            </w:r>
          </w:p>
        </w:tc>
      </w:tr>
    </w:tbl>
    <w:p w14:paraId="14EEFA03" w14:textId="77777777" w:rsidR="003E1C8A" w:rsidRDefault="003E1C8A" w:rsidP="003E1C8A"/>
    <w:p w14:paraId="1C2A9FE7" w14:textId="25B304B2" w:rsidR="003E1C8A" w:rsidRDefault="003E1C8A" w:rsidP="003E1C8A">
      <w:r>
        <w:t>The assessment via strategic zones gives several broad considerations for this and future LHEES work:</w:t>
      </w:r>
    </w:p>
    <w:p w14:paraId="2A452B66" w14:textId="77777777" w:rsidR="003E1C8A" w:rsidRPr="00663352" w:rsidRDefault="003E1C8A" w:rsidP="003E1C8A">
      <w:pPr>
        <w:rPr>
          <w:b/>
          <w:bCs/>
          <w:u w:val="single"/>
        </w:rPr>
      </w:pPr>
      <w:r w:rsidRPr="00663352">
        <w:rPr>
          <w:b/>
          <w:bCs/>
          <w:u w:val="single"/>
        </w:rPr>
        <w:t>Wall insulation</w:t>
      </w:r>
    </w:p>
    <w:p w14:paraId="3A9EB0A9" w14:textId="77777777" w:rsidR="003E1C8A" w:rsidRDefault="003E1C8A" w:rsidP="003E1C8A">
      <w:r>
        <w:t>Wall insulation is the largest required intervention area with an average of 41% of properties requiring some level of improvement. While there is a proportion of homes with solid walls which are hard to insulate, the most common construction type in every strategic zone is cavity walls which should not hinder improved insulation (Figure 6).</w:t>
      </w:r>
    </w:p>
    <w:p w14:paraId="74EC1D9B" w14:textId="77777777" w:rsidR="003E1C8A" w:rsidRPr="00663352" w:rsidRDefault="003E1C8A" w:rsidP="003E1C8A">
      <w:pPr>
        <w:rPr>
          <w:b/>
          <w:bCs/>
          <w:u w:val="single"/>
        </w:rPr>
      </w:pPr>
      <w:r w:rsidRPr="00663352">
        <w:rPr>
          <w:b/>
          <w:bCs/>
          <w:u w:val="single"/>
        </w:rPr>
        <w:t>Loft insultation</w:t>
      </w:r>
    </w:p>
    <w:p w14:paraId="2138B7D3" w14:textId="77777777" w:rsidR="003E1C8A" w:rsidRDefault="003E1C8A" w:rsidP="003E1C8A">
      <w:r>
        <w:t>There should be limited barriers to installing loft insulation to owner occupied and privately rented homes, since it is both cheap and usually easy to install.</w:t>
      </w:r>
    </w:p>
    <w:p w14:paraId="17F0DE84" w14:textId="77777777" w:rsidR="003E1C8A" w:rsidRPr="00663352" w:rsidRDefault="003E1C8A" w:rsidP="003E1C8A">
      <w:pPr>
        <w:rPr>
          <w:b/>
          <w:bCs/>
          <w:u w:val="single"/>
        </w:rPr>
      </w:pPr>
      <w:r w:rsidRPr="00663352">
        <w:rPr>
          <w:b/>
          <w:bCs/>
          <w:u w:val="single"/>
        </w:rPr>
        <w:lastRenderedPageBreak/>
        <w:t>Private Sector</w:t>
      </w:r>
    </w:p>
    <w:p w14:paraId="0E951EA9" w14:textId="77777777" w:rsidR="003E1C8A" w:rsidRDefault="003E1C8A" w:rsidP="003E1C8A">
      <w:r>
        <w:t>Figure 7 shows the private sector is key for targeting support for improvements. Also in the private sector, 1,069 homes with single glazing are either listed or sit in conservation areas and, consequently, barriers to interventions may be more than just financial.</w:t>
      </w:r>
    </w:p>
    <w:p w14:paraId="09C5EF6C" w14:textId="77777777" w:rsidR="003E1C8A" w:rsidRPr="00663352" w:rsidRDefault="003E1C8A" w:rsidP="003E1C8A">
      <w:pPr>
        <w:rPr>
          <w:b/>
          <w:bCs/>
          <w:u w:val="single"/>
        </w:rPr>
      </w:pPr>
      <w:r w:rsidRPr="00663352">
        <w:rPr>
          <w:b/>
          <w:bCs/>
          <w:u w:val="single"/>
        </w:rPr>
        <w:t>Carrick</w:t>
      </w:r>
    </w:p>
    <w:p w14:paraId="097EB44A" w14:textId="0926D37D" w:rsidR="003E1C8A" w:rsidRDefault="003E1C8A" w:rsidP="003E1C8A">
      <w:r>
        <w:t xml:space="preserve">Carrick stands out with respect to the weighted scores, with the highest percentage of interventions required and the highest levels of fuel poverty in each category. </w:t>
      </w:r>
    </w:p>
    <w:p w14:paraId="33C5DFE0" w14:textId="77777777" w:rsidR="003E1C8A" w:rsidRDefault="003E1C8A" w:rsidP="003E1C8A"/>
    <w:p w14:paraId="492A6F0A" w14:textId="77777777" w:rsidR="003E1C8A" w:rsidRDefault="003E1C8A" w:rsidP="003E1C8A">
      <w:r>
        <w:rPr>
          <w:noProof/>
        </w:rPr>
        <mc:AlternateContent>
          <mc:Choice Requires="wps">
            <w:drawing>
              <wp:inline distT="0" distB="0" distL="0" distR="0" wp14:anchorId="79B8CCE7" wp14:editId="4199ABA9">
                <wp:extent cx="6185139" cy="1343025"/>
                <wp:effectExtent l="0" t="0" r="25400" b="28575"/>
                <wp:docPr id="1032711778" name="Rectangle: Rounded Corners 1032711778"/>
                <wp:cNvGraphicFramePr/>
                <a:graphic xmlns:a="http://schemas.openxmlformats.org/drawingml/2006/main">
                  <a:graphicData uri="http://schemas.microsoft.com/office/word/2010/wordprocessingShape">
                    <wps:wsp>
                      <wps:cNvSpPr/>
                      <wps:spPr>
                        <a:xfrm>
                          <a:off x="0" y="0"/>
                          <a:ext cx="6185139" cy="134302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7E6145C2" w14:textId="77777777" w:rsidR="003E1C8A" w:rsidRPr="00754812" w:rsidRDefault="003E1C8A" w:rsidP="003E1C8A">
                            <w:pPr>
                              <w:spacing w:after="0" w:line="258" w:lineRule="auto"/>
                              <w:jc w:val="center"/>
                              <w:textDirection w:val="btLr"/>
                              <w:rPr>
                                <w:sz w:val="24"/>
                                <w:szCs w:val="24"/>
                              </w:rPr>
                            </w:pPr>
                            <w:r w:rsidRPr="00754812">
                              <w:rPr>
                                <w:b/>
                                <w:color w:val="000000"/>
                                <w:sz w:val="28"/>
                                <w:szCs w:val="24"/>
                              </w:rPr>
                              <w:t>Challenges</w:t>
                            </w:r>
                          </w:p>
                          <w:p w14:paraId="74BE0D33"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Data reliability is good for domestic, but there is a need for localised knowledge, engagement, and improvement to deliver successful interventions,</w:t>
                            </w:r>
                          </w:p>
                          <w:p w14:paraId="3A0D42C2"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 xml:space="preserve">Scale of intervention required, </w:t>
                            </w:r>
                          </w:p>
                          <w:p w14:paraId="29C6CF3D"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Current funding streams are not adequate to meet scale of challenge.</w:t>
                            </w:r>
                          </w:p>
                        </w:txbxContent>
                      </wps:txbx>
                      <wps:bodyPr spcFirstLastPara="1" wrap="square" lIns="91425" tIns="45700" rIns="91425" bIns="45700" anchor="ctr" anchorCtr="0">
                        <a:noAutofit/>
                      </wps:bodyPr>
                    </wps:wsp>
                  </a:graphicData>
                </a:graphic>
              </wp:inline>
            </w:drawing>
          </mc:Choice>
          <mc:Fallback>
            <w:pict>
              <v:roundrect w14:anchorId="79B8CCE7" id="Rectangle: Rounded Corners 1032711778" o:spid="_x0000_s1034" style="width:487pt;height:10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" fillcolor="#d8e2f3" strokecolor="#b3c6e7" strokeweight="1pt">
                <v:stroke startarrowwidth="narrow" startarrowlength="short" endarrowwidth="narrow" endarrowlength="short" joinstyle="miter"/>
                <v:textbox inset="2.53958mm,1.2694mm,2.53958mm,1.2694mm">
                  <w:txbxContent>
                    <w:p w14:paraId="7E6145C2" w14:textId="77777777" w:rsidR="003E1C8A" w:rsidRPr="00754812" w:rsidRDefault="003E1C8A" w:rsidP="003E1C8A">
                      <w:pPr>
                        <w:spacing w:after="0" w:line="258" w:lineRule="auto"/>
                        <w:jc w:val="center"/>
                        <w:textDirection w:val="btLr"/>
                        <w:rPr>
                          <w:sz w:val="24"/>
                          <w:szCs w:val="24"/>
                        </w:rPr>
                      </w:pPr>
                      <w:r w:rsidRPr="00754812">
                        <w:rPr>
                          <w:b/>
                          <w:color w:val="000000"/>
                          <w:sz w:val="28"/>
                          <w:szCs w:val="24"/>
                        </w:rPr>
                        <w:t>Challenges</w:t>
                      </w:r>
                    </w:p>
                    <w:p w14:paraId="74BE0D33"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Data reliability is good for domestic, but there is a need for localised knowledge, engagement, and improvement to deliver successful interventions,</w:t>
                      </w:r>
                    </w:p>
                    <w:p w14:paraId="3A0D42C2"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 xml:space="preserve">Scale of intervention required, </w:t>
                      </w:r>
                    </w:p>
                    <w:p w14:paraId="29C6CF3D" w14:textId="77777777" w:rsidR="003E1C8A" w:rsidRPr="00C908D2" w:rsidRDefault="003E1C8A" w:rsidP="003E1C8A">
                      <w:pPr>
                        <w:pStyle w:val="ListParagraph"/>
                        <w:numPr>
                          <w:ilvl w:val="0"/>
                          <w:numId w:val="9"/>
                        </w:numPr>
                        <w:spacing w:after="0" w:line="240" w:lineRule="auto"/>
                        <w:textDirection w:val="btLr"/>
                        <w:rPr>
                          <w:rFonts w:asciiTheme="majorHAnsi" w:hAnsiTheme="majorHAnsi" w:cstheme="majorHAnsi"/>
                          <w:sz w:val="24"/>
                          <w:szCs w:val="24"/>
                        </w:rPr>
                      </w:pPr>
                      <w:r w:rsidRPr="00C908D2">
                        <w:rPr>
                          <w:rFonts w:asciiTheme="majorHAnsi" w:hAnsiTheme="majorHAnsi" w:cstheme="majorHAnsi"/>
                          <w:sz w:val="24"/>
                          <w:szCs w:val="24"/>
                        </w:rPr>
                        <w:t>Current funding streams are not adequate to meet scale of challenge.</w:t>
                      </w:r>
                    </w:p>
                  </w:txbxContent>
                </v:textbox>
                <w10:anchorlock/>
              </v:roundrect>
            </w:pict>
          </mc:Fallback>
        </mc:AlternateContent>
      </w:r>
    </w:p>
    <w:p w14:paraId="7BF2A43A" w14:textId="77777777" w:rsidR="003E1C8A" w:rsidRDefault="003E1C8A" w:rsidP="003E1C8A">
      <w:r>
        <w:rPr>
          <w:noProof/>
        </w:rPr>
        <mc:AlternateContent>
          <mc:Choice Requires="wps">
            <w:drawing>
              <wp:inline distT="0" distB="0" distL="0" distR="0" wp14:anchorId="3F5B420B" wp14:editId="2B017D0F">
                <wp:extent cx="6184900" cy="1219200"/>
                <wp:effectExtent l="0" t="0" r="25400" b="19050"/>
                <wp:docPr id="856619158" name="Rectangle: Rounded Corners 856619158"/>
                <wp:cNvGraphicFramePr/>
                <a:graphic xmlns:a="http://schemas.openxmlformats.org/drawingml/2006/main">
                  <a:graphicData uri="http://schemas.microsoft.com/office/word/2010/wordprocessingShape">
                    <wps:wsp>
                      <wps:cNvSpPr/>
                      <wps:spPr>
                        <a:xfrm>
                          <a:off x="0" y="0"/>
                          <a:ext cx="6184900" cy="121920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39C0C926" w14:textId="77777777" w:rsidR="003E1C8A" w:rsidRPr="00754812" w:rsidRDefault="003E1C8A" w:rsidP="003E1C8A">
                            <w:pPr>
                              <w:spacing w:after="0" w:line="258" w:lineRule="auto"/>
                              <w:jc w:val="center"/>
                              <w:textDirection w:val="btLr"/>
                              <w:rPr>
                                <w:rFonts w:asciiTheme="majorHAnsi" w:hAnsiTheme="majorHAnsi" w:cstheme="majorHAnsi"/>
                                <w:sz w:val="24"/>
                                <w:szCs w:val="24"/>
                              </w:rPr>
                            </w:pPr>
                            <w:r w:rsidRPr="00754812">
                              <w:rPr>
                                <w:rFonts w:asciiTheme="majorHAnsi" w:hAnsiTheme="majorHAnsi" w:cstheme="majorHAnsi"/>
                                <w:b/>
                                <w:color w:val="000000"/>
                                <w:sz w:val="28"/>
                                <w:szCs w:val="24"/>
                              </w:rPr>
                              <w:t>Focus</w:t>
                            </w:r>
                          </w:p>
                          <w:p w14:paraId="33F184BB" w14:textId="77777777" w:rsidR="003E1C8A" w:rsidRPr="00C908D2" w:rsidRDefault="003E1C8A" w:rsidP="003E1C8A">
                            <w:pPr>
                              <w:pStyle w:val="ListParagraph"/>
                              <w:numPr>
                                <w:ilvl w:val="0"/>
                                <w:numId w:val="10"/>
                              </w:numPr>
                              <w:rPr>
                                <w:sz w:val="24"/>
                                <w:szCs w:val="24"/>
                              </w:rPr>
                            </w:pPr>
                            <w:r w:rsidRPr="00C908D2">
                              <w:rPr>
                                <w:b/>
                                <w:bCs/>
                                <w:i/>
                                <w:iCs/>
                                <w:sz w:val="24"/>
                                <w:szCs w:val="24"/>
                              </w:rPr>
                              <w:t>Priority 1</w:t>
                            </w:r>
                            <w:r w:rsidRPr="00C908D2">
                              <w:rPr>
                                <w:i/>
                                <w:iCs/>
                                <w:sz w:val="24"/>
                                <w:szCs w:val="24"/>
                              </w:rPr>
                              <w:t>:</w:t>
                            </w:r>
                            <w:r w:rsidRPr="00C908D2">
                              <w:rPr>
                                <w:sz w:val="24"/>
                                <w:szCs w:val="24"/>
                              </w:rPr>
                              <w:t xml:space="preserve"> Prioritise areas and interventions highlighted through the baseline work,</w:t>
                            </w:r>
                          </w:p>
                          <w:p w14:paraId="537DD02D" w14:textId="77777777" w:rsidR="003E1C8A" w:rsidRPr="00E82B19" w:rsidRDefault="003E1C8A" w:rsidP="003E1C8A">
                            <w:pPr>
                              <w:pStyle w:val="ListParagraph"/>
                              <w:numPr>
                                <w:ilvl w:val="0"/>
                                <w:numId w:val="10"/>
                              </w:numPr>
                              <w:spacing w:after="0" w:line="240" w:lineRule="auto"/>
                              <w:textDirection w:val="btLr"/>
                              <w:rPr>
                                <w:rFonts w:asciiTheme="majorHAnsi" w:eastAsia="Arial" w:hAnsiTheme="majorHAnsi" w:cstheme="majorHAnsi"/>
                                <w:color w:val="000000"/>
                                <w:szCs w:val="24"/>
                              </w:rPr>
                            </w:pPr>
                            <w:r w:rsidRPr="00E82B19">
                              <w:rPr>
                                <w:b/>
                                <w:bCs/>
                                <w:i/>
                                <w:iCs/>
                                <w:sz w:val="24"/>
                                <w:szCs w:val="24"/>
                              </w:rPr>
                              <w:t>Priority 1, 2 &amp; 3</w:t>
                            </w:r>
                            <w:r w:rsidRPr="00E82B19">
                              <w:rPr>
                                <w:sz w:val="24"/>
                                <w:szCs w:val="24"/>
                              </w:rPr>
                              <w:t>: Assess funding and capacity issues around delivery of measures.</w:t>
                            </w:r>
                          </w:p>
                        </w:txbxContent>
                      </wps:txbx>
                      <wps:bodyPr spcFirstLastPara="1" wrap="square" lIns="91425" tIns="45700" rIns="91425" bIns="45700" anchor="ctr" anchorCtr="0">
                        <a:noAutofit/>
                      </wps:bodyPr>
                    </wps:wsp>
                  </a:graphicData>
                </a:graphic>
              </wp:inline>
            </w:drawing>
          </mc:Choice>
          <mc:Fallback>
            <w:pict>
              <v:roundrect w14:anchorId="3F5B420B" id="Rectangle: Rounded Corners 856619158" o:spid="_x0000_s1035" style="width:487pt;height: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" fillcolor="#d8e2f3" strokecolor="#b3c6e7" strokeweight="1pt">
                <v:stroke startarrowwidth="narrow" startarrowlength="short" endarrowwidth="narrow" endarrowlength="short" joinstyle="miter"/>
                <v:textbox inset="2.53958mm,1.2694mm,2.53958mm,1.2694mm">
                  <w:txbxContent>
                    <w:p w14:paraId="39C0C926" w14:textId="77777777" w:rsidR="003E1C8A" w:rsidRPr="00754812" w:rsidRDefault="003E1C8A" w:rsidP="003E1C8A">
                      <w:pPr>
                        <w:spacing w:after="0" w:line="258" w:lineRule="auto"/>
                        <w:jc w:val="center"/>
                        <w:textDirection w:val="btLr"/>
                        <w:rPr>
                          <w:rFonts w:asciiTheme="majorHAnsi" w:hAnsiTheme="majorHAnsi" w:cstheme="majorHAnsi"/>
                          <w:sz w:val="24"/>
                          <w:szCs w:val="24"/>
                        </w:rPr>
                      </w:pPr>
                      <w:r w:rsidRPr="00754812">
                        <w:rPr>
                          <w:rFonts w:asciiTheme="majorHAnsi" w:hAnsiTheme="majorHAnsi" w:cstheme="majorHAnsi"/>
                          <w:b/>
                          <w:color w:val="000000"/>
                          <w:sz w:val="28"/>
                          <w:szCs w:val="24"/>
                        </w:rPr>
                        <w:t>Focus</w:t>
                      </w:r>
                    </w:p>
                    <w:p w14:paraId="33F184BB" w14:textId="77777777" w:rsidR="003E1C8A" w:rsidRPr="00C908D2" w:rsidRDefault="003E1C8A" w:rsidP="003E1C8A">
                      <w:pPr>
                        <w:pStyle w:val="ListParagraph"/>
                        <w:numPr>
                          <w:ilvl w:val="0"/>
                          <w:numId w:val="10"/>
                        </w:numPr>
                        <w:rPr>
                          <w:sz w:val="24"/>
                          <w:szCs w:val="24"/>
                        </w:rPr>
                      </w:pPr>
                      <w:r w:rsidRPr="00C908D2">
                        <w:rPr>
                          <w:b/>
                          <w:bCs/>
                          <w:i/>
                          <w:iCs/>
                          <w:sz w:val="24"/>
                          <w:szCs w:val="24"/>
                        </w:rPr>
                        <w:t>Priority 1</w:t>
                      </w:r>
                      <w:r w:rsidRPr="00C908D2">
                        <w:rPr>
                          <w:i/>
                          <w:iCs/>
                          <w:sz w:val="24"/>
                          <w:szCs w:val="24"/>
                        </w:rPr>
                        <w:t>:</w:t>
                      </w:r>
                      <w:r w:rsidRPr="00C908D2">
                        <w:rPr>
                          <w:sz w:val="24"/>
                          <w:szCs w:val="24"/>
                        </w:rPr>
                        <w:t xml:space="preserve"> Prioritise areas and interventions highlighted through the baseline work,</w:t>
                      </w:r>
                    </w:p>
                    <w:p w14:paraId="537DD02D" w14:textId="77777777" w:rsidR="003E1C8A" w:rsidRPr="00E82B19" w:rsidRDefault="003E1C8A" w:rsidP="003E1C8A">
                      <w:pPr>
                        <w:pStyle w:val="ListParagraph"/>
                        <w:numPr>
                          <w:ilvl w:val="0"/>
                          <w:numId w:val="10"/>
                        </w:numPr>
                        <w:spacing w:after="0" w:line="240" w:lineRule="auto"/>
                        <w:textDirection w:val="btLr"/>
                        <w:rPr>
                          <w:rFonts w:asciiTheme="majorHAnsi" w:eastAsia="Arial" w:hAnsiTheme="majorHAnsi" w:cstheme="majorHAnsi"/>
                          <w:color w:val="000000"/>
                          <w:szCs w:val="24"/>
                        </w:rPr>
                      </w:pPr>
                      <w:r w:rsidRPr="00E82B19">
                        <w:rPr>
                          <w:b/>
                          <w:bCs/>
                          <w:i/>
                          <w:iCs/>
                          <w:sz w:val="24"/>
                          <w:szCs w:val="24"/>
                        </w:rPr>
                        <w:t>Priority 1, 2 &amp; 3</w:t>
                      </w:r>
                      <w:r w:rsidRPr="00E82B19">
                        <w:rPr>
                          <w:sz w:val="24"/>
                          <w:szCs w:val="24"/>
                        </w:rPr>
                        <w:t>: Assess funding and capacity issues around delivery of measures.</w:t>
                      </w:r>
                    </w:p>
                  </w:txbxContent>
                </v:textbox>
                <w10:anchorlock/>
              </v:roundrect>
            </w:pict>
          </mc:Fallback>
        </mc:AlternateContent>
      </w:r>
    </w:p>
    <w:p w14:paraId="6FED519F" w14:textId="26933DDB" w:rsidR="003E1C8A" w:rsidRDefault="003E1C8A" w:rsidP="003E1C8A">
      <w:r>
        <w:rPr>
          <w:noProof/>
        </w:rPr>
        <mc:AlternateContent>
          <mc:Choice Requires="wps">
            <w:drawing>
              <wp:inline distT="0" distB="0" distL="0" distR="0" wp14:anchorId="732772DA" wp14:editId="4B6DFD32">
                <wp:extent cx="6172200" cy="1232452"/>
                <wp:effectExtent l="0" t="0" r="19050" b="25400"/>
                <wp:docPr id="1383189814" name="Rectangle: Rounded Corners 1383189814"/>
                <wp:cNvGraphicFramePr/>
                <a:graphic xmlns:a="http://schemas.openxmlformats.org/drawingml/2006/main">
                  <a:graphicData uri="http://schemas.microsoft.com/office/word/2010/wordprocessingShape">
                    <wps:wsp>
                      <wps:cNvSpPr/>
                      <wps:spPr>
                        <a:xfrm>
                          <a:off x="0" y="0"/>
                          <a:ext cx="6172200" cy="1232452"/>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7A7F2694" w14:textId="77777777" w:rsidR="003E1C8A" w:rsidRDefault="003E1C8A" w:rsidP="003E1C8A">
                            <w:pPr>
                              <w:spacing w:line="258" w:lineRule="auto"/>
                              <w:jc w:val="center"/>
                              <w:textDirection w:val="btLr"/>
                            </w:pPr>
                            <w:r>
                              <w:rPr>
                                <w:b/>
                                <w:color w:val="000000"/>
                                <w:sz w:val="28"/>
                              </w:rPr>
                              <w:t>Consultation Question 4</w:t>
                            </w:r>
                          </w:p>
                          <w:p w14:paraId="7AF804BB" w14:textId="07DFA083" w:rsidR="003E1C8A" w:rsidRPr="00C908D2" w:rsidRDefault="003E1C8A" w:rsidP="003E1C8A">
                            <w:pPr>
                              <w:spacing w:line="258" w:lineRule="auto"/>
                              <w:jc w:val="center"/>
                              <w:textDirection w:val="btLr"/>
                              <w:rPr>
                                <w:rFonts w:asciiTheme="majorHAnsi" w:hAnsiTheme="majorHAnsi" w:cstheme="majorHAnsi"/>
                                <w:sz w:val="24"/>
                                <w:szCs w:val="24"/>
                              </w:rPr>
                            </w:pPr>
                            <w:r w:rsidRPr="00C908D2">
                              <w:rPr>
                                <w:rFonts w:asciiTheme="majorHAnsi" w:hAnsiTheme="majorHAnsi" w:cstheme="majorHAnsi"/>
                                <w:sz w:val="24"/>
                                <w:szCs w:val="24"/>
                              </w:rPr>
                              <w:t>Do the identified</w:t>
                            </w:r>
                            <w:r>
                              <w:rPr>
                                <w:rFonts w:asciiTheme="majorHAnsi" w:hAnsiTheme="majorHAnsi" w:cstheme="majorHAnsi"/>
                                <w:sz w:val="24"/>
                                <w:szCs w:val="24"/>
                              </w:rPr>
                              <w:t xml:space="preserve"> analysis</w:t>
                            </w:r>
                            <w:r w:rsidRPr="00C908D2">
                              <w:rPr>
                                <w:rFonts w:asciiTheme="majorHAnsi" w:hAnsiTheme="majorHAnsi" w:cstheme="majorHAnsi"/>
                                <w:sz w:val="24"/>
                                <w:szCs w:val="24"/>
                              </w:rPr>
                              <w:t xml:space="preserve"> zones and</w:t>
                            </w:r>
                            <w:r>
                              <w:rPr>
                                <w:rFonts w:asciiTheme="majorHAnsi" w:hAnsiTheme="majorHAnsi" w:cstheme="majorHAnsi"/>
                                <w:sz w:val="24"/>
                                <w:szCs w:val="24"/>
                              </w:rPr>
                              <w:t xml:space="preserve"> delivery</w:t>
                            </w:r>
                            <w:r w:rsidRPr="00C908D2">
                              <w:rPr>
                                <w:rFonts w:asciiTheme="majorHAnsi" w:hAnsiTheme="majorHAnsi" w:cstheme="majorHAnsi"/>
                                <w:sz w:val="24"/>
                                <w:szCs w:val="24"/>
                              </w:rPr>
                              <w:t xml:space="preserve"> pathways </w:t>
                            </w:r>
                            <w:r w:rsidR="00AB4D74">
                              <w:rPr>
                                <w:rFonts w:asciiTheme="majorHAnsi" w:hAnsiTheme="majorHAnsi" w:cstheme="majorHAnsi"/>
                                <w:sz w:val="24"/>
                                <w:szCs w:val="24"/>
                              </w:rPr>
                              <w:t>in the “Strategic Zones and Baseline” section</w:t>
                            </w:r>
                            <w:r w:rsidR="002E343F">
                              <w:rPr>
                                <w:rFonts w:asciiTheme="majorHAnsi" w:hAnsiTheme="majorHAnsi" w:cstheme="majorHAnsi"/>
                                <w:sz w:val="24"/>
                                <w:szCs w:val="24"/>
                              </w:rPr>
                              <w:t xml:space="preserve"> </w:t>
                            </w:r>
                            <w:r w:rsidRPr="00C908D2">
                              <w:rPr>
                                <w:rFonts w:asciiTheme="majorHAnsi" w:hAnsiTheme="majorHAnsi" w:cstheme="majorHAnsi"/>
                                <w:sz w:val="24"/>
                                <w:szCs w:val="24"/>
                              </w:rPr>
                              <w:t>adequately reflect the social and physical landscape of South Ayrshire?</w:t>
                            </w:r>
                          </w:p>
                        </w:txbxContent>
                      </wps:txbx>
                      <wps:bodyPr spcFirstLastPara="1" wrap="square" lIns="91425" tIns="45700" rIns="91425" bIns="45700" anchor="ctr" anchorCtr="0">
                        <a:noAutofit/>
                      </wps:bodyPr>
                    </wps:wsp>
                  </a:graphicData>
                </a:graphic>
              </wp:inline>
            </w:drawing>
          </mc:Choice>
          <mc:Fallback>
            <w:pict>
              <v:roundrect w14:anchorId="732772DA" id="Rectangle: Rounded Corners 1383189814" o:spid="_x0000_s1036" style="width:486pt;height:9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" fillcolor="#b3c6e7" strokecolor="#4472c4 [3204]" strokeweight="1pt">
                <v:stroke startarrowwidth="narrow" startarrowlength="short" endarrowwidth="narrow" endarrowlength="short" joinstyle="miter"/>
                <v:textbox inset="2.53958mm,1.2694mm,2.53958mm,1.2694mm">
                  <w:txbxContent>
                    <w:p w14:paraId="7A7F2694" w14:textId="77777777" w:rsidR="003E1C8A" w:rsidRDefault="003E1C8A" w:rsidP="003E1C8A">
                      <w:pPr>
                        <w:spacing w:line="258" w:lineRule="auto"/>
                        <w:jc w:val="center"/>
                        <w:textDirection w:val="btLr"/>
                      </w:pPr>
                      <w:r>
                        <w:rPr>
                          <w:b/>
                          <w:color w:val="000000"/>
                          <w:sz w:val="28"/>
                        </w:rPr>
                        <w:t>Consultation Question 4</w:t>
                      </w:r>
                    </w:p>
                    <w:p w14:paraId="7AF804BB" w14:textId="07DFA083" w:rsidR="003E1C8A" w:rsidRPr="00C908D2" w:rsidRDefault="003E1C8A" w:rsidP="003E1C8A">
                      <w:pPr>
                        <w:spacing w:line="258" w:lineRule="auto"/>
                        <w:jc w:val="center"/>
                        <w:textDirection w:val="btLr"/>
                        <w:rPr>
                          <w:rFonts w:asciiTheme="majorHAnsi" w:hAnsiTheme="majorHAnsi" w:cstheme="majorHAnsi"/>
                          <w:sz w:val="24"/>
                          <w:szCs w:val="24"/>
                        </w:rPr>
                      </w:pPr>
                      <w:r w:rsidRPr="00C908D2">
                        <w:rPr>
                          <w:rFonts w:asciiTheme="majorHAnsi" w:hAnsiTheme="majorHAnsi" w:cstheme="majorHAnsi"/>
                          <w:sz w:val="24"/>
                          <w:szCs w:val="24"/>
                        </w:rPr>
                        <w:t>Do the identified</w:t>
                      </w:r>
                      <w:r>
                        <w:rPr>
                          <w:rFonts w:asciiTheme="majorHAnsi" w:hAnsiTheme="majorHAnsi" w:cstheme="majorHAnsi"/>
                          <w:sz w:val="24"/>
                          <w:szCs w:val="24"/>
                        </w:rPr>
                        <w:t xml:space="preserve"> analysis</w:t>
                      </w:r>
                      <w:r w:rsidRPr="00C908D2">
                        <w:rPr>
                          <w:rFonts w:asciiTheme="majorHAnsi" w:hAnsiTheme="majorHAnsi" w:cstheme="majorHAnsi"/>
                          <w:sz w:val="24"/>
                          <w:szCs w:val="24"/>
                        </w:rPr>
                        <w:t xml:space="preserve"> zones and</w:t>
                      </w:r>
                      <w:r>
                        <w:rPr>
                          <w:rFonts w:asciiTheme="majorHAnsi" w:hAnsiTheme="majorHAnsi" w:cstheme="majorHAnsi"/>
                          <w:sz w:val="24"/>
                          <w:szCs w:val="24"/>
                        </w:rPr>
                        <w:t xml:space="preserve"> delivery</w:t>
                      </w:r>
                      <w:r w:rsidRPr="00C908D2">
                        <w:rPr>
                          <w:rFonts w:asciiTheme="majorHAnsi" w:hAnsiTheme="majorHAnsi" w:cstheme="majorHAnsi"/>
                          <w:sz w:val="24"/>
                          <w:szCs w:val="24"/>
                        </w:rPr>
                        <w:t xml:space="preserve"> pathways </w:t>
                      </w:r>
                      <w:r w:rsidR="00AB4D74">
                        <w:rPr>
                          <w:rFonts w:asciiTheme="majorHAnsi" w:hAnsiTheme="majorHAnsi" w:cstheme="majorHAnsi"/>
                          <w:sz w:val="24"/>
                          <w:szCs w:val="24"/>
                        </w:rPr>
                        <w:t>in the “Strategic Zones and Baseline” section</w:t>
                      </w:r>
                      <w:r w:rsidR="002E343F">
                        <w:rPr>
                          <w:rFonts w:asciiTheme="majorHAnsi" w:hAnsiTheme="majorHAnsi" w:cstheme="majorHAnsi"/>
                          <w:sz w:val="24"/>
                          <w:szCs w:val="24"/>
                        </w:rPr>
                        <w:t xml:space="preserve"> </w:t>
                      </w:r>
                      <w:r w:rsidRPr="00C908D2">
                        <w:rPr>
                          <w:rFonts w:asciiTheme="majorHAnsi" w:hAnsiTheme="majorHAnsi" w:cstheme="majorHAnsi"/>
                          <w:sz w:val="24"/>
                          <w:szCs w:val="24"/>
                        </w:rPr>
                        <w:t>adequately reflect the social and physical landscape of South Ayrshire?</w:t>
                      </w:r>
                    </w:p>
                  </w:txbxContent>
                </v:textbox>
                <w10:anchorlock/>
              </v:roundrect>
            </w:pict>
          </mc:Fallback>
        </mc:AlternateContent>
      </w:r>
    </w:p>
    <w:p w14:paraId="7E1EF996" w14:textId="318C15AA" w:rsidR="003E1C8A" w:rsidRDefault="003E1C8A">
      <w:r>
        <w:br w:type="page"/>
      </w:r>
    </w:p>
    <w:p w14:paraId="03B0B971" w14:textId="39236509" w:rsidR="003E1C8A" w:rsidRDefault="003E1C8A" w:rsidP="00110EAF">
      <w:pPr>
        <w:pStyle w:val="Heading1"/>
        <w:numPr>
          <w:ilvl w:val="0"/>
          <w:numId w:val="1"/>
        </w:numPr>
      </w:pPr>
      <w:r>
        <w:lastRenderedPageBreak/>
        <w:t>Technology</w:t>
      </w:r>
    </w:p>
    <w:p w14:paraId="2DC6E3E4" w14:textId="12F161BF" w:rsidR="003E1C8A" w:rsidRDefault="00110EAF" w:rsidP="003E1C8A">
      <w:pPr>
        <w:pStyle w:val="Heading2"/>
      </w:pPr>
      <w:bookmarkStart w:id="26" w:name="_Toc155528324"/>
      <w:r>
        <w:t>5</w:t>
      </w:r>
      <w:r w:rsidR="003E1C8A">
        <w:t>.1 Options</w:t>
      </w:r>
      <w:bookmarkEnd w:id="26"/>
      <w:r w:rsidR="003E1C8A">
        <w:t xml:space="preserve"> </w:t>
      </w:r>
    </w:p>
    <w:p w14:paraId="42217260" w14:textId="77777777" w:rsidR="003E1C8A" w:rsidRDefault="003E1C8A" w:rsidP="003E1C8A">
      <w:r>
        <w:t>There is</w:t>
      </w:r>
      <w:commentRangeStart w:id="27"/>
      <w:r>
        <w:t xml:space="preserve"> no s</w:t>
      </w:r>
      <w:commentRangeEnd w:id="27"/>
      <w:r>
        <w:rPr>
          <w:rStyle w:val="CommentReference"/>
        </w:rPr>
        <w:commentReference w:id="27"/>
      </w:r>
      <w:r>
        <w:t>ingle solution to decarbonisation of heat, certainly not on the scale that LHEES is working from. Currently the most viable options from Table 2 for low carbon heat sources are:</w:t>
      </w:r>
    </w:p>
    <w:p w14:paraId="182DB0D5" w14:textId="77777777" w:rsidR="003E1C8A" w:rsidRDefault="003E1C8A" w:rsidP="003E1C8A">
      <w:pPr>
        <w:numPr>
          <w:ilvl w:val="0"/>
          <w:numId w:val="11"/>
        </w:numPr>
        <w:pBdr>
          <w:top w:val="nil"/>
          <w:left w:val="nil"/>
          <w:bottom w:val="nil"/>
          <w:right w:val="nil"/>
          <w:between w:val="nil"/>
        </w:pBdr>
        <w:spacing w:after="0"/>
      </w:pPr>
      <w:r>
        <w:rPr>
          <w:color w:val="000000"/>
        </w:rPr>
        <w:t>Heat pumps</w:t>
      </w:r>
    </w:p>
    <w:p w14:paraId="2BE59AB2" w14:textId="77777777" w:rsidR="003E1C8A" w:rsidRDefault="003E1C8A" w:rsidP="003E1C8A">
      <w:pPr>
        <w:numPr>
          <w:ilvl w:val="0"/>
          <w:numId w:val="11"/>
        </w:numPr>
        <w:pBdr>
          <w:top w:val="nil"/>
          <w:left w:val="nil"/>
          <w:bottom w:val="nil"/>
          <w:right w:val="nil"/>
          <w:between w:val="nil"/>
        </w:pBdr>
        <w:spacing w:after="0"/>
      </w:pPr>
      <w:r>
        <w:rPr>
          <w:color w:val="000000"/>
        </w:rPr>
        <w:t>Heat networks</w:t>
      </w:r>
    </w:p>
    <w:p w14:paraId="226C64CD" w14:textId="77777777" w:rsidR="003E1C8A" w:rsidRDefault="003E1C8A" w:rsidP="003E1C8A">
      <w:pPr>
        <w:numPr>
          <w:ilvl w:val="0"/>
          <w:numId w:val="11"/>
        </w:numPr>
        <w:pBdr>
          <w:top w:val="nil"/>
          <w:left w:val="nil"/>
          <w:bottom w:val="nil"/>
          <w:right w:val="nil"/>
          <w:between w:val="nil"/>
        </w:pBdr>
      </w:pPr>
      <w:r>
        <w:rPr>
          <w:color w:val="000000"/>
        </w:rPr>
        <w:t xml:space="preserve">Electric heating </w:t>
      </w:r>
    </w:p>
    <w:p w14:paraId="3363C08D" w14:textId="77777777" w:rsidR="003E1C8A" w:rsidRDefault="003E1C8A" w:rsidP="003E1C8A">
      <w:r>
        <w:t xml:space="preserve">Each property owner will make decisions on which route of change and technology is most suitable for them and their property, at this stage of the LHEES work we seek to outline the most suitable technologies for different properties. </w:t>
      </w:r>
    </w:p>
    <w:p w14:paraId="2EAB199C" w14:textId="6D43A9D2" w:rsidR="003E1C8A" w:rsidRDefault="003E1C8A" w:rsidP="003E1C8A">
      <w:r>
        <w:t>In recent research heat pumps have been shown to be broadly suitable to most property types in the UK</w:t>
      </w:r>
      <w:r w:rsidR="00E05668">
        <w:t>, and the LHEES identifies 28,445 properties that could be suitable for heat pumps</w:t>
      </w:r>
      <w:r>
        <w:t xml:space="preserve">. </w:t>
      </w:r>
      <w:r w:rsidR="00E05668">
        <w:t>However,</w:t>
      </w:r>
      <w:r>
        <w:t xml:space="preserve"> there are significant challenges with localised and </w:t>
      </w:r>
      <w:r w:rsidR="00E05668">
        <w:t>wide scale</w:t>
      </w:r>
      <w:r>
        <w:t xml:space="preserve"> roll out</w:t>
      </w:r>
      <w:r w:rsidR="00E05668">
        <w:t>,</w:t>
      </w:r>
      <w:r>
        <w:t xml:space="preserve"> including network restrictions, potential internal modifications, </w:t>
      </w:r>
      <w:r w:rsidR="00E05668">
        <w:t xml:space="preserve">upfront costs, and comparable cost of electricity to gas. </w:t>
      </w:r>
    </w:p>
    <w:p w14:paraId="45649CB1" w14:textId="330D769D" w:rsidR="00E05668" w:rsidRDefault="00E05668" w:rsidP="003E1C8A">
      <w:r>
        <w:t xml:space="preserve">As such, consideration for heat pump deployment will be taken on a case-by-case basis to ensure fuel poverty is not adversely impacted. </w:t>
      </w:r>
    </w:p>
    <w:p w14:paraId="75024A1D" w14:textId="77777777" w:rsidR="003E1C8A" w:rsidRDefault="003E1C8A" w:rsidP="003E1C8A">
      <w:r>
        <w:rPr>
          <w:noProof/>
        </w:rPr>
        <mc:AlternateContent>
          <mc:Choice Requires="wps">
            <w:drawing>
              <wp:inline distT="0" distB="0" distL="0" distR="0" wp14:anchorId="419EA336" wp14:editId="7DE81605">
                <wp:extent cx="6105525" cy="1390650"/>
                <wp:effectExtent l="0" t="0" r="28575" b="19050"/>
                <wp:docPr id="1443260995" name="Rectangle: Rounded Corners 1443260995"/>
                <wp:cNvGraphicFramePr/>
                <a:graphic xmlns:a="http://schemas.openxmlformats.org/drawingml/2006/main">
                  <a:graphicData uri="http://schemas.microsoft.com/office/word/2010/wordprocessingShape">
                    <wps:wsp>
                      <wps:cNvSpPr/>
                      <wps:spPr>
                        <a:xfrm>
                          <a:off x="0" y="0"/>
                          <a:ext cx="6105525" cy="139065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0C9AE661" w14:textId="77777777" w:rsidR="003E1C8A" w:rsidRPr="00DE18CB" w:rsidRDefault="003E1C8A" w:rsidP="003E1C8A">
                            <w:pPr>
                              <w:spacing w:after="0" w:line="258" w:lineRule="auto"/>
                              <w:jc w:val="center"/>
                              <w:textDirection w:val="btLr"/>
                              <w:rPr>
                                <w:sz w:val="24"/>
                                <w:szCs w:val="24"/>
                              </w:rPr>
                            </w:pPr>
                            <w:r w:rsidRPr="00DE18CB">
                              <w:rPr>
                                <w:b/>
                                <w:color w:val="000000"/>
                                <w:sz w:val="28"/>
                                <w:szCs w:val="24"/>
                              </w:rPr>
                              <w:t>Challenges</w:t>
                            </w:r>
                          </w:p>
                          <w:p w14:paraId="2D84D356"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Poor installation or incorrect measures risk increasing energy costs and making fuel poverty worse,</w:t>
                            </w:r>
                          </w:p>
                          <w:p w14:paraId="5BAC4846"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Grid capacity may constrain large scale roll out of heat pumps,</w:t>
                            </w:r>
                          </w:p>
                          <w:p w14:paraId="7B5D7F4E"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High installation costs</w:t>
                            </w:r>
                          </w:p>
                          <w:p w14:paraId="4CE9BBA3" w14:textId="77777777" w:rsidR="003E1C8A" w:rsidRDefault="003E1C8A" w:rsidP="003E1C8A"/>
                        </w:txbxContent>
                      </wps:txbx>
                      <wps:bodyPr spcFirstLastPara="1" wrap="square" lIns="91425" tIns="45700" rIns="91425" bIns="45700" anchor="ctr" anchorCtr="0">
                        <a:noAutofit/>
                      </wps:bodyPr>
                    </wps:wsp>
                  </a:graphicData>
                </a:graphic>
              </wp:inline>
            </w:drawing>
          </mc:Choice>
          <mc:Fallback>
            <w:pict>
              <v:roundrect w14:anchorId="419EA336" id="Rectangle: Rounded Corners 1443260995" o:spid="_x0000_s1037" style="width:480.75pt;height:10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" fillcolor="#d8e2f3" strokecolor="#b3c6e7" strokeweight="1pt">
                <v:stroke startarrowwidth="narrow" startarrowlength="short" endarrowwidth="narrow" endarrowlength="short" joinstyle="miter"/>
                <v:textbox inset="2.53958mm,1.2694mm,2.53958mm,1.2694mm">
                  <w:txbxContent>
                    <w:p w14:paraId="0C9AE661" w14:textId="77777777" w:rsidR="003E1C8A" w:rsidRPr="00DE18CB" w:rsidRDefault="003E1C8A" w:rsidP="003E1C8A">
                      <w:pPr>
                        <w:spacing w:after="0" w:line="258" w:lineRule="auto"/>
                        <w:jc w:val="center"/>
                        <w:textDirection w:val="btLr"/>
                        <w:rPr>
                          <w:sz w:val="24"/>
                          <w:szCs w:val="24"/>
                        </w:rPr>
                      </w:pPr>
                      <w:r w:rsidRPr="00DE18CB">
                        <w:rPr>
                          <w:b/>
                          <w:color w:val="000000"/>
                          <w:sz w:val="28"/>
                          <w:szCs w:val="24"/>
                        </w:rPr>
                        <w:t>Challenges</w:t>
                      </w:r>
                    </w:p>
                    <w:p w14:paraId="2D84D356"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Poor installation or incorrect measures risk increasing energy costs and making fuel poverty worse,</w:t>
                      </w:r>
                    </w:p>
                    <w:p w14:paraId="5BAC4846"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Grid capacity may constrain large scale roll out of heat pumps,</w:t>
                      </w:r>
                    </w:p>
                    <w:p w14:paraId="7B5D7F4E" w14:textId="77777777" w:rsidR="003E1C8A" w:rsidRPr="00DE18CB"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DE18CB">
                        <w:rPr>
                          <w:rFonts w:asciiTheme="majorHAnsi" w:eastAsia="Arial" w:hAnsiTheme="majorHAnsi" w:cstheme="majorHAnsi"/>
                          <w:color w:val="000000"/>
                          <w:sz w:val="24"/>
                          <w:szCs w:val="28"/>
                        </w:rPr>
                        <w:t>High installation costs</w:t>
                      </w:r>
                    </w:p>
                    <w:p w14:paraId="4CE9BBA3" w14:textId="77777777" w:rsidR="003E1C8A" w:rsidRDefault="003E1C8A" w:rsidP="003E1C8A"/>
                  </w:txbxContent>
                </v:textbox>
                <w10:anchorlock/>
              </v:roundrect>
            </w:pict>
          </mc:Fallback>
        </mc:AlternateContent>
      </w:r>
    </w:p>
    <w:p w14:paraId="73E22F92" w14:textId="77777777" w:rsidR="003E1C8A" w:rsidRDefault="003E1C8A" w:rsidP="003E1C8A">
      <w:r>
        <w:rPr>
          <w:noProof/>
        </w:rPr>
        <mc:AlternateContent>
          <mc:Choice Requires="wps">
            <w:drawing>
              <wp:inline distT="0" distB="0" distL="0" distR="0" wp14:anchorId="4BA1C1FD" wp14:editId="179BF0A3">
                <wp:extent cx="6150610" cy="1304925"/>
                <wp:effectExtent l="0" t="0" r="21590" b="28575"/>
                <wp:docPr id="1298471072" name="Rectangle: Rounded Corners 1298471072"/>
                <wp:cNvGraphicFramePr/>
                <a:graphic xmlns:a="http://schemas.openxmlformats.org/drawingml/2006/main">
                  <a:graphicData uri="http://schemas.microsoft.com/office/word/2010/wordprocessingShape">
                    <wps:wsp>
                      <wps:cNvSpPr/>
                      <wps:spPr>
                        <a:xfrm>
                          <a:off x="0" y="0"/>
                          <a:ext cx="6150610" cy="1304925"/>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76D0931A" w14:textId="77777777" w:rsidR="003E1C8A" w:rsidRPr="00DE18CB" w:rsidRDefault="003E1C8A" w:rsidP="003E1C8A">
                            <w:pPr>
                              <w:spacing w:after="0" w:line="258" w:lineRule="auto"/>
                              <w:jc w:val="center"/>
                              <w:textDirection w:val="btLr"/>
                              <w:rPr>
                                <w:sz w:val="24"/>
                                <w:szCs w:val="24"/>
                              </w:rPr>
                            </w:pPr>
                            <w:r w:rsidRPr="00DE18CB">
                              <w:rPr>
                                <w:b/>
                                <w:color w:val="000000"/>
                                <w:sz w:val="28"/>
                                <w:szCs w:val="24"/>
                              </w:rPr>
                              <w:t>Focus</w:t>
                            </w:r>
                          </w:p>
                          <w:p w14:paraId="3AA83C9D"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DE18CB">
                              <w:rPr>
                                <w:rFonts w:asciiTheme="majorHAnsi" w:eastAsia="Arial" w:hAnsiTheme="majorHAnsi" w:cstheme="majorHAnsi"/>
                                <w:b/>
                                <w:bCs/>
                                <w:i/>
                                <w:iCs/>
                                <w:color w:val="000000"/>
                                <w:sz w:val="24"/>
                                <w:szCs w:val="24"/>
                              </w:rPr>
                              <w:t>Priority 1 &amp;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Prioritising no/low regret options</w:t>
                            </w:r>
                          </w:p>
                          <w:p w14:paraId="632A29BA"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i/>
                                <w:iCs/>
                                <w:sz w:val="24"/>
                                <w:szCs w:val="24"/>
                              </w:rPr>
                            </w:pPr>
                            <w:r w:rsidRPr="00DE18CB">
                              <w:rPr>
                                <w:rFonts w:asciiTheme="majorHAnsi" w:eastAsia="Arial" w:hAnsiTheme="majorHAnsi" w:cstheme="majorHAnsi"/>
                                <w:b/>
                                <w:bCs/>
                                <w:i/>
                                <w:iCs/>
                                <w:color w:val="000000"/>
                                <w:sz w:val="24"/>
                                <w:szCs w:val="24"/>
                              </w:rPr>
                              <w:t>Priority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Monitoring energy costs and funding availability</w:t>
                            </w:r>
                          </w:p>
                          <w:p w14:paraId="638FA47A"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DE18CB">
                              <w:rPr>
                                <w:rFonts w:asciiTheme="majorHAnsi" w:eastAsia="Arial" w:hAnsiTheme="majorHAnsi" w:cstheme="majorHAnsi"/>
                                <w:b/>
                                <w:bCs/>
                                <w:i/>
                                <w:iCs/>
                                <w:color w:val="000000"/>
                                <w:sz w:val="24"/>
                                <w:szCs w:val="24"/>
                              </w:rPr>
                              <w:t>Priority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Engagement with Scottish Power Energy Networks in developing area wide approaches.</w:t>
                            </w:r>
                          </w:p>
                        </w:txbxContent>
                      </wps:txbx>
                      <wps:bodyPr spcFirstLastPara="1" wrap="square" lIns="91425" tIns="45700" rIns="91425" bIns="45700" anchor="ctr" anchorCtr="0">
                        <a:noAutofit/>
                      </wps:bodyPr>
                    </wps:wsp>
                  </a:graphicData>
                </a:graphic>
              </wp:inline>
            </w:drawing>
          </mc:Choice>
          <mc:Fallback>
            <w:pict>
              <v:roundrect w14:anchorId="4BA1C1FD" id="Rectangle: Rounded Corners 1298471072" o:spid="_x0000_s1038" style="width:484.3pt;height:10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" fillcolor="#d8e2f3" strokecolor="#b3c6e7" strokeweight="1pt">
                <v:stroke startarrowwidth="narrow" startarrowlength="short" endarrowwidth="narrow" endarrowlength="short" joinstyle="miter"/>
                <v:textbox inset="2.53958mm,1.2694mm,2.53958mm,1.2694mm">
                  <w:txbxContent>
                    <w:p w14:paraId="76D0931A" w14:textId="77777777" w:rsidR="003E1C8A" w:rsidRPr="00DE18CB" w:rsidRDefault="003E1C8A" w:rsidP="003E1C8A">
                      <w:pPr>
                        <w:spacing w:after="0" w:line="258" w:lineRule="auto"/>
                        <w:jc w:val="center"/>
                        <w:textDirection w:val="btLr"/>
                        <w:rPr>
                          <w:sz w:val="24"/>
                          <w:szCs w:val="24"/>
                        </w:rPr>
                      </w:pPr>
                      <w:r w:rsidRPr="00DE18CB">
                        <w:rPr>
                          <w:b/>
                          <w:color w:val="000000"/>
                          <w:sz w:val="28"/>
                          <w:szCs w:val="24"/>
                        </w:rPr>
                        <w:t>Focus</w:t>
                      </w:r>
                    </w:p>
                    <w:p w14:paraId="3AA83C9D"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DE18CB">
                        <w:rPr>
                          <w:rFonts w:asciiTheme="majorHAnsi" w:eastAsia="Arial" w:hAnsiTheme="majorHAnsi" w:cstheme="majorHAnsi"/>
                          <w:b/>
                          <w:bCs/>
                          <w:i/>
                          <w:iCs/>
                          <w:color w:val="000000"/>
                          <w:sz w:val="24"/>
                          <w:szCs w:val="24"/>
                        </w:rPr>
                        <w:t>Priority 1 &amp;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Prioritising no/low regret options</w:t>
                      </w:r>
                    </w:p>
                    <w:p w14:paraId="632A29BA"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i/>
                          <w:iCs/>
                          <w:sz w:val="24"/>
                          <w:szCs w:val="24"/>
                        </w:rPr>
                      </w:pPr>
                      <w:r w:rsidRPr="00DE18CB">
                        <w:rPr>
                          <w:rFonts w:asciiTheme="majorHAnsi" w:eastAsia="Arial" w:hAnsiTheme="majorHAnsi" w:cstheme="majorHAnsi"/>
                          <w:b/>
                          <w:bCs/>
                          <w:i/>
                          <w:iCs/>
                          <w:color w:val="000000"/>
                          <w:sz w:val="24"/>
                          <w:szCs w:val="24"/>
                        </w:rPr>
                        <w:t>Priority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Monitoring energy costs and funding availability</w:t>
                      </w:r>
                    </w:p>
                    <w:p w14:paraId="638FA47A" w14:textId="77777777" w:rsidR="003E1C8A" w:rsidRPr="00DE18CB"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DE18CB">
                        <w:rPr>
                          <w:rFonts w:asciiTheme="majorHAnsi" w:eastAsia="Arial" w:hAnsiTheme="majorHAnsi" w:cstheme="majorHAnsi"/>
                          <w:b/>
                          <w:bCs/>
                          <w:i/>
                          <w:iCs/>
                          <w:color w:val="000000"/>
                          <w:sz w:val="24"/>
                          <w:szCs w:val="24"/>
                        </w:rPr>
                        <w:t>Priority 2</w:t>
                      </w:r>
                      <w:r w:rsidRPr="00DE18CB">
                        <w:rPr>
                          <w:rFonts w:asciiTheme="majorHAnsi" w:eastAsia="Arial" w:hAnsiTheme="majorHAnsi" w:cstheme="majorHAnsi"/>
                          <w:i/>
                          <w:iCs/>
                          <w:color w:val="000000"/>
                          <w:sz w:val="24"/>
                          <w:szCs w:val="24"/>
                        </w:rPr>
                        <w:t>:</w:t>
                      </w:r>
                      <w:r w:rsidRPr="00DE18CB">
                        <w:rPr>
                          <w:rFonts w:asciiTheme="majorHAnsi" w:eastAsia="Arial" w:hAnsiTheme="majorHAnsi" w:cstheme="majorHAnsi"/>
                          <w:color w:val="000000"/>
                          <w:sz w:val="24"/>
                          <w:szCs w:val="24"/>
                        </w:rPr>
                        <w:t xml:space="preserve"> Engagement with Scottish Power Energy Networks in developing area wide approaches.</w:t>
                      </w:r>
                    </w:p>
                  </w:txbxContent>
                </v:textbox>
                <w10:anchorlock/>
              </v:roundrect>
            </w:pict>
          </mc:Fallback>
        </mc:AlternateContent>
      </w:r>
    </w:p>
    <w:p w14:paraId="4747E9C0" w14:textId="77777777" w:rsidR="003E1C8A" w:rsidRDefault="003E1C8A" w:rsidP="003E1C8A"/>
    <w:p w14:paraId="2CDF5261" w14:textId="3F291DE7" w:rsidR="003E1C8A" w:rsidRDefault="00110EAF" w:rsidP="00E05668">
      <w:pPr>
        <w:pStyle w:val="Heading2"/>
      </w:pPr>
      <w:bookmarkStart w:id="28" w:name="_Toc155528326"/>
      <w:r>
        <w:t xml:space="preserve">5.2 </w:t>
      </w:r>
      <w:r w:rsidR="003E1C8A">
        <w:t>Mixed Tenure, Mixed use and Historic</w:t>
      </w:r>
      <w:bookmarkEnd w:id="28"/>
    </w:p>
    <w:p w14:paraId="0E680EBC" w14:textId="77777777" w:rsidR="003E1C8A" w:rsidRPr="00F31528" w:rsidRDefault="003E1C8A" w:rsidP="003E1C8A">
      <w:pPr>
        <w:rPr>
          <w:b/>
          <w:bCs/>
          <w:u w:val="single"/>
        </w:rPr>
      </w:pPr>
      <w:r w:rsidRPr="00F31528">
        <w:rPr>
          <w:b/>
          <w:bCs/>
          <w:u w:val="single"/>
        </w:rPr>
        <w:t>Listed buildings and conservation areas</w:t>
      </w:r>
    </w:p>
    <w:p w14:paraId="4909FE50" w14:textId="77777777" w:rsidR="003E1C8A" w:rsidRDefault="003E1C8A" w:rsidP="003E1C8A">
      <w:r>
        <w:t>Listed buildings can be challenging with respect to energy efficiency improvements, the siting of, for example, air source heat pumps external to the building, and the connection to new district heating pipework.</w:t>
      </w:r>
    </w:p>
    <w:p w14:paraId="1F6E2FDC" w14:textId="77777777" w:rsidR="003E1C8A" w:rsidRDefault="003E1C8A" w:rsidP="003E1C8A">
      <w:pPr>
        <w:rPr>
          <w:highlight w:val="green"/>
        </w:rPr>
      </w:pPr>
      <w:r>
        <w:t xml:space="preserve">There are around 1,350 listed domestic properties (data for non-domestic has not been provided). Only 19 % have EPCs rated C or better, with 14 % being F or G. </w:t>
      </w:r>
    </w:p>
    <w:p w14:paraId="612EDADE" w14:textId="77777777" w:rsidR="003E1C8A" w:rsidRDefault="003E1C8A" w:rsidP="003E1C8A">
      <w:r>
        <w:t xml:space="preserve">Like listed buildings, conservation areas represent a particular challenge regarding the introduction of energy efficiency measures and low carbon heat measures. For example, conservation areas are </w:t>
      </w:r>
      <w:r>
        <w:lastRenderedPageBreak/>
        <w:t xml:space="preserve">excluded from certain permitted development rights. This can result in properties requiring permission for works that may not have required planning permission in a different area. Conservation areas are more likely to include traditional building types for which energy efficiency measures and low carbon heat sources tend to be more time consuming, challenging or costly to install, if they are possible at all. </w:t>
      </w:r>
    </w:p>
    <w:p w14:paraId="5D8F6F95" w14:textId="77777777" w:rsidR="003E1C8A" w:rsidRDefault="003E1C8A" w:rsidP="003E1C8A">
      <w:r>
        <w:t>There are a little over 4,600 domestic properties in conservation areas (around 8 % of the homes in South Ayrshire), with the vast majority being owner occupied.</w:t>
      </w:r>
    </w:p>
    <w:p w14:paraId="62B88769" w14:textId="77777777" w:rsidR="003E1C8A" w:rsidRDefault="003E1C8A" w:rsidP="003E1C8A"/>
    <w:p w14:paraId="5C2FB0A4" w14:textId="77777777" w:rsidR="003E1C8A" w:rsidRPr="00F31528" w:rsidRDefault="003E1C8A" w:rsidP="003E1C8A">
      <w:pPr>
        <w:rPr>
          <w:b/>
          <w:bCs/>
          <w:u w:val="single"/>
        </w:rPr>
      </w:pPr>
      <w:r w:rsidRPr="00F31528">
        <w:rPr>
          <w:b/>
          <w:bCs/>
          <w:u w:val="single"/>
        </w:rPr>
        <w:t xml:space="preserve">Mixed </w:t>
      </w:r>
      <w:r>
        <w:rPr>
          <w:b/>
          <w:bCs/>
          <w:u w:val="single"/>
        </w:rPr>
        <w:t>u</w:t>
      </w:r>
      <w:r w:rsidRPr="00F31528">
        <w:rPr>
          <w:b/>
          <w:bCs/>
          <w:u w:val="single"/>
        </w:rPr>
        <w:t>se buildings</w:t>
      </w:r>
    </w:p>
    <w:p w14:paraId="2C987A31" w14:textId="77777777" w:rsidR="003E1C8A" w:rsidRDefault="003E1C8A" w:rsidP="003E1C8A">
      <w:r>
        <w:t xml:space="preserve">Around 1,700 domestic properties (3 %) of total are recorded as flats in mixed use buildings. The potential energy efficiency interventions for these properties are laid out in Figure 17, section 7.8 of the </w:t>
      </w:r>
      <w:r w:rsidRPr="008A48BF">
        <w:rPr>
          <w:b/>
          <w:bCs/>
          <w:u w:val="single"/>
        </w:rPr>
        <w:t>full technical report</w:t>
      </w:r>
      <w:r>
        <w:t>. Almost all of these properties are owner occupied or privately rented. As with the general stock, wall insulation appears to be a big target for this typology.</w:t>
      </w:r>
    </w:p>
    <w:p w14:paraId="709471E1" w14:textId="77777777" w:rsidR="003E1C8A" w:rsidRDefault="003E1C8A" w:rsidP="003E1C8A"/>
    <w:p w14:paraId="09E1BAE7" w14:textId="77777777" w:rsidR="003E1C8A" w:rsidRDefault="003E1C8A" w:rsidP="003E1C8A">
      <w:r>
        <w:rPr>
          <w:noProof/>
        </w:rPr>
        <mc:AlternateContent>
          <mc:Choice Requires="wps">
            <w:drawing>
              <wp:inline distT="0" distB="0" distL="0" distR="0" wp14:anchorId="546B5C01" wp14:editId="35B57472">
                <wp:extent cx="6098876" cy="1200150"/>
                <wp:effectExtent l="0" t="0" r="16510" b="19050"/>
                <wp:docPr id="1084230265" name="Rectangle: Rounded Corners 1084230265"/>
                <wp:cNvGraphicFramePr/>
                <a:graphic xmlns:a="http://schemas.openxmlformats.org/drawingml/2006/main">
                  <a:graphicData uri="http://schemas.microsoft.com/office/word/2010/wordprocessingShape">
                    <wps:wsp>
                      <wps:cNvSpPr/>
                      <wps:spPr>
                        <a:xfrm>
                          <a:off x="0" y="0"/>
                          <a:ext cx="6098876" cy="120015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2B29F376" w14:textId="77777777" w:rsidR="003E1C8A" w:rsidRPr="000B665A" w:rsidRDefault="003E1C8A" w:rsidP="003E1C8A">
                            <w:pPr>
                              <w:spacing w:after="0" w:line="258" w:lineRule="auto"/>
                              <w:jc w:val="center"/>
                              <w:textDirection w:val="btLr"/>
                              <w:rPr>
                                <w:sz w:val="24"/>
                                <w:szCs w:val="24"/>
                              </w:rPr>
                            </w:pPr>
                            <w:r w:rsidRPr="000B665A">
                              <w:rPr>
                                <w:b/>
                                <w:color w:val="000000"/>
                                <w:sz w:val="28"/>
                                <w:szCs w:val="24"/>
                              </w:rPr>
                              <w:t>Challenges</w:t>
                            </w:r>
                          </w:p>
                          <w:p w14:paraId="036DBC14"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Limited direct influence on energy efficiency or heat type,</w:t>
                            </w:r>
                          </w:p>
                          <w:p w14:paraId="23D50650"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Unique and challenging building types,</w:t>
                            </w:r>
                          </w:p>
                          <w:p w14:paraId="3E5FE3A2"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Increased cost and challenge for interventions.</w:t>
                            </w:r>
                          </w:p>
                          <w:p w14:paraId="7FAC9D02" w14:textId="77777777" w:rsidR="003E1C8A" w:rsidRDefault="003E1C8A" w:rsidP="003E1C8A"/>
                        </w:txbxContent>
                      </wps:txbx>
                      <wps:bodyPr spcFirstLastPara="1" wrap="square" lIns="91425" tIns="45700" rIns="91425" bIns="45700" anchor="ctr" anchorCtr="0">
                        <a:noAutofit/>
                      </wps:bodyPr>
                    </wps:wsp>
                  </a:graphicData>
                </a:graphic>
              </wp:inline>
            </w:drawing>
          </mc:Choice>
          <mc:Fallback>
            <w:pict>
              <v:roundrect w14:anchorId="546B5C01" id="Rectangle: Rounded Corners 1084230265" o:spid="_x0000_s1039" style="width:480.25pt;height:9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2B29F376" w14:textId="77777777" w:rsidR="003E1C8A" w:rsidRPr="000B665A" w:rsidRDefault="003E1C8A" w:rsidP="003E1C8A">
                      <w:pPr>
                        <w:spacing w:after="0" w:line="258" w:lineRule="auto"/>
                        <w:jc w:val="center"/>
                        <w:textDirection w:val="btLr"/>
                        <w:rPr>
                          <w:sz w:val="24"/>
                          <w:szCs w:val="24"/>
                        </w:rPr>
                      </w:pPr>
                      <w:r w:rsidRPr="000B665A">
                        <w:rPr>
                          <w:b/>
                          <w:color w:val="000000"/>
                          <w:sz w:val="28"/>
                          <w:szCs w:val="24"/>
                        </w:rPr>
                        <w:t>Challenges</w:t>
                      </w:r>
                    </w:p>
                    <w:p w14:paraId="036DBC14"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Limited direct influence on energy efficiency or heat type,</w:t>
                      </w:r>
                    </w:p>
                    <w:p w14:paraId="23D50650"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Unique and challenging building types,</w:t>
                      </w:r>
                    </w:p>
                    <w:p w14:paraId="3E5FE3A2" w14:textId="77777777" w:rsidR="003E1C8A" w:rsidRPr="00B61571" w:rsidRDefault="003E1C8A" w:rsidP="003E1C8A">
                      <w:pPr>
                        <w:pStyle w:val="ListParagraph"/>
                        <w:numPr>
                          <w:ilvl w:val="0"/>
                          <w:numId w:val="12"/>
                        </w:numPr>
                        <w:spacing w:after="0" w:line="240" w:lineRule="auto"/>
                        <w:textDirection w:val="btLr"/>
                        <w:rPr>
                          <w:rFonts w:asciiTheme="majorHAnsi" w:hAnsiTheme="majorHAnsi" w:cstheme="majorHAnsi"/>
                          <w:sz w:val="28"/>
                          <w:szCs w:val="28"/>
                        </w:rPr>
                      </w:pPr>
                      <w:r w:rsidRPr="00B61571">
                        <w:rPr>
                          <w:rFonts w:asciiTheme="majorHAnsi" w:eastAsia="Arial" w:hAnsiTheme="majorHAnsi" w:cstheme="majorHAnsi"/>
                          <w:color w:val="000000"/>
                          <w:sz w:val="24"/>
                          <w:szCs w:val="28"/>
                        </w:rPr>
                        <w:t>Increased cost and challenge for interventions.</w:t>
                      </w:r>
                    </w:p>
                    <w:p w14:paraId="7FAC9D02" w14:textId="77777777" w:rsidR="003E1C8A" w:rsidRDefault="003E1C8A" w:rsidP="003E1C8A"/>
                  </w:txbxContent>
                </v:textbox>
                <w10:anchorlock/>
              </v:roundrect>
            </w:pict>
          </mc:Fallback>
        </mc:AlternateContent>
      </w:r>
    </w:p>
    <w:p w14:paraId="33CBF4A1" w14:textId="77777777" w:rsidR="003E1C8A" w:rsidRDefault="003E1C8A" w:rsidP="003E1C8A">
      <w:r>
        <w:rPr>
          <w:noProof/>
        </w:rPr>
        <mc:AlternateContent>
          <mc:Choice Requires="wps">
            <w:drawing>
              <wp:inline distT="0" distB="0" distL="0" distR="0" wp14:anchorId="0D410A57" wp14:editId="133665AE">
                <wp:extent cx="6098540" cy="1409700"/>
                <wp:effectExtent l="0" t="0" r="16510" b="19050"/>
                <wp:docPr id="84954469" name="Rectangle: Rounded Corners 84954469"/>
                <wp:cNvGraphicFramePr/>
                <a:graphic xmlns:a="http://schemas.openxmlformats.org/drawingml/2006/main">
                  <a:graphicData uri="http://schemas.microsoft.com/office/word/2010/wordprocessingShape">
                    <wps:wsp>
                      <wps:cNvSpPr/>
                      <wps:spPr>
                        <a:xfrm>
                          <a:off x="0" y="0"/>
                          <a:ext cx="6098540" cy="140970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37EBB229" w14:textId="77777777" w:rsidR="003E1C8A" w:rsidRPr="000B665A" w:rsidRDefault="003E1C8A" w:rsidP="003E1C8A">
                            <w:pPr>
                              <w:spacing w:after="0" w:line="258" w:lineRule="auto"/>
                              <w:jc w:val="center"/>
                              <w:textDirection w:val="btLr"/>
                              <w:rPr>
                                <w:rFonts w:asciiTheme="majorHAnsi" w:hAnsiTheme="majorHAnsi" w:cstheme="majorHAnsi"/>
                                <w:sz w:val="28"/>
                                <w:szCs w:val="28"/>
                              </w:rPr>
                            </w:pPr>
                            <w:r w:rsidRPr="000B665A">
                              <w:rPr>
                                <w:rFonts w:asciiTheme="majorHAnsi" w:hAnsiTheme="majorHAnsi" w:cstheme="majorHAnsi"/>
                                <w:b/>
                                <w:color w:val="000000"/>
                                <w:sz w:val="28"/>
                                <w:szCs w:val="28"/>
                              </w:rPr>
                              <w:t>Focus</w:t>
                            </w:r>
                          </w:p>
                          <w:p w14:paraId="681E9852"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1 &amp; 2</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Prioritising no/low regret options,</w:t>
                            </w:r>
                          </w:p>
                          <w:p w14:paraId="78C6824A"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2 &amp; 3</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Engagement with local and national groups and industry experts to monitor best practice,</w:t>
                            </w:r>
                          </w:p>
                          <w:p w14:paraId="72813E6D"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2 &amp; 3</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Identify and exemplify existing best practice within South Ayrshire.</w:t>
                            </w:r>
                          </w:p>
                        </w:txbxContent>
                      </wps:txbx>
                      <wps:bodyPr spcFirstLastPara="1" wrap="square" lIns="91425" tIns="45700" rIns="91425" bIns="45700" anchor="ctr" anchorCtr="0">
                        <a:noAutofit/>
                      </wps:bodyPr>
                    </wps:wsp>
                  </a:graphicData>
                </a:graphic>
              </wp:inline>
            </w:drawing>
          </mc:Choice>
          <mc:Fallback>
            <w:pict>
              <v:roundrect w14:anchorId="0D410A57" id="Rectangle: Rounded Corners 84954469" o:spid="_x0000_s1040" style="width:480.2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37EBB229" w14:textId="77777777" w:rsidR="003E1C8A" w:rsidRPr="000B665A" w:rsidRDefault="003E1C8A" w:rsidP="003E1C8A">
                      <w:pPr>
                        <w:spacing w:after="0" w:line="258" w:lineRule="auto"/>
                        <w:jc w:val="center"/>
                        <w:textDirection w:val="btLr"/>
                        <w:rPr>
                          <w:rFonts w:asciiTheme="majorHAnsi" w:hAnsiTheme="majorHAnsi" w:cstheme="majorHAnsi"/>
                          <w:sz w:val="28"/>
                          <w:szCs w:val="28"/>
                        </w:rPr>
                      </w:pPr>
                      <w:r w:rsidRPr="000B665A">
                        <w:rPr>
                          <w:rFonts w:asciiTheme="majorHAnsi" w:hAnsiTheme="majorHAnsi" w:cstheme="majorHAnsi"/>
                          <w:b/>
                          <w:color w:val="000000"/>
                          <w:sz w:val="28"/>
                          <w:szCs w:val="28"/>
                        </w:rPr>
                        <w:t>Focus</w:t>
                      </w:r>
                    </w:p>
                    <w:p w14:paraId="681E9852"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1 &amp; 2</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Prioritising no/low regret options,</w:t>
                      </w:r>
                    </w:p>
                    <w:p w14:paraId="78C6824A"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2 &amp; 3</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Engagement with local and national groups and industry experts to monitor best practice,</w:t>
                      </w:r>
                    </w:p>
                    <w:p w14:paraId="72813E6D" w14:textId="77777777" w:rsidR="003E1C8A" w:rsidRPr="000B665A" w:rsidRDefault="003E1C8A" w:rsidP="003E1C8A">
                      <w:pPr>
                        <w:pStyle w:val="ListParagraph"/>
                        <w:numPr>
                          <w:ilvl w:val="0"/>
                          <w:numId w:val="13"/>
                        </w:numPr>
                        <w:spacing w:after="0" w:line="240" w:lineRule="auto"/>
                        <w:textDirection w:val="btLr"/>
                        <w:rPr>
                          <w:rFonts w:asciiTheme="majorHAnsi" w:hAnsiTheme="majorHAnsi" w:cstheme="majorHAnsi"/>
                          <w:sz w:val="24"/>
                          <w:szCs w:val="24"/>
                        </w:rPr>
                      </w:pPr>
                      <w:r w:rsidRPr="000B665A">
                        <w:rPr>
                          <w:rFonts w:asciiTheme="majorHAnsi" w:eastAsia="Arial" w:hAnsiTheme="majorHAnsi" w:cstheme="majorHAnsi"/>
                          <w:b/>
                          <w:bCs/>
                          <w:i/>
                          <w:iCs/>
                          <w:color w:val="000000"/>
                          <w:sz w:val="24"/>
                          <w:szCs w:val="24"/>
                        </w:rPr>
                        <w:t>Priority 2 &amp; 3</w:t>
                      </w:r>
                      <w:r w:rsidRPr="000B665A">
                        <w:rPr>
                          <w:rFonts w:asciiTheme="majorHAnsi" w:eastAsia="Arial" w:hAnsiTheme="majorHAnsi" w:cstheme="majorHAnsi"/>
                          <w:i/>
                          <w:iCs/>
                          <w:color w:val="000000"/>
                          <w:sz w:val="24"/>
                          <w:szCs w:val="24"/>
                        </w:rPr>
                        <w:t>:</w:t>
                      </w:r>
                      <w:r w:rsidRPr="000B665A">
                        <w:rPr>
                          <w:rFonts w:asciiTheme="majorHAnsi" w:eastAsia="Arial" w:hAnsiTheme="majorHAnsi" w:cstheme="majorHAnsi"/>
                          <w:color w:val="000000"/>
                          <w:sz w:val="24"/>
                          <w:szCs w:val="24"/>
                        </w:rPr>
                        <w:t xml:space="preserve"> Identify and exemplify existing best practice within South Ayrshire.</w:t>
                      </w:r>
                    </w:p>
                  </w:txbxContent>
                </v:textbox>
                <w10:anchorlock/>
              </v:roundrect>
            </w:pict>
          </mc:Fallback>
        </mc:AlternateContent>
      </w:r>
    </w:p>
    <w:p w14:paraId="32748D9F" w14:textId="77777777" w:rsidR="003E1C8A" w:rsidRDefault="003E1C8A" w:rsidP="003E1C8A">
      <w:r>
        <w:rPr>
          <w:noProof/>
        </w:rPr>
        <mc:AlternateContent>
          <mc:Choice Requires="wps">
            <w:drawing>
              <wp:inline distT="0" distB="0" distL="0" distR="0" wp14:anchorId="28E76EEC" wp14:editId="51971BBD">
                <wp:extent cx="6172200" cy="971550"/>
                <wp:effectExtent l="0" t="0" r="19050" b="19050"/>
                <wp:docPr id="27" name="Rectangle: Rounded Corners 27"/>
                <wp:cNvGraphicFramePr/>
                <a:graphic xmlns:a="http://schemas.openxmlformats.org/drawingml/2006/main">
                  <a:graphicData uri="http://schemas.microsoft.com/office/word/2010/wordprocessingShape">
                    <wps:wsp>
                      <wps:cNvSpPr/>
                      <wps:spPr>
                        <a:xfrm>
                          <a:off x="0" y="0"/>
                          <a:ext cx="6172200" cy="971550"/>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612D3630" w14:textId="77777777" w:rsidR="003E1C8A" w:rsidRDefault="003E1C8A" w:rsidP="003E1C8A">
                            <w:pPr>
                              <w:spacing w:line="258" w:lineRule="auto"/>
                              <w:jc w:val="center"/>
                              <w:textDirection w:val="btLr"/>
                            </w:pPr>
                            <w:r>
                              <w:rPr>
                                <w:b/>
                                <w:color w:val="000000"/>
                                <w:sz w:val="28"/>
                              </w:rPr>
                              <w:t>Consultation Question 5</w:t>
                            </w:r>
                          </w:p>
                          <w:p w14:paraId="1E84B232" w14:textId="6D8D6991" w:rsidR="003E1C8A" w:rsidRPr="00C908D2" w:rsidRDefault="003E1C8A" w:rsidP="003E1C8A">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Do you agree with the areas of focus identified </w:t>
                            </w:r>
                            <w:r w:rsidR="00AB4D74">
                              <w:rPr>
                                <w:rFonts w:asciiTheme="majorHAnsi" w:hAnsiTheme="majorHAnsi" w:cstheme="majorHAnsi"/>
                                <w:sz w:val="24"/>
                                <w:szCs w:val="24"/>
                              </w:rPr>
                              <w:t>in the “Technology” section?</w:t>
                            </w:r>
                          </w:p>
                        </w:txbxContent>
                      </wps:txbx>
                      <wps:bodyPr spcFirstLastPara="1" wrap="square" lIns="91425" tIns="45700" rIns="91425" bIns="45700" anchor="ctr" anchorCtr="0">
                        <a:noAutofit/>
                      </wps:bodyPr>
                    </wps:wsp>
                  </a:graphicData>
                </a:graphic>
              </wp:inline>
            </w:drawing>
          </mc:Choice>
          <mc:Fallback>
            <w:pict>
              <v:roundrect w14:anchorId="28E76EEC" id="Rectangle: Rounded Corners 27" o:spid="_x0000_s1041" style="width:486pt;height: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" fillcolor="#b3c6e7" strokecolor="#4472c4 [3204]" strokeweight="1pt">
                <v:stroke startarrowwidth="narrow" startarrowlength="short" endarrowwidth="narrow" endarrowlength="short" joinstyle="miter"/>
                <v:textbox inset="2.53958mm,1.2694mm,2.53958mm,1.2694mm">
                  <w:txbxContent>
                    <w:p w14:paraId="612D3630" w14:textId="77777777" w:rsidR="003E1C8A" w:rsidRDefault="003E1C8A" w:rsidP="003E1C8A">
                      <w:pPr>
                        <w:spacing w:line="258" w:lineRule="auto"/>
                        <w:jc w:val="center"/>
                        <w:textDirection w:val="btLr"/>
                      </w:pPr>
                      <w:r>
                        <w:rPr>
                          <w:b/>
                          <w:color w:val="000000"/>
                          <w:sz w:val="28"/>
                        </w:rPr>
                        <w:t>Consultation Question 5</w:t>
                      </w:r>
                    </w:p>
                    <w:p w14:paraId="1E84B232" w14:textId="6D8D6991" w:rsidR="003E1C8A" w:rsidRPr="00C908D2" w:rsidRDefault="003E1C8A" w:rsidP="003E1C8A">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Do you agree with the areas of focus identified </w:t>
                      </w:r>
                      <w:r w:rsidR="00AB4D74">
                        <w:rPr>
                          <w:rFonts w:asciiTheme="majorHAnsi" w:hAnsiTheme="majorHAnsi" w:cstheme="majorHAnsi"/>
                          <w:sz w:val="24"/>
                          <w:szCs w:val="24"/>
                        </w:rPr>
                        <w:t>in the “Technology” section?</w:t>
                      </w:r>
                    </w:p>
                  </w:txbxContent>
                </v:textbox>
                <w10:anchorlock/>
              </v:roundrect>
            </w:pict>
          </mc:Fallback>
        </mc:AlternateContent>
      </w:r>
    </w:p>
    <w:p w14:paraId="3C69CB07" w14:textId="77777777" w:rsidR="003E1C8A" w:rsidRDefault="003E1C8A" w:rsidP="003E1C8A">
      <w:pPr>
        <w:rPr>
          <w:color w:val="2F5496"/>
          <w:sz w:val="32"/>
          <w:szCs w:val="32"/>
        </w:rPr>
      </w:pPr>
      <w:r>
        <w:br w:type="page"/>
      </w:r>
    </w:p>
    <w:p w14:paraId="5F1B3F9C" w14:textId="367DA96D" w:rsidR="00E05668" w:rsidRDefault="00E05668" w:rsidP="00110EAF">
      <w:pPr>
        <w:pStyle w:val="Heading1"/>
        <w:numPr>
          <w:ilvl w:val="0"/>
          <w:numId w:val="1"/>
        </w:numPr>
      </w:pPr>
      <w:r>
        <w:lastRenderedPageBreak/>
        <w:t>Heat Networks</w:t>
      </w:r>
    </w:p>
    <w:p w14:paraId="33642F6B" w14:textId="77777777" w:rsidR="00E05668" w:rsidRDefault="00E05668" w:rsidP="00E05668"/>
    <w:p w14:paraId="257BFD5B" w14:textId="77777777" w:rsidR="00E05668" w:rsidRDefault="00E05668" w:rsidP="00E05668">
      <w:r>
        <w:t xml:space="preserve">Heat networks, often referred to as district heating systems, are area wide approaches to heating, and combined with sustainable heat sources will play a crucial role in decarbonising heat for our homes and businesses. Unlike traditional heating methods that rely on individual property heating, heat networks operate by sending heat from a central source to multiple buildings through a network of insulated pipes. Globally, 9% of final heat demand is met by heat networks, with European leaders such as Denmark, connecting to 65% of domestic properties. </w:t>
      </w:r>
    </w:p>
    <w:p w14:paraId="20B34B9A" w14:textId="77777777" w:rsidR="00E05668" w:rsidRDefault="00E05668" w:rsidP="00E05668">
      <w:r>
        <w:t xml:space="preserve">One of the key advantages of heat networks is the option to use different sources of heat, such as large-scale heat pumps using water, ground, or waste as heat sources, geothermal, and waste heat from industrial processes. </w:t>
      </w:r>
    </w:p>
    <w:p w14:paraId="1968079F" w14:textId="77777777" w:rsidR="00E05668" w:rsidRPr="001B09E6" w:rsidRDefault="00E05668" w:rsidP="00E05668">
      <w:r>
        <w:t>Scottish Government has identified heat networks as a key technology in meeting our climate change duty and assigned output targets through the Heat Networks (Scotland) Act 2021, the first of which is in 2027.</w:t>
      </w:r>
    </w:p>
    <w:p w14:paraId="1802557E" w14:textId="266FE92A" w:rsidR="00E05668" w:rsidRDefault="00110EAF" w:rsidP="00E05668">
      <w:pPr>
        <w:pStyle w:val="Heading2"/>
      </w:pPr>
      <w:r>
        <w:t xml:space="preserve">6.1 </w:t>
      </w:r>
      <w:r w:rsidR="00E05668">
        <w:t>Overview</w:t>
      </w:r>
    </w:p>
    <w:p w14:paraId="2C968649" w14:textId="77777777" w:rsidR="00E05668" w:rsidRDefault="00E05668" w:rsidP="00E05668">
      <w:r>
        <w:t>An analysis of the potential for heat network zones indicates that there are broadly two areas where heat networks may be viable – within Ayr and an industrial cluster near Girvan.</w:t>
      </w:r>
    </w:p>
    <w:p w14:paraId="25AA6B3F" w14:textId="77777777" w:rsidR="00E05668" w:rsidRDefault="00E05668" w:rsidP="00E05668">
      <w:r>
        <w:t xml:space="preserve">Within Ayr there are three separate zones identified, however, this strategy considers them in the context of a single heat network strategy for Ayr rather than considering them three discrete opportunities. </w:t>
      </w:r>
    </w:p>
    <w:p w14:paraId="267D5935" w14:textId="211D1182" w:rsidR="004D3EC0" w:rsidRDefault="004D3EC0" w:rsidP="00E05668">
      <w:r>
        <w:t xml:space="preserve">The Girvan cluster highlights potential waste heat use from commercial operations. An existing feasibility study was undertaken at this site, however at that point in time, it was deemed to be not financially viable. This will be revisited as the market in Scotland develops. </w:t>
      </w:r>
    </w:p>
    <w:p w14:paraId="64395576" w14:textId="0000B4AE" w:rsidR="004D3EC0" w:rsidRDefault="004D3EC0" w:rsidP="00E05668">
      <w:r>
        <w:t xml:space="preserve">A further potential network is in development near Dailly, using mine water geothermal as a heat source. The Council are engaging with the partners involved to support delivery where possible. </w:t>
      </w:r>
    </w:p>
    <w:p w14:paraId="24E56F0D" w14:textId="01D617D0" w:rsidR="004D3EC0" w:rsidRDefault="004D3EC0" w:rsidP="004D3EC0">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r>
        <w:rPr>
          <w:color w:val="1A4596"/>
          <w:sz w:val="20"/>
          <w:szCs w:val="20"/>
        </w:rPr>
        <w:lastRenderedPageBreak/>
        <w:t>Figure 1: Ayr heat network opportunity – Baseline</w:t>
      </w:r>
    </w:p>
    <w:p w14:paraId="10E2153A" w14:textId="77777777" w:rsidR="004D3EC0" w:rsidRDefault="004D3EC0" w:rsidP="004D3EC0">
      <w:r>
        <w:rPr>
          <w:noProof/>
        </w:rPr>
        <w:drawing>
          <wp:inline distT="0" distB="0" distL="0" distR="0" wp14:anchorId="4C54FAD5" wp14:editId="73279006">
            <wp:extent cx="6124575" cy="7839075"/>
            <wp:effectExtent l="0" t="0" r="9525" b="9525"/>
            <wp:docPr id="1149057985" name="Picture 1149057985" descr="Ayr heat network opportunity – Baseline"/>
            <wp:cNvGraphicFramePr/>
            <a:graphic xmlns:a="http://schemas.openxmlformats.org/drawingml/2006/main">
              <a:graphicData uri="http://schemas.openxmlformats.org/drawingml/2006/picture">
                <pic:pic xmlns:pic="http://schemas.openxmlformats.org/drawingml/2006/picture">
                  <pic:nvPicPr>
                    <pic:cNvPr id="1149057985" name="Picture 1149057985" descr="Ayr heat network opportunity – Baseline"/>
                    <pic:cNvPicPr preferRelativeResize="0"/>
                  </pic:nvPicPr>
                  <pic:blipFill>
                    <a:blip r:embed="rId14"/>
                    <a:srcRect b="811"/>
                    <a:stretch>
                      <a:fillRect/>
                    </a:stretch>
                  </pic:blipFill>
                  <pic:spPr>
                    <a:xfrm>
                      <a:off x="0" y="0"/>
                      <a:ext cx="6125063" cy="7839700"/>
                    </a:xfrm>
                    <a:prstGeom prst="rect">
                      <a:avLst/>
                    </a:prstGeom>
                    <a:ln/>
                  </pic:spPr>
                </pic:pic>
              </a:graphicData>
            </a:graphic>
          </wp:inline>
        </w:drawing>
      </w:r>
    </w:p>
    <w:p w14:paraId="6627D786" w14:textId="77777777" w:rsidR="003E1C8A" w:rsidRDefault="003E1C8A" w:rsidP="00F85256"/>
    <w:p w14:paraId="23AC5142" w14:textId="77777777" w:rsidR="004D3EC0" w:rsidRDefault="004D3EC0" w:rsidP="004D3EC0">
      <w:pPr>
        <w:pBdr>
          <w:top w:val="nil"/>
          <w:left w:val="nil"/>
          <w:bottom w:val="nil"/>
          <w:right w:val="nil"/>
          <w:between w:val="nil"/>
        </w:pBdr>
        <w:spacing w:line="240" w:lineRule="auto"/>
        <w:rPr>
          <w:color w:val="000000"/>
        </w:rPr>
      </w:pPr>
    </w:p>
    <w:p w14:paraId="24B604D4" w14:textId="77777777" w:rsidR="004D3EC0" w:rsidRDefault="004D3EC0" w:rsidP="004D3EC0">
      <w:r>
        <w:rPr>
          <w:noProof/>
        </w:rPr>
        <w:lastRenderedPageBreak/>
        <mc:AlternateContent>
          <mc:Choice Requires="wps">
            <w:drawing>
              <wp:inline distT="0" distB="0" distL="0" distR="0" wp14:anchorId="1E6291FD" wp14:editId="468766DC">
                <wp:extent cx="6086475" cy="1147313"/>
                <wp:effectExtent l="0" t="0" r="28575" b="15240"/>
                <wp:docPr id="1025428942" name="Rectangle: Rounded Corners 1025428942"/>
                <wp:cNvGraphicFramePr/>
                <a:graphic xmlns:a="http://schemas.openxmlformats.org/drawingml/2006/main">
                  <a:graphicData uri="http://schemas.microsoft.com/office/word/2010/wordprocessingShape">
                    <wps:wsp>
                      <wps:cNvSpPr/>
                      <wps:spPr>
                        <a:xfrm>
                          <a:off x="0" y="0"/>
                          <a:ext cx="6086475"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70A9BD2E" w14:textId="77777777" w:rsidR="004D3EC0" w:rsidRPr="005E5354" w:rsidRDefault="004D3EC0" w:rsidP="004D3EC0">
                            <w:pPr>
                              <w:spacing w:after="0" w:line="258" w:lineRule="auto"/>
                              <w:jc w:val="center"/>
                              <w:textDirection w:val="btLr"/>
                              <w:rPr>
                                <w:sz w:val="24"/>
                                <w:szCs w:val="24"/>
                              </w:rPr>
                            </w:pPr>
                            <w:r w:rsidRPr="005E5354">
                              <w:rPr>
                                <w:b/>
                                <w:color w:val="000000"/>
                                <w:sz w:val="28"/>
                                <w:szCs w:val="24"/>
                              </w:rPr>
                              <w:t>Challenges</w:t>
                            </w:r>
                          </w:p>
                          <w:p w14:paraId="3ACB745D"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Relatively low levels of heat density in South Ayrshire resulting in 3 potential heat network zones,</w:t>
                            </w:r>
                          </w:p>
                          <w:p w14:paraId="2A3BE7EE"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Engagement and feasibility are still at an early stage,</w:t>
                            </w:r>
                          </w:p>
                          <w:p w14:paraId="573D6EA0"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Capital costs and delivery models.</w:t>
                            </w:r>
                          </w:p>
                        </w:txbxContent>
                      </wps:txbx>
                      <wps:bodyPr spcFirstLastPara="1" wrap="square" lIns="91425" tIns="45700" rIns="91425" bIns="45700" anchor="ctr" anchorCtr="0">
                        <a:noAutofit/>
                      </wps:bodyPr>
                    </wps:wsp>
                  </a:graphicData>
                </a:graphic>
              </wp:inline>
            </w:drawing>
          </mc:Choice>
          <mc:Fallback>
            <w:pict>
              <v:roundrect w14:anchorId="1E6291FD" id="Rectangle: Rounded Corners 1025428942" o:spid="_x0000_s1042" style="width:479.2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" fillcolor="#d8e2f3" strokecolor="#b3c6e7" strokeweight="1pt">
                <v:stroke startarrowwidth="narrow" startarrowlength="short" endarrowwidth="narrow" endarrowlength="short" joinstyle="miter"/>
                <v:textbox inset="2.53958mm,1.2694mm,2.53958mm,1.2694mm">
                  <w:txbxContent>
                    <w:p w14:paraId="70A9BD2E" w14:textId="77777777" w:rsidR="004D3EC0" w:rsidRPr="005E5354" w:rsidRDefault="004D3EC0" w:rsidP="004D3EC0">
                      <w:pPr>
                        <w:spacing w:after="0" w:line="258" w:lineRule="auto"/>
                        <w:jc w:val="center"/>
                        <w:textDirection w:val="btLr"/>
                        <w:rPr>
                          <w:sz w:val="24"/>
                          <w:szCs w:val="24"/>
                        </w:rPr>
                      </w:pPr>
                      <w:r w:rsidRPr="005E5354">
                        <w:rPr>
                          <w:b/>
                          <w:color w:val="000000"/>
                          <w:sz w:val="28"/>
                          <w:szCs w:val="24"/>
                        </w:rPr>
                        <w:t>Challenges</w:t>
                      </w:r>
                    </w:p>
                    <w:p w14:paraId="3ACB745D"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Relatively low levels of heat density in South Ayrshire resulting in 3 potential heat network zones,</w:t>
                      </w:r>
                    </w:p>
                    <w:p w14:paraId="2A3BE7EE"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Engagement and feasibility are still at an early stage,</w:t>
                      </w:r>
                    </w:p>
                    <w:p w14:paraId="573D6EA0" w14:textId="77777777" w:rsidR="004D3EC0" w:rsidRPr="005E5354" w:rsidRDefault="004D3EC0" w:rsidP="004D3EC0">
                      <w:pPr>
                        <w:pStyle w:val="ListParagraph"/>
                        <w:numPr>
                          <w:ilvl w:val="0"/>
                          <w:numId w:val="15"/>
                        </w:numPr>
                        <w:spacing w:after="0" w:line="240" w:lineRule="auto"/>
                        <w:textDirection w:val="btLr"/>
                        <w:rPr>
                          <w:rFonts w:ascii="Arial" w:hAnsi="Arial" w:cs="Arial"/>
                        </w:rPr>
                      </w:pPr>
                      <w:r w:rsidRPr="005E5354">
                        <w:rPr>
                          <w:rFonts w:ascii="Arial" w:hAnsi="Arial" w:cs="Arial"/>
                        </w:rPr>
                        <w:t>Capital costs and delivery models.</w:t>
                      </w:r>
                    </w:p>
                  </w:txbxContent>
                </v:textbox>
                <w10:anchorlock/>
              </v:roundrect>
            </w:pict>
          </mc:Fallback>
        </mc:AlternateContent>
      </w:r>
    </w:p>
    <w:p w14:paraId="75E4072A" w14:textId="77777777" w:rsidR="004D3EC0" w:rsidRDefault="004D3EC0" w:rsidP="004D3EC0">
      <w:r>
        <w:rPr>
          <w:noProof/>
        </w:rPr>
        <mc:AlternateContent>
          <mc:Choice Requires="wps">
            <w:drawing>
              <wp:inline distT="0" distB="0" distL="0" distR="0" wp14:anchorId="5381D87E" wp14:editId="375B3A0F">
                <wp:extent cx="6096000" cy="1466187"/>
                <wp:effectExtent l="0" t="0" r="19050" b="20320"/>
                <wp:docPr id="2094386253" name="Rectangle: Rounded Corners 2094386253"/>
                <wp:cNvGraphicFramePr/>
                <a:graphic xmlns:a="http://schemas.openxmlformats.org/drawingml/2006/main">
                  <a:graphicData uri="http://schemas.microsoft.com/office/word/2010/wordprocessingShape">
                    <wps:wsp>
                      <wps:cNvSpPr/>
                      <wps:spPr>
                        <a:xfrm>
                          <a:off x="0" y="0"/>
                          <a:ext cx="6096000" cy="1466187"/>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5B361050" w14:textId="77777777" w:rsidR="004D3EC0" w:rsidRPr="005E5354" w:rsidRDefault="004D3EC0" w:rsidP="004D3EC0">
                            <w:pPr>
                              <w:spacing w:after="0" w:line="258" w:lineRule="auto"/>
                              <w:jc w:val="center"/>
                              <w:textDirection w:val="btLr"/>
                              <w:rPr>
                                <w:sz w:val="24"/>
                                <w:szCs w:val="24"/>
                              </w:rPr>
                            </w:pPr>
                            <w:r w:rsidRPr="005E5354">
                              <w:rPr>
                                <w:b/>
                                <w:color w:val="000000"/>
                                <w:sz w:val="28"/>
                                <w:szCs w:val="24"/>
                              </w:rPr>
                              <w:t>Focus</w:t>
                            </w:r>
                          </w:p>
                          <w:p w14:paraId="441CBE47" w14:textId="77777777" w:rsidR="004D3EC0" w:rsidRPr="005E5354" w:rsidRDefault="004D3EC0" w:rsidP="004D3EC0">
                            <w:pPr>
                              <w:pStyle w:val="ListParagraph"/>
                              <w:numPr>
                                <w:ilvl w:val="0"/>
                                <w:numId w:val="16"/>
                              </w:numPr>
                              <w:spacing w:after="0" w:line="240" w:lineRule="auto"/>
                              <w:textDirection w:val="btLr"/>
                              <w:rPr>
                                <w:rFonts w:ascii="Arial" w:hAnsi="Arial" w:cs="Arial"/>
                                <w:i/>
                                <w:iCs/>
                              </w:rPr>
                            </w:pPr>
                            <w:r w:rsidRPr="005E5354">
                              <w:rPr>
                                <w:rFonts w:ascii="Arial" w:hAnsi="Arial" w:cs="Arial"/>
                                <w:b/>
                                <w:bCs/>
                                <w:i/>
                                <w:iCs/>
                              </w:rPr>
                              <w:t>Priority 2:</w:t>
                            </w:r>
                            <w:r w:rsidRPr="005E5354">
                              <w:rPr>
                                <w:rFonts w:ascii="Arial" w:hAnsi="Arial" w:cs="Arial"/>
                              </w:rPr>
                              <w:t xml:space="preserve"> Coordination with AEM work to build feasibility studies for identified Heat Network zones,</w:t>
                            </w:r>
                          </w:p>
                          <w:p w14:paraId="1DBC953E" w14:textId="77777777" w:rsidR="004D3EC0" w:rsidRPr="005E5354" w:rsidRDefault="004D3EC0" w:rsidP="004D3EC0">
                            <w:pPr>
                              <w:pStyle w:val="ListParagraph"/>
                              <w:numPr>
                                <w:ilvl w:val="0"/>
                                <w:numId w:val="16"/>
                              </w:numPr>
                              <w:spacing w:after="0" w:line="240" w:lineRule="auto"/>
                              <w:textDirection w:val="btLr"/>
                              <w:rPr>
                                <w:rFonts w:ascii="Arial" w:hAnsi="Arial" w:cs="Arial"/>
                              </w:rPr>
                            </w:pPr>
                            <w:r w:rsidRPr="005E5354">
                              <w:rPr>
                                <w:rFonts w:ascii="Arial" w:hAnsi="Arial" w:cs="Arial"/>
                                <w:b/>
                                <w:bCs/>
                                <w:i/>
                                <w:iCs/>
                              </w:rPr>
                              <w:t>Priority 2:</w:t>
                            </w:r>
                            <w:r w:rsidRPr="005E5354">
                              <w:rPr>
                                <w:rFonts w:ascii="Arial" w:hAnsi="Arial" w:cs="Arial"/>
                              </w:rPr>
                              <w:t xml:space="preserve"> Redevelopment of Girvan Heat Network feasibility,</w:t>
                            </w:r>
                          </w:p>
                          <w:p w14:paraId="66B63121" w14:textId="77777777" w:rsidR="004D3EC0" w:rsidRPr="005E5354" w:rsidRDefault="004D3EC0" w:rsidP="004D3EC0">
                            <w:pPr>
                              <w:pStyle w:val="ListParagraph"/>
                              <w:numPr>
                                <w:ilvl w:val="0"/>
                                <w:numId w:val="16"/>
                              </w:numPr>
                              <w:spacing w:after="0" w:line="240" w:lineRule="auto"/>
                              <w:textDirection w:val="btLr"/>
                              <w:rPr>
                                <w:rFonts w:ascii="Arial" w:hAnsi="Arial" w:cs="Arial"/>
                              </w:rPr>
                            </w:pPr>
                            <w:r w:rsidRPr="005E5354">
                              <w:rPr>
                                <w:rFonts w:ascii="Arial" w:hAnsi="Arial" w:cs="Arial"/>
                                <w:b/>
                                <w:bCs/>
                                <w:i/>
                                <w:iCs/>
                              </w:rPr>
                              <w:t>Priority 3</w:t>
                            </w:r>
                            <w:r w:rsidRPr="005E5354">
                              <w:rPr>
                                <w:rFonts w:ascii="Arial" w:hAnsi="Arial" w:cs="Arial"/>
                                <w:i/>
                                <w:iCs/>
                              </w:rPr>
                              <w:t xml:space="preserve">: </w:t>
                            </w:r>
                            <w:r w:rsidRPr="005E5354">
                              <w:rPr>
                                <w:rFonts w:ascii="Arial" w:hAnsi="Arial" w:cs="Arial"/>
                              </w:rPr>
                              <w:t>Continued skills development in SAC through engagement with other local authorities, industry, and international mentoring programs.</w:t>
                            </w:r>
                          </w:p>
                        </w:txbxContent>
                      </wps:txbx>
                      <wps:bodyPr spcFirstLastPara="1" wrap="square" lIns="91425" tIns="45700" rIns="91425" bIns="45700" anchor="ctr" anchorCtr="0">
                        <a:noAutofit/>
                      </wps:bodyPr>
                    </wps:wsp>
                  </a:graphicData>
                </a:graphic>
              </wp:inline>
            </w:drawing>
          </mc:Choice>
          <mc:Fallback>
            <w:pict>
              <v:roundrect w14:anchorId="5381D87E" id="Rectangle: Rounded Corners 2094386253" o:spid="_x0000_s1043" style="width:480pt;height:115.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" fillcolor="#d8e2f3" strokecolor="#b3c6e7" strokeweight="1pt">
                <v:stroke startarrowwidth="narrow" startarrowlength="short" endarrowwidth="narrow" endarrowlength="short" joinstyle="miter"/>
                <v:textbox inset="2.53958mm,1.2694mm,2.53958mm,1.2694mm">
                  <w:txbxContent>
                    <w:p w14:paraId="5B361050" w14:textId="77777777" w:rsidR="004D3EC0" w:rsidRPr="005E5354" w:rsidRDefault="004D3EC0" w:rsidP="004D3EC0">
                      <w:pPr>
                        <w:spacing w:after="0" w:line="258" w:lineRule="auto"/>
                        <w:jc w:val="center"/>
                        <w:textDirection w:val="btLr"/>
                        <w:rPr>
                          <w:sz w:val="24"/>
                          <w:szCs w:val="24"/>
                        </w:rPr>
                      </w:pPr>
                      <w:r w:rsidRPr="005E5354">
                        <w:rPr>
                          <w:b/>
                          <w:color w:val="000000"/>
                          <w:sz w:val="28"/>
                          <w:szCs w:val="24"/>
                        </w:rPr>
                        <w:t>Focus</w:t>
                      </w:r>
                    </w:p>
                    <w:p w14:paraId="441CBE47" w14:textId="77777777" w:rsidR="004D3EC0" w:rsidRPr="005E5354" w:rsidRDefault="004D3EC0" w:rsidP="004D3EC0">
                      <w:pPr>
                        <w:pStyle w:val="ListParagraph"/>
                        <w:numPr>
                          <w:ilvl w:val="0"/>
                          <w:numId w:val="16"/>
                        </w:numPr>
                        <w:spacing w:after="0" w:line="240" w:lineRule="auto"/>
                        <w:textDirection w:val="btLr"/>
                        <w:rPr>
                          <w:rFonts w:ascii="Arial" w:hAnsi="Arial" w:cs="Arial"/>
                          <w:i/>
                          <w:iCs/>
                        </w:rPr>
                      </w:pPr>
                      <w:r w:rsidRPr="005E5354">
                        <w:rPr>
                          <w:rFonts w:ascii="Arial" w:hAnsi="Arial" w:cs="Arial"/>
                          <w:b/>
                          <w:bCs/>
                          <w:i/>
                          <w:iCs/>
                        </w:rPr>
                        <w:t>Priority 2:</w:t>
                      </w:r>
                      <w:r w:rsidRPr="005E5354">
                        <w:rPr>
                          <w:rFonts w:ascii="Arial" w:hAnsi="Arial" w:cs="Arial"/>
                        </w:rPr>
                        <w:t xml:space="preserve"> Coordination with AEM work to build feasibility studies for identified Heat Network zones,</w:t>
                      </w:r>
                    </w:p>
                    <w:p w14:paraId="1DBC953E" w14:textId="77777777" w:rsidR="004D3EC0" w:rsidRPr="005E5354" w:rsidRDefault="004D3EC0" w:rsidP="004D3EC0">
                      <w:pPr>
                        <w:pStyle w:val="ListParagraph"/>
                        <w:numPr>
                          <w:ilvl w:val="0"/>
                          <w:numId w:val="16"/>
                        </w:numPr>
                        <w:spacing w:after="0" w:line="240" w:lineRule="auto"/>
                        <w:textDirection w:val="btLr"/>
                        <w:rPr>
                          <w:rFonts w:ascii="Arial" w:hAnsi="Arial" w:cs="Arial"/>
                        </w:rPr>
                      </w:pPr>
                      <w:r w:rsidRPr="005E5354">
                        <w:rPr>
                          <w:rFonts w:ascii="Arial" w:hAnsi="Arial" w:cs="Arial"/>
                          <w:b/>
                          <w:bCs/>
                          <w:i/>
                          <w:iCs/>
                        </w:rPr>
                        <w:t>Priority 2:</w:t>
                      </w:r>
                      <w:r w:rsidRPr="005E5354">
                        <w:rPr>
                          <w:rFonts w:ascii="Arial" w:hAnsi="Arial" w:cs="Arial"/>
                        </w:rPr>
                        <w:t xml:space="preserve"> Redevelopment of Girvan Heat Network feasibility,</w:t>
                      </w:r>
                    </w:p>
                    <w:p w14:paraId="66B63121" w14:textId="77777777" w:rsidR="004D3EC0" w:rsidRPr="005E5354" w:rsidRDefault="004D3EC0" w:rsidP="004D3EC0">
                      <w:pPr>
                        <w:pStyle w:val="ListParagraph"/>
                        <w:numPr>
                          <w:ilvl w:val="0"/>
                          <w:numId w:val="16"/>
                        </w:numPr>
                        <w:spacing w:after="0" w:line="240" w:lineRule="auto"/>
                        <w:textDirection w:val="btLr"/>
                        <w:rPr>
                          <w:rFonts w:ascii="Arial" w:hAnsi="Arial" w:cs="Arial"/>
                        </w:rPr>
                      </w:pPr>
                      <w:r w:rsidRPr="005E5354">
                        <w:rPr>
                          <w:rFonts w:ascii="Arial" w:hAnsi="Arial" w:cs="Arial"/>
                          <w:b/>
                          <w:bCs/>
                          <w:i/>
                          <w:iCs/>
                        </w:rPr>
                        <w:t>Priority 3</w:t>
                      </w:r>
                      <w:r w:rsidRPr="005E5354">
                        <w:rPr>
                          <w:rFonts w:ascii="Arial" w:hAnsi="Arial" w:cs="Arial"/>
                          <w:i/>
                          <w:iCs/>
                        </w:rPr>
                        <w:t xml:space="preserve">: </w:t>
                      </w:r>
                      <w:r w:rsidRPr="005E5354">
                        <w:rPr>
                          <w:rFonts w:ascii="Arial" w:hAnsi="Arial" w:cs="Arial"/>
                        </w:rPr>
                        <w:t>Continued skills development in SAC through engagement with other local authorities, industry, and international mentoring programs.</w:t>
                      </w:r>
                    </w:p>
                  </w:txbxContent>
                </v:textbox>
                <w10:anchorlock/>
              </v:roundrect>
            </w:pict>
          </mc:Fallback>
        </mc:AlternateContent>
      </w:r>
    </w:p>
    <w:p w14:paraId="47F3C168" w14:textId="77777777" w:rsidR="004D3EC0" w:rsidRDefault="004D3EC0" w:rsidP="004D3EC0">
      <w:r>
        <w:rPr>
          <w:noProof/>
        </w:rPr>
        <mc:AlternateContent>
          <mc:Choice Requires="wps">
            <w:drawing>
              <wp:inline distT="0" distB="0" distL="0" distR="0" wp14:anchorId="41CF1496" wp14:editId="40558EBE">
                <wp:extent cx="6086475" cy="1486894"/>
                <wp:effectExtent l="0" t="0" r="28575" b="18415"/>
                <wp:docPr id="1560915055" name="Rectangle: Rounded Corners 1560915055"/>
                <wp:cNvGraphicFramePr/>
                <a:graphic xmlns:a="http://schemas.openxmlformats.org/drawingml/2006/main">
                  <a:graphicData uri="http://schemas.microsoft.com/office/word/2010/wordprocessingShape">
                    <wps:wsp>
                      <wps:cNvSpPr/>
                      <wps:spPr>
                        <a:xfrm>
                          <a:off x="0" y="0"/>
                          <a:ext cx="6086475" cy="1486894"/>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4F45FD6A" w14:textId="77777777" w:rsidR="004D3EC0" w:rsidRDefault="004D3EC0" w:rsidP="004D3EC0">
                            <w:pPr>
                              <w:spacing w:line="258" w:lineRule="auto"/>
                              <w:jc w:val="center"/>
                              <w:textDirection w:val="btLr"/>
                              <w:rPr>
                                <w:b/>
                                <w:color w:val="000000"/>
                                <w:sz w:val="28"/>
                              </w:rPr>
                            </w:pPr>
                            <w:r>
                              <w:rPr>
                                <w:b/>
                                <w:color w:val="000000"/>
                                <w:sz w:val="28"/>
                              </w:rPr>
                              <w:t>Consultation Question 6</w:t>
                            </w:r>
                          </w:p>
                          <w:p w14:paraId="4B17A7BF" w14:textId="54A1D6FD" w:rsidR="004D3EC0" w:rsidRPr="00493E3E" w:rsidRDefault="004D3EC0" w:rsidP="004D3EC0">
                            <w:pPr>
                              <w:spacing w:line="258" w:lineRule="auto"/>
                              <w:jc w:val="center"/>
                              <w:textDirection w:val="btLr"/>
                              <w:rPr>
                                <w:bCs/>
                                <w:color w:val="000000"/>
                                <w:sz w:val="24"/>
                                <w:szCs w:val="20"/>
                              </w:rPr>
                            </w:pPr>
                            <w:r w:rsidRPr="00493E3E">
                              <w:rPr>
                                <w:bCs/>
                                <w:color w:val="000000"/>
                                <w:sz w:val="24"/>
                                <w:szCs w:val="20"/>
                              </w:rPr>
                              <w:t>Do you think the areas of focus</w:t>
                            </w:r>
                            <w:r>
                              <w:rPr>
                                <w:bCs/>
                                <w:color w:val="000000"/>
                                <w:sz w:val="24"/>
                                <w:szCs w:val="20"/>
                              </w:rPr>
                              <w:t xml:space="preserve"> </w:t>
                            </w:r>
                            <w:r w:rsidR="00AB4D74">
                              <w:rPr>
                                <w:bCs/>
                                <w:color w:val="000000"/>
                                <w:sz w:val="24"/>
                                <w:szCs w:val="20"/>
                              </w:rPr>
                              <w:t xml:space="preserve">in the “Heat Network” section </w:t>
                            </w:r>
                            <w:r w:rsidR="00ED45E5">
                              <w:rPr>
                                <w:bCs/>
                                <w:color w:val="000000"/>
                                <w:sz w:val="24"/>
                                <w:szCs w:val="20"/>
                              </w:rPr>
                              <w:t xml:space="preserve">are </w:t>
                            </w:r>
                            <w:r w:rsidRPr="00493E3E">
                              <w:rPr>
                                <w:bCs/>
                                <w:color w:val="000000"/>
                                <w:sz w:val="24"/>
                                <w:szCs w:val="20"/>
                              </w:rPr>
                              <w:t xml:space="preserve">suitable and sufficient for approaching heat network development within South Ayrshire? </w:t>
                            </w:r>
                          </w:p>
                        </w:txbxContent>
                      </wps:txbx>
                      <wps:bodyPr spcFirstLastPara="1" wrap="square" lIns="91425" tIns="45700" rIns="91425" bIns="45700" anchor="ctr" anchorCtr="0">
                        <a:noAutofit/>
                      </wps:bodyPr>
                    </wps:wsp>
                  </a:graphicData>
                </a:graphic>
              </wp:inline>
            </w:drawing>
          </mc:Choice>
          <mc:Fallback>
            <w:pict>
              <v:roundrect w14:anchorId="41CF1496" id="Rectangle: Rounded Corners 1560915055" o:spid="_x0000_s1044" style="width:479.25pt;height:117.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" fillcolor="#b3c6e7" strokecolor="#4472c4 [3204]" strokeweight="1pt">
                <v:stroke startarrowwidth="narrow" startarrowlength="short" endarrowwidth="narrow" endarrowlength="short" joinstyle="miter"/>
                <v:textbox inset="2.53958mm,1.2694mm,2.53958mm,1.2694mm">
                  <w:txbxContent>
                    <w:p w14:paraId="4F45FD6A" w14:textId="77777777" w:rsidR="004D3EC0" w:rsidRDefault="004D3EC0" w:rsidP="004D3EC0">
                      <w:pPr>
                        <w:spacing w:line="258" w:lineRule="auto"/>
                        <w:jc w:val="center"/>
                        <w:textDirection w:val="btLr"/>
                        <w:rPr>
                          <w:b/>
                          <w:color w:val="000000"/>
                          <w:sz w:val="28"/>
                        </w:rPr>
                      </w:pPr>
                      <w:r>
                        <w:rPr>
                          <w:b/>
                          <w:color w:val="000000"/>
                          <w:sz w:val="28"/>
                        </w:rPr>
                        <w:t>Consultation Question 6</w:t>
                      </w:r>
                    </w:p>
                    <w:p w14:paraId="4B17A7BF" w14:textId="54A1D6FD" w:rsidR="004D3EC0" w:rsidRPr="00493E3E" w:rsidRDefault="004D3EC0" w:rsidP="004D3EC0">
                      <w:pPr>
                        <w:spacing w:line="258" w:lineRule="auto"/>
                        <w:jc w:val="center"/>
                        <w:textDirection w:val="btLr"/>
                        <w:rPr>
                          <w:bCs/>
                          <w:color w:val="000000"/>
                          <w:sz w:val="24"/>
                          <w:szCs w:val="20"/>
                        </w:rPr>
                      </w:pPr>
                      <w:r w:rsidRPr="00493E3E">
                        <w:rPr>
                          <w:bCs/>
                          <w:color w:val="000000"/>
                          <w:sz w:val="24"/>
                          <w:szCs w:val="20"/>
                        </w:rPr>
                        <w:t>Do you think the areas of focus</w:t>
                      </w:r>
                      <w:r>
                        <w:rPr>
                          <w:bCs/>
                          <w:color w:val="000000"/>
                          <w:sz w:val="24"/>
                          <w:szCs w:val="20"/>
                        </w:rPr>
                        <w:t xml:space="preserve"> </w:t>
                      </w:r>
                      <w:r w:rsidR="00AB4D74">
                        <w:rPr>
                          <w:bCs/>
                          <w:color w:val="000000"/>
                          <w:sz w:val="24"/>
                          <w:szCs w:val="20"/>
                        </w:rPr>
                        <w:t xml:space="preserve">in the “Heat Network” section </w:t>
                      </w:r>
                      <w:r w:rsidR="00ED45E5">
                        <w:rPr>
                          <w:bCs/>
                          <w:color w:val="000000"/>
                          <w:sz w:val="24"/>
                          <w:szCs w:val="20"/>
                        </w:rPr>
                        <w:t xml:space="preserve">are </w:t>
                      </w:r>
                      <w:r w:rsidRPr="00493E3E">
                        <w:rPr>
                          <w:bCs/>
                          <w:color w:val="000000"/>
                          <w:sz w:val="24"/>
                          <w:szCs w:val="20"/>
                        </w:rPr>
                        <w:t xml:space="preserve">suitable and sufficient for approaching heat network development within South Ayrshire? </w:t>
                      </w:r>
                    </w:p>
                  </w:txbxContent>
                </v:textbox>
                <w10:anchorlock/>
              </v:roundrect>
            </w:pict>
          </mc:Fallback>
        </mc:AlternateContent>
      </w:r>
    </w:p>
    <w:p w14:paraId="6D4F8307" w14:textId="77777777" w:rsidR="004D3EC0" w:rsidRDefault="004D3EC0" w:rsidP="004D3EC0"/>
    <w:p w14:paraId="4BD0AE98" w14:textId="78A2DDFF" w:rsidR="004D3EC0" w:rsidRDefault="004D3EC0" w:rsidP="00110EAF">
      <w:pPr>
        <w:pStyle w:val="Heading1"/>
        <w:numPr>
          <w:ilvl w:val="0"/>
          <w:numId w:val="1"/>
        </w:numPr>
      </w:pPr>
      <w:bookmarkStart w:id="29" w:name="_Toc155528332"/>
      <w:r>
        <w:t>Delivery Areas</w:t>
      </w:r>
      <w:bookmarkEnd w:id="29"/>
    </w:p>
    <w:p w14:paraId="1FC6CA2C" w14:textId="77777777" w:rsidR="004D3EC0" w:rsidRDefault="004D3EC0" w:rsidP="004D3EC0">
      <w:r>
        <w:t xml:space="preserve">In this section we set out potential routes to approach interventions, looking at how we identify and prioritise areas for action.  </w:t>
      </w:r>
    </w:p>
    <w:p w14:paraId="2846C25E" w14:textId="07C76139" w:rsidR="004D3EC0" w:rsidRDefault="004D3EC0" w:rsidP="004D3EC0">
      <w:r>
        <w:t xml:space="preserve">These approaches will use the data developed from the LHEES methodology to show where interventions can be delivered in a way that creates the most positive impact for the funding available. </w:t>
      </w:r>
    </w:p>
    <w:p w14:paraId="3D9B5575" w14:textId="77777777" w:rsidR="004D3EC0" w:rsidRDefault="004D3EC0" w:rsidP="004D3EC0">
      <w:r>
        <w:t xml:space="preserve">Delivery areas have been developed for both a spatial and for technology-led approaches. </w:t>
      </w:r>
    </w:p>
    <w:p w14:paraId="0B2A4405" w14:textId="3B3D3F66" w:rsidR="004D3EC0" w:rsidRDefault="00110EAF" w:rsidP="004D3EC0">
      <w:pPr>
        <w:pStyle w:val="Heading2"/>
      </w:pPr>
      <w:bookmarkStart w:id="30" w:name="_Toc155528333"/>
      <w:r>
        <w:t>7</w:t>
      </w:r>
      <w:r w:rsidR="004D3EC0">
        <w:t>.1 Spatial approach</w:t>
      </w:r>
      <w:bookmarkEnd w:id="30"/>
    </w:p>
    <w:p w14:paraId="6F803779" w14:textId="37D2611B" w:rsidR="004D3EC0" w:rsidRDefault="004D3EC0" w:rsidP="004D3EC0">
      <w:r>
        <w:t xml:space="preserve">Through the spatial approach, characteristics of buildings have been considered and compared on an area-wide basis with respect to the LHEES considerations. </w:t>
      </w:r>
    </w:p>
    <w:p w14:paraId="24DD1DFC" w14:textId="77777777" w:rsidR="004D3EC0" w:rsidRDefault="004D3EC0" w:rsidP="004D3EC0">
      <w:r>
        <w:t>This type of analysis allows locations to be identified for area-based funding and focuses action to where it could deliver the greatest benefit.</w:t>
      </w:r>
    </w:p>
    <w:p w14:paraId="2C8825F5" w14:textId="272B6FBF" w:rsidR="00D077AF" w:rsidRPr="00110EAF" w:rsidRDefault="00110EAF" w:rsidP="00D077AF">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 xml:space="preserve">7.1.1 </w:t>
      </w:r>
      <w:r w:rsidR="00D077AF" w:rsidRPr="00110EAF">
        <w:rPr>
          <w:rFonts w:asciiTheme="majorHAnsi" w:eastAsiaTheme="majorEastAsia" w:hAnsiTheme="majorHAnsi" w:cstheme="majorBidi"/>
          <w:color w:val="1F3763" w:themeColor="accent1" w:themeShade="7F"/>
          <w:sz w:val="24"/>
          <w:szCs w:val="24"/>
        </w:rPr>
        <w:t>Domestic energy efficiency</w:t>
      </w:r>
    </w:p>
    <w:p w14:paraId="7E24F0FB" w14:textId="77777777" w:rsidR="00D077AF" w:rsidRDefault="00D077AF" w:rsidP="00D077AF">
      <w:r>
        <w:t>Weighted scores for domestic energy efficiency are distributed unevenly across South Ayrshire with higher scores indicating poorer energy efficiency and a greater potential for demand reduction. There are a small number of zones with significantly worse scores, showing value in addressing measures in specific geographical areas.</w:t>
      </w:r>
    </w:p>
    <w:p w14:paraId="6A3DCA3D" w14:textId="77777777" w:rsidR="00D077AF" w:rsidRDefault="00D077AF" w:rsidP="00D077AF">
      <w:r>
        <w:lastRenderedPageBreak/>
        <w:t xml:space="preserve">These areas with the highest scores are a priority, however amongst the top scorers, most homes are in the private sector. This points to a need to address the problems both by spatial zoning and by targeting properties by tenure and technical intervention; for example, a possible lack of wall insulation is the biggest contributing factor to the weighted score in each top delivery area. </w:t>
      </w:r>
    </w:p>
    <w:p w14:paraId="5F846624" w14:textId="149393C7" w:rsidR="00D077AF" w:rsidRPr="00110EAF" w:rsidRDefault="00110EAF" w:rsidP="00D077AF">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 xml:space="preserve">7.1.2 </w:t>
      </w:r>
      <w:r w:rsidR="00D077AF" w:rsidRPr="00110EAF">
        <w:rPr>
          <w:rFonts w:asciiTheme="majorHAnsi" w:eastAsiaTheme="majorEastAsia" w:hAnsiTheme="majorHAnsi" w:cstheme="majorBidi"/>
          <w:color w:val="1F3763" w:themeColor="accent1" w:themeShade="7F"/>
          <w:sz w:val="24"/>
          <w:szCs w:val="24"/>
        </w:rPr>
        <w:t>Energy efficiency as a driver of fuel poverty</w:t>
      </w:r>
    </w:p>
    <w:p w14:paraId="754F6710" w14:textId="77777777" w:rsidR="00D077AF" w:rsidRDefault="00D077AF" w:rsidP="00D077AF">
      <w:r>
        <w:t>Weighted scores in this section are distributed unevenly across South Ayrshire, with higher scores indicating a greater risk that families are experiencing fuel poverty as a result of poor energy efficiency. There are a small number of zones with significantly worse scores, suggesting that there is value in addressing energy efficiency measures in specific geographical areas.</w:t>
      </w:r>
    </w:p>
    <w:p w14:paraId="0231D7EA" w14:textId="1BAEE4B5" w:rsidR="00D077AF" w:rsidRPr="00110EAF" w:rsidRDefault="00110EAF" w:rsidP="00D077AF">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 xml:space="preserve">7.1.3 </w:t>
      </w:r>
      <w:r w:rsidR="00D077AF" w:rsidRPr="00110EAF">
        <w:rPr>
          <w:rFonts w:asciiTheme="majorHAnsi" w:eastAsiaTheme="majorEastAsia" w:hAnsiTheme="majorHAnsi" w:cstheme="majorBidi"/>
          <w:color w:val="1F3763" w:themeColor="accent1" w:themeShade="7F"/>
          <w:sz w:val="24"/>
          <w:szCs w:val="24"/>
        </w:rPr>
        <w:t>Mixed tenure, mixed use, and conservation areas</w:t>
      </w:r>
    </w:p>
    <w:p w14:paraId="4D34CC4D" w14:textId="77777777" w:rsidR="00D077AF" w:rsidRDefault="00D077AF" w:rsidP="00D077AF">
      <w:r>
        <w:t>Mixed-tenure and mixed-use properties have unique challenges for the implementation of interventions as they have multiple stakeholders to engage that may have conflicting interests. Mixed-tenure buildings are those which have multiple properties of the same use but differing ownership type, whereas mixed-use buildings will have multiple properties in the same buildings that have different use profiles and are not all residential, such as a shop with a flat above it.</w:t>
      </w:r>
    </w:p>
    <w:p w14:paraId="7D8E8AD3" w14:textId="77777777" w:rsidR="00D077AF" w:rsidRDefault="00D077AF" w:rsidP="00D077AF">
      <w:r>
        <w:t xml:space="preserve">Due to the large number of stakeholders and challenges in this area, a dedicated working group is seen as the best course of action for delivery in mixed use and tenure areas. </w:t>
      </w:r>
    </w:p>
    <w:p w14:paraId="6070C43A" w14:textId="77777777" w:rsidR="00D077AF" w:rsidRDefault="00D077AF" w:rsidP="00D077AF">
      <w:r>
        <w:t>Relatively few data zones have homes within conservation areas. The top three zones in Ayr South Harbour and Town Centre are amongst the worst performing zones according to energy efficiency scores and so some conservation areas will be priorities in this stage of LHEES. Additional strategic assessment is required early in the LHEES delivery period to work towards decarbonisation in this area.</w:t>
      </w:r>
    </w:p>
    <w:p w14:paraId="6124BD69" w14:textId="77777777" w:rsidR="00D077AF" w:rsidRDefault="00D077AF" w:rsidP="00D077AF">
      <w:r>
        <w:t>The top data zones for listed domestic properties are Ayr South Harbour and town centre, Troon and Carrick north. These are also some of the poorer performers from the point of view of energy efficiency. Consequently, as in the conservation areas, further strategic assessment for this building type will be developed early in the LHEES delivery phase.</w:t>
      </w:r>
    </w:p>
    <w:p w14:paraId="598344E7" w14:textId="77777777" w:rsidR="00D077AF" w:rsidRDefault="00D077AF" w:rsidP="00D077AF">
      <w:r>
        <w:rPr>
          <w:noProof/>
        </w:rPr>
        <mc:AlternateContent>
          <mc:Choice Requires="wps">
            <w:drawing>
              <wp:inline distT="0" distB="0" distL="0" distR="0" wp14:anchorId="5D33168A" wp14:editId="0BF494A9">
                <wp:extent cx="6093212" cy="1147313"/>
                <wp:effectExtent l="0" t="0" r="22225" b="15240"/>
                <wp:docPr id="11" name="Rectangle: Rounded Corners 11"/>
                <wp:cNvGraphicFramePr/>
                <a:graphic xmlns:a="http://schemas.openxmlformats.org/drawingml/2006/main">
                  <a:graphicData uri="http://schemas.microsoft.com/office/word/2010/wordprocessingShape">
                    <wps:wsp>
                      <wps:cNvSpPr/>
                      <wps:spPr>
                        <a:xfrm>
                          <a:off x="0" y="0"/>
                          <a:ext cx="6093212"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1466F561" w14:textId="77777777" w:rsidR="00D077AF" w:rsidRDefault="00D077AF" w:rsidP="00D077AF">
                            <w:pPr>
                              <w:spacing w:after="0" w:line="258" w:lineRule="auto"/>
                              <w:jc w:val="center"/>
                              <w:textDirection w:val="btLr"/>
                            </w:pPr>
                            <w:r>
                              <w:rPr>
                                <w:b/>
                                <w:color w:val="000000"/>
                                <w:sz w:val="24"/>
                              </w:rPr>
                              <w:t>Challenges</w:t>
                            </w:r>
                          </w:p>
                          <w:p w14:paraId="4CE04714" w14:textId="77777777" w:rsidR="00D077AF" w:rsidRDefault="00D077AF" w:rsidP="00D077AF">
                            <w:pPr>
                              <w:pStyle w:val="ListParagraph"/>
                              <w:numPr>
                                <w:ilvl w:val="0"/>
                                <w:numId w:val="15"/>
                              </w:numPr>
                              <w:spacing w:after="0" w:line="240" w:lineRule="auto"/>
                              <w:textDirection w:val="btLr"/>
                            </w:pPr>
                            <w:r>
                              <w:t xml:space="preserve">Mixed tenure, mixed use, conservation areas and listed buildings present significant challenges in area-wide decarbonisation, </w:t>
                            </w:r>
                          </w:p>
                          <w:p w14:paraId="5313B6FC" w14:textId="77777777" w:rsidR="00D077AF" w:rsidRDefault="00D077AF" w:rsidP="00D077AF">
                            <w:pPr>
                              <w:pStyle w:val="ListParagraph"/>
                              <w:numPr>
                                <w:ilvl w:val="0"/>
                                <w:numId w:val="15"/>
                              </w:numPr>
                              <w:spacing w:after="0" w:line="240" w:lineRule="auto"/>
                              <w:textDirection w:val="btLr"/>
                            </w:pPr>
                            <w:r>
                              <w:t>Traditional high street buildings present increased challenge.</w:t>
                            </w:r>
                          </w:p>
                        </w:txbxContent>
                      </wps:txbx>
                      <wps:bodyPr spcFirstLastPara="1" wrap="square" lIns="91425" tIns="45700" rIns="91425" bIns="45700" anchor="ctr" anchorCtr="0">
                        <a:noAutofit/>
                      </wps:bodyPr>
                    </wps:wsp>
                  </a:graphicData>
                </a:graphic>
              </wp:inline>
            </w:drawing>
          </mc:Choice>
          <mc:Fallback>
            <w:pict>
              <v:roundrect w14:anchorId="5D33168A" id="Rectangle: Rounded Corners 11" o:spid="_x0000_s1045" style="width:479.8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" fillcolor="#d8e2f3" strokecolor="#b3c6e7" strokeweight="1pt">
                <v:stroke startarrowwidth="narrow" startarrowlength="short" endarrowwidth="narrow" endarrowlength="short" joinstyle="miter"/>
                <v:textbox inset="2.53958mm,1.2694mm,2.53958mm,1.2694mm">
                  <w:txbxContent>
                    <w:p w14:paraId="1466F561" w14:textId="77777777" w:rsidR="00D077AF" w:rsidRDefault="00D077AF" w:rsidP="00D077AF">
                      <w:pPr>
                        <w:spacing w:after="0" w:line="258" w:lineRule="auto"/>
                        <w:jc w:val="center"/>
                        <w:textDirection w:val="btLr"/>
                      </w:pPr>
                      <w:r>
                        <w:rPr>
                          <w:b/>
                          <w:color w:val="000000"/>
                          <w:sz w:val="24"/>
                        </w:rPr>
                        <w:t>Challenges</w:t>
                      </w:r>
                    </w:p>
                    <w:p w14:paraId="4CE04714" w14:textId="77777777" w:rsidR="00D077AF" w:rsidRDefault="00D077AF" w:rsidP="00D077AF">
                      <w:pPr>
                        <w:pStyle w:val="ListParagraph"/>
                        <w:numPr>
                          <w:ilvl w:val="0"/>
                          <w:numId w:val="15"/>
                        </w:numPr>
                        <w:spacing w:after="0" w:line="240" w:lineRule="auto"/>
                        <w:textDirection w:val="btLr"/>
                      </w:pPr>
                      <w:r>
                        <w:t xml:space="preserve">Mixed tenure, mixed use, conservation areas and listed buildings present significant challenges in area-wide decarbonisation, </w:t>
                      </w:r>
                    </w:p>
                    <w:p w14:paraId="5313B6FC" w14:textId="77777777" w:rsidR="00D077AF" w:rsidRDefault="00D077AF" w:rsidP="00D077AF">
                      <w:pPr>
                        <w:pStyle w:val="ListParagraph"/>
                        <w:numPr>
                          <w:ilvl w:val="0"/>
                          <w:numId w:val="15"/>
                        </w:numPr>
                        <w:spacing w:after="0" w:line="240" w:lineRule="auto"/>
                        <w:textDirection w:val="btLr"/>
                      </w:pPr>
                      <w:r>
                        <w:t>Traditional high street buildings present increased challenge.</w:t>
                      </w:r>
                    </w:p>
                  </w:txbxContent>
                </v:textbox>
                <w10:anchorlock/>
              </v:roundrect>
            </w:pict>
          </mc:Fallback>
        </mc:AlternateContent>
      </w:r>
    </w:p>
    <w:p w14:paraId="1BF73101" w14:textId="77777777" w:rsidR="00D077AF" w:rsidRDefault="00D077AF" w:rsidP="00D077AF">
      <w:r>
        <w:rPr>
          <w:noProof/>
        </w:rPr>
        <mc:AlternateContent>
          <mc:Choice Requires="wps">
            <w:drawing>
              <wp:inline distT="0" distB="0" distL="0" distR="0" wp14:anchorId="40F7D9C8" wp14:editId="7F6AA4F2">
                <wp:extent cx="6090478" cy="1147313"/>
                <wp:effectExtent l="0" t="0" r="24765" b="15240"/>
                <wp:docPr id="54" name="Rectangle: Rounded Corners 54"/>
                <wp:cNvGraphicFramePr/>
                <a:graphic xmlns:a="http://schemas.openxmlformats.org/drawingml/2006/main">
                  <a:graphicData uri="http://schemas.microsoft.com/office/word/2010/wordprocessingShape">
                    <wps:wsp>
                      <wps:cNvSpPr/>
                      <wps:spPr>
                        <a:xfrm>
                          <a:off x="0" y="0"/>
                          <a:ext cx="6090478"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14DD9186" w14:textId="77777777" w:rsidR="00D077AF" w:rsidRDefault="00D077AF" w:rsidP="00D077AF">
                            <w:pPr>
                              <w:spacing w:after="0" w:line="258" w:lineRule="auto"/>
                              <w:jc w:val="center"/>
                              <w:textDirection w:val="btLr"/>
                            </w:pPr>
                            <w:r>
                              <w:rPr>
                                <w:b/>
                                <w:color w:val="000000"/>
                                <w:sz w:val="24"/>
                              </w:rPr>
                              <w:t>Focus</w:t>
                            </w:r>
                          </w:p>
                          <w:p w14:paraId="13247B3A" w14:textId="77777777" w:rsidR="00D077AF" w:rsidRDefault="00D077AF" w:rsidP="00D077AF">
                            <w:pPr>
                              <w:pStyle w:val="ListParagraph"/>
                              <w:numPr>
                                <w:ilvl w:val="0"/>
                                <w:numId w:val="15"/>
                              </w:numPr>
                              <w:spacing w:after="0" w:line="240" w:lineRule="auto"/>
                              <w:textDirection w:val="btLr"/>
                            </w:pPr>
                            <w:r w:rsidRPr="00EA4A7F">
                              <w:rPr>
                                <w:b/>
                                <w:bCs/>
                                <w:i/>
                                <w:iCs/>
                              </w:rPr>
                              <w:t>Priority 2:</w:t>
                            </w:r>
                            <w:r>
                              <w:t xml:space="preserve"> Creation of working group to ensure mixed use and tenure buildings are considered within area wide approaches,</w:t>
                            </w:r>
                          </w:p>
                          <w:p w14:paraId="799826B9" w14:textId="25AD42F4" w:rsidR="00D077AF" w:rsidRDefault="00D077AF" w:rsidP="00D077AF">
                            <w:pPr>
                              <w:pStyle w:val="ListParagraph"/>
                              <w:numPr>
                                <w:ilvl w:val="0"/>
                                <w:numId w:val="15"/>
                              </w:numPr>
                              <w:spacing w:after="0" w:line="240" w:lineRule="auto"/>
                              <w:textDirection w:val="btLr"/>
                            </w:pPr>
                            <w:r w:rsidRPr="00EA4A7F">
                              <w:rPr>
                                <w:b/>
                                <w:bCs/>
                                <w:i/>
                                <w:iCs/>
                              </w:rPr>
                              <w:t>Priority 2 &amp; 3:</w:t>
                            </w:r>
                            <w:r>
                              <w:t xml:space="preserve"> Monitor national landscape, connect, and build on current internal capacity for further strategic assessment of conservation and listed building decarbonisation. </w:t>
                            </w:r>
                          </w:p>
                        </w:txbxContent>
                      </wps:txbx>
                      <wps:bodyPr spcFirstLastPara="1" wrap="square" lIns="91425" tIns="45700" rIns="91425" bIns="45700" anchor="ctr" anchorCtr="0">
                        <a:noAutofit/>
                      </wps:bodyPr>
                    </wps:wsp>
                  </a:graphicData>
                </a:graphic>
              </wp:inline>
            </w:drawing>
          </mc:Choice>
          <mc:Fallback>
            <w:pict>
              <v:roundrect w14:anchorId="40F7D9C8" id="Rectangle: Rounded Corners 54" o:spid="_x0000_s1046" style="width:479.5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" fillcolor="#d8e2f3" strokecolor="#b3c6e7" strokeweight="1pt">
                <v:stroke startarrowwidth="narrow" startarrowlength="short" endarrowwidth="narrow" endarrowlength="short" joinstyle="miter"/>
                <v:textbox inset="2.53958mm,1.2694mm,2.53958mm,1.2694mm">
                  <w:txbxContent>
                    <w:p w14:paraId="14DD9186" w14:textId="77777777" w:rsidR="00D077AF" w:rsidRDefault="00D077AF" w:rsidP="00D077AF">
                      <w:pPr>
                        <w:spacing w:after="0" w:line="258" w:lineRule="auto"/>
                        <w:jc w:val="center"/>
                        <w:textDirection w:val="btLr"/>
                      </w:pPr>
                      <w:r>
                        <w:rPr>
                          <w:b/>
                          <w:color w:val="000000"/>
                          <w:sz w:val="24"/>
                        </w:rPr>
                        <w:t>Focus</w:t>
                      </w:r>
                    </w:p>
                    <w:p w14:paraId="13247B3A" w14:textId="77777777" w:rsidR="00D077AF" w:rsidRDefault="00D077AF" w:rsidP="00D077AF">
                      <w:pPr>
                        <w:pStyle w:val="ListParagraph"/>
                        <w:numPr>
                          <w:ilvl w:val="0"/>
                          <w:numId w:val="15"/>
                        </w:numPr>
                        <w:spacing w:after="0" w:line="240" w:lineRule="auto"/>
                        <w:textDirection w:val="btLr"/>
                      </w:pPr>
                      <w:r w:rsidRPr="00EA4A7F">
                        <w:rPr>
                          <w:b/>
                          <w:bCs/>
                          <w:i/>
                          <w:iCs/>
                        </w:rPr>
                        <w:t>Priority 2:</w:t>
                      </w:r>
                      <w:r>
                        <w:t xml:space="preserve"> Creation of working group to ensure mixed use and tenure buildings are considered within area wide approaches,</w:t>
                      </w:r>
                    </w:p>
                    <w:p w14:paraId="799826B9" w14:textId="25AD42F4" w:rsidR="00D077AF" w:rsidRDefault="00D077AF" w:rsidP="00D077AF">
                      <w:pPr>
                        <w:pStyle w:val="ListParagraph"/>
                        <w:numPr>
                          <w:ilvl w:val="0"/>
                          <w:numId w:val="15"/>
                        </w:numPr>
                        <w:spacing w:after="0" w:line="240" w:lineRule="auto"/>
                        <w:textDirection w:val="btLr"/>
                      </w:pPr>
                      <w:r w:rsidRPr="00EA4A7F">
                        <w:rPr>
                          <w:b/>
                          <w:bCs/>
                          <w:i/>
                          <w:iCs/>
                        </w:rPr>
                        <w:t>Priority 2 &amp; 3:</w:t>
                      </w:r>
                      <w:r>
                        <w:t xml:space="preserve"> Monitor national landscape, connect, and build on current internal capacity for further strategic assessment of conservation and listed building decarbonisation. </w:t>
                      </w:r>
                    </w:p>
                  </w:txbxContent>
                </v:textbox>
                <w10:anchorlock/>
              </v:roundrect>
            </w:pict>
          </mc:Fallback>
        </mc:AlternateContent>
      </w:r>
    </w:p>
    <w:p w14:paraId="751FBA18" w14:textId="77777777" w:rsidR="00D077AF" w:rsidRDefault="00D077AF" w:rsidP="00D077AF"/>
    <w:p w14:paraId="0E44BFA3" w14:textId="771EFD04" w:rsidR="00D077AF" w:rsidRDefault="00110EAF" w:rsidP="00D077AF">
      <w:pPr>
        <w:pStyle w:val="Heading2"/>
      </w:pPr>
      <w:r>
        <w:lastRenderedPageBreak/>
        <w:t xml:space="preserve">7.2 </w:t>
      </w:r>
      <w:r w:rsidR="00D077AF">
        <w:t>Fuel Poverty</w:t>
      </w:r>
    </w:p>
    <w:p w14:paraId="7E789AEA" w14:textId="080AAD8A" w:rsidR="00D077AF" w:rsidRDefault="00D077AF" w:rsidP="00D077AF">
      <w:r>
        <w:t xml:space="preserve">The fuel poverty analysis was undertaken using the information in the home analytics data set and supporting indicators against 2023 fuel costs. This building-level analysis was aggregated to provide an indication of how affordable it is to heat houses in each area. </w:t>
      </w:r>
    </w:p>
    <w:p w14:paraId="5BEF816B" w14:textId="77777777" w:rsidR="00D077AF" w:rsidRDefault="00D077AF" w:rsidP="00110EAF"/>
    <w:p w14:paraId="62AFC918" w14:textId="6E1FAB87" w:rsidR="00D077AF" w:rsidRDefault="00110EAF" w:rsidP="00D077AF">
      <w:pPr>
        <w:pStyle w:val="Heading3"/>
        <w:rPr>
          <w:color w:val="000000" w:themeColor="text1"/>
          <w:sz w:val="20"/>
          <w:lang w:eastAsia="en-US"/>
        </w:rPr>
      </w:pPr>
      <w:r>
        <w:t xml:space="preserve">7.2.1 </w:t>
      </w:r>
      <w:r w:rsidR="00D077AF">
        <w:t>Social Impact of Multiple Deprivation</w:t>
      </w:r>
    </w:p>
    <w:p w14:paraId="0CC284AC" w14:textId="52334413" w:rsidR="00D077AF" w:rsidRDefault="00D077AF" w:rsidP="00D077AF">
      <w:r>
        <w:t>The LHEES considers fuel poverty where it can be reduced through energy efficiency measures. Understanding which locations have higher rates of overall deprivation as well as specifically income deprivation informs decisions on areas of focus.</w:t>
      </w:r>
    </w:p>
    <w:p w14:paraId="15225F54" w14:textId="77777777" w:rsidR="00D077AF" w:rsidRDefault="00D077AF" w:rsidP="00D077AF"/>
    <w:p w14:paraId="090380EE" w14:textId="406A4311" w:rsidR="00D077AF" w:rsidRDefault="00110EAF" w:rsidP="00D077AF">
      <w:pPr>
        <w:pStyle w:val="Heading3"/>
      </w:pPr>
      <w:r>
        <w:t xml:space="preserve">7.2.2 </w:t>
      </w:r>
      <w:r w:rsidR="00D077AF">
        <w:t>Overlaying Multiple Considerations</w:t>
      </w:r>
    </w:p>
    <w:p w14:paraId="0CA1D8B7" w14:textId="77777777" w:rsidR="00110EAF" w:rsidRDefault="00D077AF" w:rsidP="00D077AF">
      <w:r>
        <w:t xml:space="preserve">The analysis generated a number of rankings to determine where to start with interventions. The Weighted Energy Efficiency Score and Fuel Poverty rankings are, thanks to the latter being based on the former, </w:t>
      </w:r>
      <w:r w:rsidR="00110EAF">
        <w:t xml:space="preserve">well linked </w:t>
      </w:r>
      <w:r>
        <w:t xml:space="preserve">and can be used interchangeably with similar outcomes. </w:t>
      </w:r>
    </w:p>
    <w:p w14:paraId="6675E37B" w14:textId="38039004" w:rsidR="00D077AF" w:rsidRDefault="00D077AF" w:rsidP="00D077AF">
      <w:r>
        <w:t xml:space="preserve">However, SIMD and income ranks are not correlated with the Weighted Energy Efficiency Score. Data zones with the worst energy performance are found to be ones which are relatively affluent, so addressing funding towards fuel consumption reductions would not address the issue of real-world fuel poverty. However, since there are likely to be income poor households in areas which are more affluent on average, the poor energy efficiency of those properties or the relative lack of energy efficient properties does still warrant targeted intervention. </w:t>
      </w:r>
    </w:p>
    <w:p w14:paraId="53A4C84A" w14:textId="2770F861" w:rsidR="00D077AF" w:rsidRDefault="00D077AF" w:rsidP="00D077AF">
      <w:r>
        <w:t xml:space="preserve">These observations lead to </w:t>
      </w:r>
      <w:r w:rsidR="00110EAF">
        <w:t>priority</w:t>
      </w:r>
      <w:r>
        <w:t xml:space="preserve"> approaches taking account of multiple factors, rather than a single approach. </w:t>
      </w:r>
    </w:p>
    <w:p w14:paraId="73A49A38" w14:textId="77777777" w:rsidR="00D077AF" w:rsidRDefault="00D077AF" w:rsidP="00D077AF">
      <w:r>
        <w:rPr>
          <w:noProof/>
        </w:rPr>
        <mc:AlternateContent>
          <mc:Choice Requires="wps">
            <w:drawing>
              <wp:inline distT="0" distB="0" distL="0" distR="0" wp14:anchorId="7E2BC302" wp14:editId="6FE513E4">
                <wp:extent cx="6048375" cy="1147313"/>
                <wp:effectExtent l="0" t="0" r="28575" b="15240"/>
                <wp:docPr id="55" name="Rectangle: Rounded Corners 55"/>
                <wp:cNvGraphicFramePr/>
                <a:graphic xmlns:a="http://schemas.openxmlformats.org/drawingml/2006/main">
                  <a:graphicData uri="http://schemas.microsoft.com/office/word/2010/wordprocessingShape">
                    <wps:wsp>
                      <wps:cNvSpPr/>
                      <wps:spPr>
                        <a:xfrm>
                          <a:off x="0" y="0"/>
                          <a:ext cx="6048375"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14239198" w14:textId="77777777" w:rsidR="00D077AF" w:rsidRPr="00656D59" w:rsidRDefault="00D077AF" w:rsidP="00D077AF">
                            <w:pPr>
                              <w:spacing w:after="0" w:line="258" w:lineRule="auto"/>
                              <w:jc w:val="center"/>
                              <w:textDirection w:val="btLr"/>
                              <w:rPr>
                                <w:sz w:val="24"/>
                                <w:szCs w:val="24"/>
                              </w:rPr>
                            </w:pPr>
                            <w:r w:rsidRPr="00656D59">
                              <w:rPr>
                                <w:b/>
                                <w:color w:val="000000"/>
                                <w:sz w:val="28"/>
                                <w:szCs w:val="24"/>
                              </w:rPr>
                              <w:t>Challenges</w:t>
                            </w:r>
                          </w:p>
                          <w:p w14:paraId="339535A2"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60% of homes in decile 5 and lower</w:t>
                            </w:r>
                          </w:p>
                          <w:p w14:paraId="7E375147"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SIMD and income ranks are not correlated with the Weighted Energy Efficiency Score</w:t>
                            </w:r>
                          </w:p>
                          <w:p w14:paraId="2B36114C"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Multiple factor assessment required</w:t>
                            </w:r>
                          </w:p>
                        </w:txbxContent>
                      </wps:txbx>
                      <wps:bodyPr spcFirstLastPara="1" wrap="square" lIns="91425" tIns="45700" rIns="91425" bIns="45700" anchor="ctr" anchorCtr="0">
                        <a:noAutofit/>
                      </wps:bodyPr>
                    </wps:wsp>
                  </a:graphicData>
                </a:graphic>
              </wp:inline>
            </w:drawing>
          </mc:Choice>
          <mc:Fallback>
            <w:pict>
              <v:roundrect w14:anchorId="7E2BC302" id="Rectangle: Rounded Corners 55" o:spid="_x0000_s1047" style="width:476.2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14239198" w14:textId="77777777" w:rsidR="00D077AF" w:rsidRPr="00656D59" w:rsidRDefault="00D077AF" w:rsidP="00D077AF">
                      <w:pPr>
                        <w:spacing w:after="0" w:line="258" w:lineRule="auto"/>
                        <w:jc w:val="center"/>
                        <w:textDirection w:val="btLr"/>
                        <w:rPr>
                          <w:sz w:val="24"/>
                          <w:szCs w:val="24"/>
                        </w:rPr>
                      </w:pPr>
                      <w:r w:rsidRPr="00656D59">
                        <w:rPr>
                          <w:b/>
                          <w:color w:val="000000"/>
                          <w:sz w:val="28"/>
                          <w:szCs w:val="24"/>
                        </w:rPr>
                        <w:t>Challenges</w:t>
                      </w:r>
                    </w:p>
                    <w:p w14:paraId="339535A2"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60% of homes in decile 5 and lower</w:t>
                      </w:r>
                    </w:p>
                    <w:p w14:paraId="7E375147"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SIMD and income ranks are not correlated with the Weighted Energy Efficiency Score</w:t>
                      </w:r>
                    </w:p>
                    <w:p w14:paraId="2B36114C"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sz w:val="24"/>
                          <w:szCs w:val="24"/>
                        </w:rPr>
                        <w:t>Multiple factor assessment required</w:t>
                      </w:r>
                    </w:p>
                  </w:txbxContent>
                </v:textbox>
                <w10:anchorlock/>
              </v:roundrect>
            </w:pict>
          </mc:Fallback>
        </mc:AlternateContent>
      </w:r>
    </w:p>
    <w:p w14:paraId="0CBD404C" w14:textId="77777777" w:rsidR="00D077AF" w:rsidRDefault="00D077AF" w:rsidP="00D077AF">
      <w:r>
        <w:rPr>
          <w:noProof/>
        </w:rPr>
        <mc:AlternateContent>
          <mc:Choice Requires="wps">
            <w:drawing>
              <wp:inline distT="0" distB="0" distL="0" distR="0" wp14:anchorId="42390EE2" wp14:editId="21FCD416">
                <wp:extent cx="6090478" cy="1147313"/>
                <wp:effectExtent l="0" t="0" r="24765" b="15240"/>
                <wp:docPr id="56" name="Rectangle: Rounded Corners 56"/>
                <wp:cNvGraphicFramePr/>
                <a:graphic xmlns:a="http://schemas.openxmlformats.org/drawingml/2006/main">
                  <a:graphicData uri="http://schemas.microsoft.com/office/word/2010/wordprocessingShape">
                    <wps:wsp>
                      <wps:cNvSpPr/>
                      <wps:spPr>
                        <a:xfrm>
                          <a:off x="0" y="0"/>
                          <a:ext cx="6090478"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1031AF86" w14:textId="77777777" w:rsidR="00D077AF" w:rsidRPr="00656D59" w:rsidRDefault="00D077AF" w:rsidP="00D077AF">
                            <w:pPr>
                              <w:spacing w:after="0" w:line="258" w:lineRule="auto"/>
                              <w:jc w:val="center"/>
                              <w:textDirection w:val="btLr"/>
                              <w:rPr>
                                <w:sz w:val="24"/>
                                <w:szCs w:val="24"/>
                              </w:rPr>
                            </w:pPr>
                            <w:r w:rsidRPr="00656D59">
                              <w:rPr>
                                <w:b/>
                                <w:color w:val="000000"/>
                                <w:sz w:val="28"/>
                                <w:szCs w:val="24"/>
                              </w:rPr>
                              <w:t>Focus</w:t>
                            </w:r>
                          </w:p>
                          <w:p w14:paraId="5D277348"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b/>
                                <w:bCs/>
                                <w:i/>
                                <w:iCs/>
                                <w:sz w:val="24"/>
                                <w:szCs w:val="24"/>
                              </w:rPr>
                              <w:t xml:space="preserve">Priority 1: </w:t>
                            </w:r>
                            <w:r w:rsidRPr="00656D59">
                              <w:rPr>
                                <w:sz w:val="24"/>
                                <w:szCs w:val="24"/>
                              </w:rPr>
                              <w:t>Integration of SIMD ratings in intervention targeting,</w:t>
                            </w:r>
                          </w:p>
                          <w:p w14:paraId="4D7E758F"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b/>
                                <w:bCs/>
                                <w:i/>
                                <w:iCs/>
                                <w:sz w:val="24"/>
                                <w:szCs w:val="24"/>
                              </w:rPr>
                              <w:t>Priority 2:</w:t>
                            </w:r>
                            <w:r w:rsidRPr="00656D59">
                              <w:rPr>
                                <w:sz w:val="24"/>
                                <w:szCs w:val="24"/>
                              </w:rPr>
                              <w:t xml:space="preserve"> Cross departmental working to ensure LHEES actions connect to other strategy, policy and projects. </w:t>
                            </w:r>
                          </w:p>
                        </w:txbxContent>
                      </wps:txbx>
                      <wps:bodyPr spcFirstLastPara="1" wrap="square" lIns="91425" tIns="45700" rIns="91425" bIns="45700" anchor="ctr" anchorCtr="0">
                        <a:noAutofit/>
                      </wps:bodyPr>
                    </wps:wsp>
                  </a:graphicData>
                </a:graphic>
              </wp:inline>
            </w:drawing>
          </mc:Choice>
          <mc:Fallback>
            <w:pict>
              <v:roundrect w14:anchorId="42390EE2" id="Rectangle: Rounded Corners 56" o:spid="_x0000_s1048" style="width:479.5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" fillcolor="#d8e2f3" strokecolor="#b3c6e7" strokeweight="1pt">
                <v:stroke startarrowwidth="narrow" startarrowlength="short" endarrowwidth="narrow" endarrowlength="short" joinstyle="miter"/>
                <v:textbox inset="2.53958mm,1.2694mm,2.53958mm,1.2694mm">
                  <w:txbxContent>
                    <w:p w14:paraId="1031AF86" w14:textId="77777777" w:rsidR="00D077AF" w:rsidRPr="00656D59" w:rsidRDefault="00D077AF" w:rsidP="00D077AF">
                      <w:pPr>
                        <w:spacing w:after="0" w:line="258" w:lineRule="auto"/>
                        <w:jc w:val="center"/>
                        <w:textDirection w:val="btLr"/>
                        <w:rPr>
                          <w:sz w:val="24"/>
                          <w:szCs w:val="24"/>
                        </w:rPr>
                      </w:pPr>
                      <w:r w:rsidRPr="00656D59">
                        <w:rPr>
                          <w:b/>
                          <w:color w:val="000000"/>
                          <w:sz w:val="28"/>
                          <w:szCs w:val="24"/>
                        </w:rPr>
                        <w:t>Focus</w:t>
                      </w:r>
                    </w:p>
                    <w:p w14:paraId="5D277348"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b/>
                          <w:bCs/>
                          <w:i/>
                          <w:iCs/>
                          <w:sz w:val="24"/>
                          <w:szCs w:val="24"/>
                        </w:rPr>
                        <w:t xml:space="preserve">Priority 1: </w:t>
                      </w:r>
                      <w:r w:rsidRPr="00656D59">
                        <w:rPr>
                          <w:sz w:val="24"/>
                          <w:szCs w:val="24"/>
                        </w:rPr>
                        <w:t>Integration of SIMD ratings in intervention targeting,</w:t>
                      </w:r>
                    </w:p>
                    <w:p w14:paraId="4D7E758F" w14:textId="77777777" w:rsidR="00D077AF" w:rsidRPr="00656D59" w:rsidRDefault="00D077AF" w:rsidP="00D077AF">
                      <w:pPr>
                        <w:pStyle w:val="ListParagraph"/>
                        <w:numPr>
                          <w:ilvl w:val="0"/>
                          <w:numId w:val="15"/>
                        </w:numPr>
                        <w:spacing w:after="0" w:line="240" w:lineRule="auto"/>
                        <w:textDirection w:val="btLr"/>
                        <w:rPr>
                          <w:sz w:val="24"/>
                          <w:szCs w:val="24"/>
                        </w:rPr>
                      </w:pPr>
                      <w:r w:rsidRPr="00656D59">
                        <w:rPr>
                          <w:b/>
                          <w:bCs/>
                          <w:i/>
                          <w:iCs/>
                          <w:sz w:val="24"/>
                          <w:szCs w:val="24"/>
                        </w:rPr>
                        <w:t>Priority 2:</w:t>
                      </w:r>
                      <w:r w:rsidRPr="00656D59">
                        <w:rPr>
                          <w:sz w:val="24"/>
                          <w:szCs w:val="24"/>
                        </w:rPr>
                        <w:t xml:space="preserve"> Cross departmental working to ensure LHEES actions connect to other strategy, policy and projects. </w:t>
                      </w:r>
                    </w:p>
                  </w:txbxContent>
                </v:textbox>
                <w10:anchorlock/>
              </v:roundrect>
            </w:pict>
          </mc:Fallback>
        </mc:AlternateContent>
      </w:r>
    </w:p>
    <w:p w14:paraId="53585117" w14:textId="77777777" w:rsidR="00D077AF" w:rsidRDefault="00D077AF" w:rsidP="00D077AF">
      <w:r>
        <w:rPr>
          <w:noProof/>
        </w:rPr>
        <mc:AlternateContent>
          <mc:Choice Requires="wps">
            <w:drawing>
              <wp:inline distT="0" distB="0" distL="0" distR="0" wp14:anchorId="7B611D9D" wp14:editId="57BA1721">
                <wp:extent cx="6067425" cy="1232452"/>
                <wp:effectExtent l="0" t="0" r="28575" b="25400"/>
                <wp:docPr id="35" name="Rectangle: Rounded Corners 35"/>
                <wp:cNvGraphicFramePr/>
                <a:graphic xmlns:a="http://schemas.openxmlformats.org/drawingml/2006/main">
                  <a:graphicData uri="http://schemas.microsoft.com/office/word/2010/wordprocessingShape">
                    <wps:wsp>
                      <wps:cNvSpPr/>
                      <wps:spPr>
                        <a:xfrm>
                          <a:off x="0" y="0"/>
                          <a:ext cx="6067425" cy="1232452"/>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0F1E24AD" w14:textId="77777777" w:rsidR="00D077AF" w:rsidRDefault="00D077AF" w:rsidP="00D077AF">
                            <w:pPr>
                              <w:spacing w:line="258" w:lineRule="auto"/>
                              <w:jc w:val="center"/>
                              <w:textDirection w:val="btLr"/>
                            </w:pPr>
                            <w:r>
                              <w:rPr>
                                <w:b/>
                                <w:color w:val="000000"/>
                                <w:sz w:val="28"/>
                              </w:rPr>
                              <w:t>Consultation Question 7</w:t>
                            </w:r>
                          </w:p>
                          <w:p w14:paraId="1271B72C" w14:textId="1D74F64B" w:rsidR="00D077AF" w:rsidRDefault="00D077AF" w:rsidP="00D077AF">
                            <w:pPr>
                              <w:spacing w:line="258" w:lineRule="auto"/>
                              <w:jc w:val="center"/>
                              <w:textDirection w:val="btLr"/>
                              <w:rPr>
                                <w:rFonts w:asciiTheme="majorHAnsi" w:hAnsiTheme="majorHAnsi" w:cstheme="majorHAnsi"/>
                                <w:sz w:val="24"/>
                                <w:szCs w:val="24"/>
                              </w:rPr>
                            </w:pPr>
                            <w:r w:rsidRPr="00C908D2">
                              <w:rPr>
                                <w:rFonts w:asciiTheme="majorHAnsi" w:hAnsiTheme="majorHAnsi" w:cstheme="majorHAnsi"/>
                                <w:sz w:val="24"/>
                                <w:szCs w:val="24"/>
                              </w:rPr>
                              <w:t xml:space="preserve">Do </w:t>
                            </w:r>
                            <w:r>
                              <w:rPr>
                                <w:rFonts w:asciiTheme="majorHAnsi" w:hAnsiTheme="majorHAnsi" w:cstheme="majorHAnsi"/>
                                <w:sz w:val="24"/>
                                <w:szCs w:val="24"/>
                              </w:rPr>
                              <w:t xml:space="preserve">you agree with the focus areas identified </w:t>
                            </w:r>
                            <w:r w:rsidR="00AB4D74">
                              <w:rPr>
                                <w:rFonts w:asciiTheme="majorHAnsi" w:hAnsiTheme="majorHAnsi" w:cstheme="majorHAnsi"/>
                                <w:sz w:val="24"/>
                                <w:szCs w:val="24"/>
                              </w:rPr>
                              <w:t>in the “Delivery Areas” section</w:t>
                            </w:r>
                            <w:r w:rsidR="00ED45E5">
                              <w:rPr>
                                <w:rFonts w:asciiTheme="majorHAnsi" w:hAnsiTheme="majorHAnsi" w:cstheme="majorHAnsi"/>
                                <w:sz w:val="24"/>
                                <w:szCs w:val="24"/>
                              </w:rPr>
                              <w:t>?</w:t>
                            </w:r>
                          </w:p>
                          <w:p w14:paraId="2F8CE0E9" w14:textId="77777777" w:rsidR="00D077AF" w:rsidRPr="00C908D2" w:rsidRDefault="00D077AF" w:rsidP="00D077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any other considerations you would like to see used to identify priority delivery areas? </w:t>
                            </w:r>
                          </w:p>
                        </w:txbxContent>
                      </wps:txbx>
                      <wps:bodyPr spcFirstLastPara="1" wrap="square" lIns="91425" tIns="45700" rIns="91425" bIns="45700" anchor="ctr" anchorCtr="0">
                        <a:noAutofit/>
                      </wps:bodyPr>
                    </wps:wsp>
                  </a:graphicData>
                </a:graphic>
              </wp:inline>
            </w:drawing>
          </mc:Choice>
          <mc:Fallback>
            <w:pict>
              <v:roundrect w14:anchorId="7B611D9D" id="Rectangle: Rounded Corners 35" o:spid="_x0000_s1049" style="width:477.75pt;height:9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" fillcolor="#b3c6e7" strokecolor="#4472c4 [3204]" strokeweight="1pt">
                <v:stroke startarrowwidth="narrow" startarrowlength="short" endarrowwidth="narrow" endarrowlength="short" joinstyle="miter"/>
                <v:textbox inset="2.53958mm,1.2694mm,2.53958mm,1.2694mm">
                  <w:txbxContent>
                    <w:p w14:paraId="0F1E24AD" w14:textId="77777777" w:rsidR="00D077AF" w:rsidRDefault="00D077AF" w:rsidP="00D077AF">
                      <w:pPr>
                        <w:spacing w:line="258" w:lineRule="auto"/>
                        <w:jc w:val="center"/>
                        <w:textDirection w:val="btLr"/>
                      </w:pPr>
                      <w:r>
                        <w:rPr>
                          <w:b/>
                          <w:color w:val="000000"/>
                          <w:sz w:val="28"/>
                        </w:rPr>
                        <w:t>Consultation Question 7</w:t>
                      </w:r>
                    </w:p>
                    <w:p w14:paraId="1271B72C" w14:textId="1D74F64B" w:rsidR="00D077AF" w:rsidRDefault="00D077AF" w:rsidP="00D077AF">
                      <w:pPr>
                        <w:spacing w:line="258" w:lineRule="auto"/>
                        <w:jc w:val="center"/>
                        <w:textDirection w:val="btLr"/>
                        <w:rPr>
                          <w:rFonts w:asciiTheme="majorHAnsi" w:hAnsiTheme="majorHAnsi" w:cstheme="majorHAnsi"/>
                          <w:sz w:val="24"/>
                          <w:szCs w:val="24"/>
                        </w:rPr>
                      </w:pPr>
                      <w:r w:rsidRPr="00C908D2">
                        <w:rPr>
                          <w:rFonts w:asciiTheme="majorHAnsi" w:hAnsiTheme="majorHAnsi" w:cstheme="majorHAnsi"/>
                          <w:sz w:val="24"/>
                          <w:szCs w:val="24"/>
                        </w:rPr>
                        <w:t xml:space="preserve">Do </w:t>
                      </w:r>
                      <w:r>
                        <w:rPr>
                          <w:rFonts w:asciiTheme="majorHAnsi" w:hAnsiTheme="majorHAnsi" w:cstheme="majorHAnsi"/>
                          <w:sz w:val="24"/>
                          <w:szCs w:val="24"/>
                        </w:rPr>
                        <w:t xml:space="preserve">you agree with the focus areas identified </w:t>
                      </w:r>
                      <w:r w:rsidR="00AB4D74">
                        <w:rPr>
                          <w:rFonts w:asciiTheme="majorHAnsi" w:hAnsiTheme="majorHAnsi" w:cstheme="majorHAnsi"/>
                          <w:sz w:val="24"/>
                          <w:szCs w:val="24"/>
                        </w:rPr>
                        <w:t>in the “Delivery Areas” section</w:t>
                      </w:r>
                      <w:r w:rsidR="00ED45E5">
                        <w:rPr>
                          <w:rFonts w:asciiTheme="majorHAnsi" w:hAnsiTheme="majorHAnsi" w:cstheme="majorHAnsi"/>
                          <w:sz w:val="24"/>
                          <w:szCs w:val="24"/>
                        </w:rPr>
                        <w:t>?</w:t>
                      </w:r>
                    </w:p>
                    <w:p w14:paraId="2F8CE0E9" w14:textId="77777777" w:rsidR="00D077AF" w:rsidRPr="00C908D2" w:rsidRDefault="00D077AF" w:rsidP="00D077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any other considerations you would like to see used to identify priority delivery areas? </w:t>
                      </w:r>
                    </w:p>
                  </w:txbxContent>
                </v:textbox>
                <w10:anchorlock/>
              </v:roundrect>
            </w:pict>
          </mc:Fallback>
        </mc:AlternateContent>
      </w:r>
    </w:p>
    <w:p w14:paraId="0E374780" w14:textId="2DDBB0DF" w:rsidR="00110EAF" w:rsidRDefault="00110EAF" w:rsidP="00110EAF">
      <w:pPr>
        <w:pStyle w:val="Heading1"/>
        <w:numPr>
          <w:ilvl w:val="0"/>
          <w:numId w:val="1"/>
        </w:numPr>
      </w:pPr>
      <w:bookmarkStart w:id="31" w:name="_Toc155528340"/>
      <w:r>
        <w:lastRenderedPageBreak/>
        <w:t>Pathways for all of South Ayrshire</w:t>
      </w:r>
      <w:bookmarkEnd w:id="31"/>
    </w:p>
    <w:p w14:paraId="79BEC087" w14:textId="641F5009" w:rsidR="00110EAF" w:rsidRDefault="00110EAF" w:rsidP="00110EAF">
      <w:pPr>
        <w:pStyle w:val="Heading2"/>
      </w:pPr>
      <w:bookmarkStart w:id="32" w:name="_2koq656" w:colFirst="0" w:colLast="0"/>
      <w:bookmarkEnd w:id="32"/>
      <w:r>
        <w:t xml:space="preserve">8.1 </w:t>
      </w:r>
      <w:bookmarkStart w:id="33" w:name="_Toc155528341"/>
      <w:r>
        <w:t>Decarbonisation of Heat Pathway</w:t>
      </w:r>
      <w:bookmarkEnd w:id="33"/>
    </w:p>
    <w:p w14:paraId="25ED02BD" w14:textId="77777777" w:rsidR="00110EAF" w:rsidRDefault="00110EAF" w:rsidP="00110EAF">
      <w:r>
        <w:t xml:space="preserve">The journey to the decarbonisation of each domestic property in South Ayrshire is shown in Figure 16. </w:t>
      </w:r>
    </w:p>
    <w:p w14:paraId="108EE4B4" w14:textId="77777777" w:rsidR="00110EAF" w:rsidRDefault="00110EAF" w:rsidP="00110EAF">
      <w:r>
        <w:t xml:space="preserve">The first column shows the proportions of properties which begin with each fuel source. </w:t>
      </w:r>
    </w:p>
    <w:p w14:paraId="54E89146" w14:textId="77777777" w:rsidR="00110EAF" w:rsidRDefault="00110EAF" w:rsidP="00110EAF">
      <w:r>
        <w:t xml:space="preserve">The second groups the properties by their current total heat demand in kWh/year. </w:t>
      </w:r>
    </w:p>
    <w:p w14:paraId="791A19FF" w14:textId="77777777" w:rsidR="00110EAF" w:rsidRDefault="00110EAF" w:rsidP="00110EAF">
      <w:r>
        <w:t xml:space="preserve">The third column show changes to heat demand once reasonable energy efficiency measures have been applied. </w:t>
      </w:r>
    </w:p>
    <w:p w14:paraId="7964373B" w14:textId="77777777" w:rsidR="00110EAF" w:rsidRDefault="00110EAF" w:rsidP="00110EAF">
      <w:r>
        <w:t>The fourth column shows how suitable each property is for each of the low carbon heat measures. This assumes all listed heat network zones are developed but doesn’t consider further expansion.</w:t>
      </w:r>
    </w:p>
    <w:p w14:paraId="14A7CC58" w14:textId="77777777" w:rsidR="00110EAF" w:rsidRDefault="00110EAF" w:rsidP="00110EAF">
      <w:r>
        <w:t xml:space="preserve">Finally, the column on the right shows the final future heat demand. </w:t>
      </w:r>
    </w:p>
    <w:p w14:paraId="045713D4" w14:textId="79794C6A" w:rsidR="00110EAF" w:rsidRDefault="00110EAF" w:rsidP="00110EAF">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r>
        <w:rPr>
          <w:color w:val="1A4596"/>
          <w:sz w:val="20"/>
          <w:szCs w:val="20"/>
        </w:rPr>
        <w:t>Figure 2: Decarbonisation and energy efficiency pathway</w:t>
      </w:r>
    </w:p>
    <w:p w14:paraId="1BA066E9" w14:textId="77777777" w:rsidR="00110EAF" w:rsidRDefault="00110EAF" w:rsidP="00110EAF">
      <w:pPr>
        <w:rPr>
          <w:b/>
        </w:rPr>
      </w:pPr>
      <w:r>
        <w:rPr>
          <w:noProof/>
        </w:rPr>
        <w:drawing>
          <wp:inline distT="0" distB="0" distL="0" distR="0" wp14:anchorId="7398C9A4" wp14:editId="477C7FFB">
            <wp:extent cx="6110450" cy="4218648"/>
            <wp:effectExtent l="0" t="0" r="0" b="0"/>
            <wp:docPr id="23" name="Picture 23" descr="Figure 35: Decarbonisation and energy efficiency pathway - this shows the shift from current fuel type and energy consumption to final fuel type and energy consumption for all South Ayrshire"/>
            <wp:cNvGraphicFramePr/>
            <a:graphic xmlns:a="http://schemas.openxmlformats.org/drawingml/2006/main">
              <a:graphicData uri="http://schemas.openxmlformats.org/drawingml/2006/picture">
                <pic:pic xmlns:pic="http://schemas.openxmlformats.org/drawingml/2006/picture">
                  <pic:nvPicPr>
                    <pic:cNvPr id="23" name="Picture 23" descr="Figure 35: Decarbonisation and energy efficiency pathway - this shows the shift from current fuel type and energy consumption to final fuel type and energy consumption for all South Ayrshire"/>
                    <pic:cNvPicPr preferRelativeResize="0"/>
                  </pic:nvPicPr>
                  <pic:blipFill>
                    <a:blip r:embed="rId15"/>
                    <a:srcRect t="1107" b="1107"/>
                    <a:stretch>
                      <a:fillRect/>
                    </a:stretch>
                  </pic:blipFill>
                  <pic:spPr>
                    <a:xfrm>
                      <a:off x="0" y="0"/>
                      <a:ext cx="6110450" cy="4218648"/>
                    </a:xfrm>
                    <a:prstGeom prst="rect">
                      <a:avLst/>
                    </a:prstGeom>
                    <a:ln/>
                  </pic:spPr>
                </pic:pic>
              </a:graphicData>
            </a:graphic>
          </wp:inline>
        </w:drawing>
      </w:r>
    </w:p>
    <w:p w14:paraId="1F3E7BCD" w14:textId="77777777" w:rsidR="00110EAF" w:rsidRDefault="00110EAF" w:rsidP="00110EAF"/>
    <w:p w14:paraId="3B202F54" w14:textId="77777777" w:rsidR="00110EAF" w:rsidRDefault="00110EAF" w:rsidP="00110EAF">
      <w:r>
        <w:rPr>
          <w:noProof/>
        </w:rPr>
        <w:lastRenderedPageBreak/>
        <mc:AlternateContent>
          <mc:Choice Requires="wps">
            <w:drawing>
              <wp:inline distT="0" distB="0" distL="0" distR="0" wp14:anchorId="2E39D180" wp14:editId="7B26E873">
                <wp:extent cx="6090478" cy="1147313"/>
                <wp:effectExtent l="0" t="0" r="24765" b="15240"/>
                <wp:docPr id="38" name="Rectangle: Rounded Corners 38"/>
                <wp:cNvGraphicFramePr/>
                <a:graphic xmlns:a="http://schemas.openxmlformats.org/drawingml/2006/main">
                  <a:graphicData uri="http://schemas.microsoft.com/office/word/2010/wordprocessingShape">
                    <wps:wsp>
                      <wps:cNvSpPr/>
                      <wps:spPr>
                        <a:xfrm>
                          <a:off x="0" y="0"/>
                          <a:ext cx="6090478"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0AFCEAE9"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Challenges</w:t>
                            </w:r>
                          </w:p>
                          <w:p w14:paraId="23CCB002"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Pathways represent long term ambitions and commitment,</w:t>
                            </w:r>
                          </w:p>
                          <w:p w14:paraId="7E88FB83" w14:textId="77777777" w:rsidR="00110EAF" w:rsidRDefault="00110EAF" w:rsidP="00110EAF">
                            <w:pPr>
                              <w:pStyle w:val="ListParagraph"/>
                              <w:numPr>
                                <w:ilvl w:val="0"/>
                                <w:numId w:val="15"/>
                              </w:numPr>
                              <w:spacing w:after="0" w:line="240" w:lineRule="auto"/>
                              <w:textDirection w:val="btLr"/>
                              <w:rPr>
                                <w:sz w:val="24"/>
                                <w:szCs w:val="24"/>
                              </w:rPr>
                            </w:pPr>
                            <w:r>
                              <w:rPr>
                                <w:sz w:val="24"/>
                                <w:szCs w:val="24"/>
                              </w:rPr>
                              <w:t>Skills and supply chain shortfalls are a national challenge,</w:t>
                            </w:r>
                          </w:p>
                          <w:p w14:paraId="6825D908"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Poor quality or inappropriate interventions can make fuel poverty worse.</w:t>
                            </w:r>
                          </w:p>
                        </w:txbxContent>
                      </wps:txbx>
                      <wps:bodyPr spcFirstLastPara="1" wrap="square" lIns="91425" tIns="45700" rIns="91425" bIns="45700" anchor="ctr" anchorCtr="0">
                        <a:noAutofit/>
                      </wps:bodyPr>
                    </wps:wsp>
                  </a:graphicData>
                </a:graphic>
              </wp:inline>
            </w:drawing>
          </mc:Choice>
          <mc:Fallback>
            <w:pict>
              <v:roundrect w14:anchorId="2E39D180" id="Rectangle: Rounded Corners 38" o:spid="_x0000_s1050" style="width:479.5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0AFCEAE9"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Challenges</w:t>
                      </w:r>
                    </w:p>
                    <w:p w14:paraId="23CCB002"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Pathways represent long term ambitions and commitment,</w:t>
                      </w:r>
                    </w:p>
                    <w:p w14:paraId="7E88FB83" w14:textId="77777777" w:rsidR="00110EAF" w:rsidRDefault="00110EAF" w:rsidP="00110EAF">
                      <w:pPr>
                        <w:pStyle w:val="ListParagraph"/>
                        <w:numPr>
                          <w:ilvl w:val="0"/>
                          <w:numId w:val="15"/>
                        </w:numPr>
                        <w:spacing w:after="0" w:line="240" w:lineRule="auto"/>
                        <w:textDirection w:val="btLr"/>
                        <w:rPr>
                          <w:sz w:val="24"/>
                          <w:szCs w:val="24"/>
                        </w:rPr>
                      </w:pPr>
                      <w:r>
                        <w:rPr>
                          <w:sz w:val="24"/>
                          <w:szCs w:val="24"/>
                        </w:rPr>
                        <w:t>Skills and supply chain shortfalls are a national challenge,</w:t>
                      </w:r>
                    </w:p>
                    <w:p w14:paraId="6825D908"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Poor quality or inappropriate interventions can make fuel poverty worse.</w:t>
                      </w:r>
                    </w:p>
                  </w:txbxContent>
                </v:textbox>
                <w10:anchorlock/>
              </v:roundrect>
            </w:pict>
          </mc:Fallback>
        </mc:AlternateContent>
      </w:r>
    </w:p>
    <w:p w14:paraId="5CC48AC5" w14:textId="77777777" w:rsidR="00110EAF" w:rsidRDefault="00110EAF" w:rsidP="00110EAF">
      <w:r>
        <w:rPr>
          <w:noProof/>
        </w:rPr>
        <mc:AlternateContent>
          <mc:Choice Requires="wps">
            <w:drawing>
              <wp:inline distT="0" distB="0" distL="0" distR="0" wp14:anchorId="1EB07286" wp14:editId="72264423">
                <wp:extent cx="6090478" cy="1866900"/>
                <wp:effectExtent l="0" t="0" r="24765" b="19050"/>
                <wp:docPr id="39" name="Rectangle: Rounded Corners 39"/>
                <wp:cNvGraphicFramePr/>
                <a:graphic xmlns:a="http://schemas.openxmlformats.org/drawingml/2006/main">
                  <a:graphicData uri="http://schemas.microsoft.com/office/word/2010/wordprocessingShape">
                    <wps:wsp>
                      <wps:cNvSpPr/>
                      <wps:spPr>
                        <a:xfrm>
                          <a:off x="0" y="0"/>
                          <a:ext cx="6090478" cy="186690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2764BB1B"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5E6AC7C2" w14:textId="77777777" w:rsidR="00110EAF" w:rsidRDefault="00110EAF" w:rsidP="00110EAF">
                            <w:pPr>
                              <w:pStyle w:val="ListParagraph"/>
                              <w:numPr>
                                <w:ilvl w:val="0"/>
                                <w:numId w:val="15"/>
                              </w:numPr>
                              <w:spacing w:after="0" w:line="240" w:lineRule="auto"/>
                              <w:textDirection w:val="btLr"/>
                              <w:rPr>
                                <w:sz w:val="24"/>
                                <w:szCs w:val="24"/>
                              </w:rPr>
                            </w:pPr>
                            <w:r w:rsidRPr="0023187B">
                              <w:rPr>
                                <w:b/>
                                <w:bCs/>
                                <w:i/>
                                <w:iCs/>
                                <w:sz w:val="24"/>
                                <w:szCs w:val="24"/>
                              </w:rPr>
                              <w:t xml:space="preserve">Priority </w:t>
                            </w:r>
                            <w:r>
                              <w:rPr>
                                <w:b/>
                                <w:bCs/>
                                <w:i/>
                                <w:iCs/>
                                <w:sz w:val="24"/>
                                <w:szCs w:val="24"/>
                              </w:rPr>
                              <w:t>3</w:t>
                            </w:r>
                            <w:r w:rsidRPr="0023187B">
                              <w:rPr>
                                <w:b/>
                                <w:bCs/>
                                <w:i/>
                                <w:iCs/>
                                <w:sz w:val="24"/>
                                <w:szCs w:val="24"/>
                              </w:rPr>
                              <w:t xml:space="preserve">: </w:t>
                            </w:r>
                            <w:r>
                              <w:rPr>
                                <w:sz w:val="24"/>
                                <w:szCs w:val="24"/>
                              </w:rPr>
                              <w:t>Engagement with Prestwick Airport, further and higher education organisations on potential industry and skills development</w:t>
                            </w:r>
                          </w:p>
                          <w:p w14:paraId="417E4C39" w14:textId="77777777" w:rsidR="00110EAF" w:rsidRPr="0023187B" w:rsidRDefault="00110EAF" w:rsidP="00110EAF">
                            <w:pPr>
                              <w:pStyle w:val="ListParagraph"/>
                              <w:numPr>
                                <w:ilvl w:val="0"/>
                                <w:numId w:val="15"/>
                              </w:numPr>
                              <w:spacing w:after="0" w:line="240" w:lineRule="auto"/>
                              <w:textDirection w:val="btLr"/>
                              <w:rPr>
                                <w:sz w:val="24"/>
                                <w:szCs w:val="24"/>
                              </w:rPr>
                            </w:pPr>
                            <w:r>
                              <w:rPr>
                                <w:b/>
                                <w:bCs/>
                                <w:i/>
                                <w:iCs/>
                                <w:sz w:val="24"/>
                                <w:szCs w:val="24"/>
                              </w:rPr>
                              <w:t>Priority 2:</w:t>
                            </w:r>
                            <w:r>
                              <w:rPr>
                                <w:sz w:val="24"/>
                                <w:szCs w:val="24"/>
                              </w:rPr>
                              <w:t xml:space="preserve"> Ensure multi-level assessment on interventions to prevent adverse effects on fuel poverty, </w:t>
                            </w:r>
                          </w:p>
                          <w:p w14:paraId="253EEC05" w14:textId="77777777" w:rsidR="00110EAF" w:rsidRPr="0023187B" w:rsidRDefault="00110EAF" w:rsidP="00110EAF">
                            <w:pPr>
                              <w:pStyle w:val="ListParagraph"/>
                              <w:numPr>
                                <w:ilvl w:val="0"/>
                                <w:numId w:val="15"/>
                              </w:numPr>
                              <w:spacing w:after="0" w:line="240" w:lineRule="auto"/>
                              <w:textDirection w:val="btLr"/>
                              <w:rPr>
                                <w:sz w:val="24"/>
                                <w:szCs w:val="24"/>
                              </w:rPr>
                            </w:pPr>
                            <w:r w:rsidRPr="0023187B">
                              <w:rPr>
                                <w:b/>
                                <w:bCs/>
                                <w:i/>
                                <w:iCs/>
                                <w:sz w:val="24"/>
                                <w:szCs w:val="24"/>
                              </w:rPr>
                              <w:t xml:space="preserve">Priority </w:t>
                            </w:r>
                            <w:r>
                              <w:rPr>
                                <w:b/>
                                <w:bCs/>
                                <w:i/>
                                <w:iCs/>
                                <w:sz w:val="24"/>
                                <w:szCs w:val="24"/>
                              </w:rPr>
                              <w:t>2</w:t>
                            </w:r>
                            <w:r w:rsidRPr="0023187B">
                              <w:rPr>
                                <w:b/>
                                <w:bCs/>
                                <w:i/>
                                <w:iCs/>
                                <w:sz w:val="24"/>
                                <w:szCs w:val="24"/>
                              </w:rPr>
                              <w:t>:</w:t>
                            </w:r>
                            <w:r w:rsidRPr="0023187B">
                              <w:rPr>
                                <w:sz w:val="24"/>
                                <w:szCs w:val="24"/>
                              </w:rPr>
                              <w:t xml:space="preserve"> </w:t>
                            </w:r>
                            <w:r>
                              <w:rPr>
                                <w:sz w:val="24"/>
                                <w:szCs w:val="24"/>
                              </w:rPr>
                              <w:t>Maintain engagement with UK and Scottish Government’s industry regulation on heat network development.</w:t>
                            </w:r>
                          </w:p>
                        </w:txbxContent>
                      </wps:txbx>
                      <wps:bodyPr spcFirstLastPara="1" wrap="square" lIns="91425" tIns="45700" rIns="91425" bIns="45700" anchor="ctr" anchorCtr="0">
                        <a:noAutofit/>
                      </wps:bodyPr>
                    </wps:wsp>
                  </a:graphicData>
                </a:graphic>
              </wp:inline>
            </w:drawing>
          </mc:Choice>
          <mc:Fallback>
            <w:pict>
              <v:roundrect w14:anchorId="1EB07286" id="Rectangle: Rounded Corners 39" o:spid="_x0000_s1051" style="width:479.55pt;height:14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" fillcolor="#d8e2f3" strokecolor="#b3c6e7" strokeweight="1pt">
                <v:stroke startarrowwidth="narrow" startarrowlength="short" endarrowwidth="narrow" endarrowlength="short" joinstyle="miter"/>
                <v:textbox inset="2.53958mm,1.2694mm,2.53958mm,1.2694mm">
                  <w:txbxContent>
                    <w:p w14:paraId="2764BB1B"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5E6AC7C2" w14:textId="77777777" w:rsidR="00110EAF" w:rsidRDefault="00110EAF" w:rsidP="00110EAF">
                      <w:pPr>
                        <w:pStyle w:val="ListParagraph"/>
                        <w:numPr>
                          <w:ilvl w:val="0"/>
                          <w:numId w:val="15"/>
                        </w:numPr>
                        <w:spacing w:after="0" w:line="240" w:lineRule="auto"/>
                        <w:textDirection w:val="btLr"/>
                        <w:rPr>
                          <w:sz w:val="24"/>
                          <w:szCs w:val="24"/>
                        </w:rPr>
                      </w:pPr>
                      <w:r w:rsidRPr="0023187B">
                        <w:rPr>
                          <w:b/>
                          <w:bCs/>
                          <w:i/>
                          <w:iCs/>
                          <w:sz w:val="24"/>
                          <w:szCs w:val="24"/>
                        </w:rPr>
                        <w:t xml:space="preserve">Priority </w:t>
                      </w:r>
                      <w:r>
                        <w:rPr>
                          <w:b/>
                          <w:bCs/>
                          <w:i/>
                          <w:iCs/>
                          <w:sz w:val="24"/>
                          <w:szCs w:val="24"/>
                        </w:rPr>
                        <w:t>3</w:t>
                      </w:r>
                      <w:r w:rsidRPr="0023187B">
                        <w:rPr>
                          <w:b/>
                          <w:bCs/>
                          <w:i/>
                          <w:iCs/>
                          <w:sz w:val="24"/>
                          <w:szCs w:val="24"/>
                        </w:rPr>
                        <w:t xml:space="preserve">: </w:t>
                      </w:r>
                      <w:r>
                        <w:rPr>
                          <w:sz w:val="24"/>
                          <w:szCs w:val="24"/>
                        </w:rPr>
                        <w:t>Engagement with Prestwick Airport, further and higher education organisations on potential industry and skills development</w:t>
                      </w:r>
                    </w:p>
                    <w:p w14:paraId="417E4C39" w14:textId="77777777" w:rsidR="00110EAF" w:rsidRPr="0023187B" w:rsidRDefault="00110EAF" w:rsidP="00110EAF">
                      <w:pPr>
                        <w:pStyle w:val="ListParagraph"/>
                        <w:numPr>
                          <w:ilvl w:val="0"/>
                          <w:numId w:val="15"/>
                        </w:numPr>
                        <w:spacing w:after="0" w:line="240" w:lineRule="auto"/>
                        <w:textDirection w:val="btLr"/>
                        <w:rPr>
                          <w:sz w:val="24"/>
                          <w:szCs w:val="24"/>
                        </w:rPr>
                      </w:pPr>
                      <w:r>
                        <w:rPr>
                          <w:b/>
                          <w:bCs/>
                          <w:i/>
                          <w:iCs/>
                          <w:sz w:val="24"/>
                          <w:szCs w:val="24"/>
                        </w:rPr>
                        <w:t>Priority 2:</w:t>
                      </w:r>
                      <w:r>
                        <w:rPr>
                          <w:sz w:val="24"/>
                          <w:szCs w:val="24"/>
                        </w:rPr>
                        <w:t xml:space="preserve"> Ensure multi-level assessment on interventions to prevent adverse effects on fuel poverty, </w:t>
                      </w:r>
                    </w:p>
                    <w:p w14:paraId="253EEC05" w14:textId="77777777" w:rsidR="00110EAF" w:rsidRPr="0023187B" w:rsidRDefault="00110EAF" w:rsidP="00110EAF">
                      <w:pPr>
                        <w:pStyle w:val="ListParagraph"/>
                        <w:numPr>
                          <w:ilvl w:val="0"/>
                          <w:numId w:val="15"/>
                        </w:numPr>
                        <w:spacing w:after="0" w:line="240" w:lineRule="auto"/>
                        <w:textDirection w:val="btLr"/>
                        <w:rPr>
                          <w:sz w:val="24"/>
                          <w:szCs w:val="24"/>
                        </w:rPr>
                      </w:pPr>
                      <w:r w:rsidRPr="0023187B">
                        <w:rPr>
                          <w:b/>
                          <w:bCs/>
                          <w:i/>
                          <w:iCs/>
                          <w:sz w:val="24"/>
                          <w:szCs w:val="24"/>
                        </w:rPr>
                        <w:t xml:space="preserve">Priority </w:t>
                      </w:r>
                      <w:r>
                        <w:rPr>
                          <w:b/>
                          <w:bCs/>
                          <w:i/>
                          <w:iCs/>
                          <w:sz w:val="24"/>
                          <w:szCs w:val="24"/>
                        </w:rPr>
                        <w:t>2</w:t>
                      </w:r>
                      <w:r w:rsidRPr="0023187B">
                        <w:rPr>
                          <w:b/>
                          <w:bCs/>
                          <w:i/>
                          <w:iCs/>
                          <w:sz w:val="24"/>
                          <w:szCs w:val="24"/>
                        </w:rPr>
                        <w:t>:</w:t>
                      </w:r>
                      <w:r w:rsidRPr="0023187B">
                        <w:rPr>
                          <w:sz w:val="24"/>
                          <w:szCs w:val="24"/>
                        </w:rPr>
                        <w:t xml:space="preserve"> </w:t>
                      </w:r>
                      <w:r>
                        <w:rPr>
                          <w:sz w:val="24"/>
                          <w:szCs w:val="24"/>
                        </w:rPr>
                        <w:t>Maintain engagement with UK and Scottish Government’s industry regulation on heat network development.</w:t>
                      </w:r>
                    </w:p>
                  </w:txbxContent>
                </v:textbox>
                <w10:anchorlock/>
              </v:roundrect>
            </w:pict>
          </mc:Fallback>
        </mc:AlternateContent>
      </w:r>
    </w:p>
    <w:p w14:paraId="7B0C9EED" w14:textId="77777777" w:rsidR="00110EAF" w:rsidRDefault="00110EAF" w:rsidP="00110EAF">
      <w:r>
        <w:rPr>
          <w:noProof/>
        </w:rPr>
        <mc:AlternateContent>
          <mc:Choice Requires="wps">
            <w:drawing>
              <wp:inline distT="0" distB="0" distL="0" distR="0" wp14:anchorId="4110DB2A" wp14:editId="3EB4BC31">
                <wp:extent cx="6090285" cy="1232452"/>
                <wp:effectExtent l="0" t="0" r="24765" b="25400"/>
                <wp:docPr id="41" name="Rectangle: Rounded Corners 41"/>
                <wp:cNvGraphicFramePr/>
                <a:graphic xmlns:a="http://schemas.openxmlformats.org/drawingml/2006/main">
                  <a:graphicData uri="http://schemas.microsoft.com/office/word/2010/wordprocessingShape">
                    <wps:wsp>
                      <wps:cNvSpPr/>
                      <wps:spPr>
                        <a:xfrm>
                          <a:off x="0" y="0"/>
                          <a:ext cx="6090285" cy="1232452"/>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34CA00C1" w14:textId="77777777" w:rsidR="00110EAF" w:rsidRDefault="00110EAF" w:rsidP="00110EAF">
                            <w:pPr>
                              <w:spacing w:line="258" w:lineRule="auto"/>
                              <w:jc w:val="center"/>
                              <w:textDirection w:val="btLr"/>
                            </w:pPr>
                            <w:r>
                              <w:rPr>
                                <w:b/>
                                <w:color w:val="000000"/>
                                <w:sz w:val="28"/>
                              </w:rPr>
                              <w:t>Consultation Question 8</w:t>
                            </w:r>
                          </w:p>
                          <w:p w14:paraId="448BC6DA" w14:textId="244A1CA3" w:rsidR="00110EAF" w:rsidRDefault="00110EAF" w:rsidP="00110EAF">
                            <w:pPr>
                              <w:spacing w:line="258" w:lineRule="auto"/>
                              <w:jc w:val="center"/>
                              <w:textDirection w:val="btLr"/>
                              <w:rPr>
                                <w:rFonts w:asciiTheme="majorHAnsi" w:hAnsiTheme="majorHAnsi" w:cstheme="majorHAnsi"/>
                                <w:sz w:val="24"/>
                                <w:szCs w:val="24"/>
                              </w:rPr>
                            </w:pPr>
                            <w:bookmarkStart w:id="34" w:name="_Hlk163053000"/>
                            <w:bookmarkStart w:id="35" w:name="_Hlk163053001"/>
                            <w:r w:rsidRPr="00C908D2">
                              <w:rPr>
                                <w:rFonts w:asciiTheme="majorHAnsi" w:hAnsiTheme="majorHAnsi" w:cstheme="majorHAnsi"/>
                                <w:sz w:val="24"/>
                                <w:szCs w:val="24"/>
                              </w:rPr>
                              <w:t xml:space="preserve">Do </w:t>
                            </w:r>
                            <w:r>
                              <w:rPr>
                                <w:rFonts w:asciiTheme="majorHAnsi" w:hAnsiTheme="majorHAnsi" w:cstheme="majorHAnsi"/>
                                <w:sz w:val="24"/>
                                <w:szCs w:val="24"/>
                              </w:rPr>
                              <w:t xml:space="preserve">you agree with the focus areas identified </w:t>
                            </w:r>
                            <w:r w:rsidR="00AB4D74">
                              <w:rPr>
                                <w:rFonts w:asciiTheme="majorHAnsi" w:hAnsiTheme="majorHAnsi" w:cstheme="majorHAnsi"/>
                                <w:sz w:val="24"/>
                                <w:szCs w:val="24"/>
                              </w:rPr>
                              <w:t>in the “Pathways for all South Ayrshire” section</w:t>
                            </w:r>
                            <w:r>
                              <w:rPr>
                                <w:rFonts w:asciiTheme="majorHAnsi" w:hAnsiTheme="majorHAnsi" w:cstheme="majorHAnsi"/>
                                <w:sz w:val="24"/>
                                <w:szCs w:val="24"/>
                              </w:rPr>
                              <w:t>?</w:t>
                            </w:r>
                          </w:p>
                          <w:p w14:paraId="415871C3"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any other considerations you would like to see to develop delivery pathways? </w:t>
                            </w:r>
                            <w:bookmarkEnd w:id="34"/>
                            <w:bookmarkEnd w:id="35"/>
                          </w:p>
                        </w:txbxContent>
                      </wps:txbx>
                      <wps:bodyPr spcFirstLastPara="1" wrap="square" lIns="91425" tIns="45700" rIns="91425" bIns="45700" anchor="ctr" anchorCtr="0">
                        <a:noAutofit/>
                      </wps:bodyPr>
                    </wps:wsp>
                  </a:graphicData>
                </a:graphic>
              </wp:inline>
            </w:drawing>
          </mc:Choice>
          <mc:Fallback>
            <w:pict>
              <v:roundrect w14:anchorId="4110DB2A" id="Rectangle: Rounded Corners 41" o:spid="_x0000_s1052" style="width:479.55pt;height:97.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" fillcolor="#b3c6e7" strokecolor="#4472c4 [3204]" strokeweight="1pt">
                <v:stroke startarrowwidth="narrow" startarrowlength="short" endarrowwidth="narrow" endarrowlength="short" joinstyle="miter"/>
                <v:textbox inset="2.53958mm,1.2694mm,2.53958mm,1.2694mm">
                  <w:txbxContent>
                    <w:p w14:paraId="34CA00C1" w14:textId="77777777" w:rsidR="00110EAF" w:rsidRDefault="00110EAF" w:rsidP="00110EAF">
                      <w:pPr>
                        <w:spacing w:line="258" w:lineRule="auto"/>
                        <w:jc w:val="center"/>
                        <w:textDirection w:val="btLr"/>
                      </w:pPr>
                      <w:r>
                        <w:rPr>
                          <w:b/>
                          <w:color w:val="000000"/>
                          <w:sz w:val="28"/>
                        </w:rPr>
                        <w:t>Consultation Question 8</w:t>
                      </w:r>
                    </w:p>
                    <w:p w14:paraId="448BC6DA" w14:textId="244A1CA3" w:rsidR="00110EAF" w:rsidRDefault="00110EAF" w:rsidP="00110EAF">
                      <w:pPr>
                        <w:spacing w:line="258" w:lineRule="auto"/>
                        <w:jc w:val="center"/>
                        <w:textDirection w:val="btLr"/>
                        <w:rPr>
                          <w:rFonts w:asciiTheme="majorHAnsi" w:hAnsiTheme="majorHAnsi" w:cstheme="majorHAnsi"/>
                          <w:sz w:val="24"/>
                          <w:szCs w:val="24"/>
                        </w:rPr>
                      </w:pPr>
                      <w:bookmarkStart w:id="36" w:name="_Hlk163053000"/>
                      <w:bookmarkStart w:id="37" w:name="_Hlk163053001"/>
                      <w:r w:rsidRPr="00C908D2">
                        <w:rPr>
                          <w:rFonts w:asciiTheme="majorHAnsi" w:hAnsiTheme="majorHAnsi" w:cstheme="majorHAnsi"/>
                          <w:sz w:val="24"/>
                          <w:szCs w:val="24"/>
                        </w:rPr>
                        <w:t xml:space="preserve">Do </w:t>
                      </w:r>
                      <w:r>
                        <w:rPr>
                          <w:rFonts w:asciiTheme="majorHAnsi" w:hAnsiTheme="majorHAnsi" w:cstheme="majorHAnsi"/>
                          <w:sz w:val="24"/>
                          <w:szCs w:val="24"/>
                        </w:rPr>
                        <w:t xml:space="preserve">you agree with the focus areas identified </w:t>
                      </w:r>
                      <w:r w:rsidR="00AB4D74">
                        <w:rPr>
                          <w:rFonts w:asciiTheme="majorHAnsi" w:hAnsiTheme="majorHAnsi" w:cstheme="majorHAnsi"/>
                          <w:sz w:val="24"/>
                          <w:szCs w:val="24"/>
                        </w:rPr>
                        <w:t>in the “Pathways for all South Ayrshire” section</w:t>
                      </w:r>
                      <w:r>
                        <w:rPr>
                          <w:rFonts w:asciiTheme="majorHAnsi" w:hAnsiTheme="majorHAnsi" w:cstheme="majorHAnsi"/>
                          <w:sz w:val="24"/>
                          <w:szCs w:val="24"/>
                        </w:rPr>
                        <w:t>?</w:t>
                      </w:r>
                    </w:p>
                    <w:p w14:paraId="415871C3"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any other considerations you would like to see to develop delivery pathways? </w:t>
                      </w:r>
                      <w:bookmarkEnd w:id="36"/>
                      <w:bookmarkEnd w:id="37"/>
                    </w:p>
                  </w:txbxContent>
                </v:textbox>
                <w10:anchorlock/>
              </v:roundrect>
            </w:pict>
          </mc:Fallback>
        </mc:AlternateContent>
      </w:r>
    </w:p>
    <w:p w14:paraId="59BE32A5" w14:textId="77777777" w:rsidR="004D3EC0" w:rsidRDefault="004D3EC0" w:rsidP="00F85256"/>
    <w:p w14:paraId="0777793E" w14:textId="7F887956" w:rsidR="00110EAF" w:rsidRDefault="00110EAF" w:rsidP="00110EAF">
      <w:pPr>
        <w:pStyle w:val="Heading1"/>
        <w:numPr>
          <w:ilvl w:val="0"/>
          <w:numId w:val="1"/>
        </w:numPr>
      </w:pPr>
      <w:bookmarkStart w:id="38" w:name="_Toc155528346"/>
      <w:r>
        <w:t>Governance</w:t>
      </w:r>
      <w:bookmarkEnd w:id="38"/>
    </w:p>
    <w:p w14:paraId="0D72F6E6" w14:textId="77777777" w:rsidR="00110EAF" w:rsidRDefault="00110EAF" w:rsidP="00110EAF">
      <w:r>
        <w:t xml:space="preserve">This LHEES provides a first step towards decarbonising heat and reducing fuel poverty in South Ayrshire. In improving energy efficiency and prioritising low carbon solutions in areas where they can have the greatest impact, this strategy can support council and commercial investment, community engagement and wealth building, and an equitable energy transition. The delivery plan proposals are built from the data from the LHEES methodology and provide a series of potential projects from the challenges identified. </w:t>
      </w:r>
    </w:p>
    <w:p w14:paraId="0E7691F3" w14:textId="77777777" w:rsidR="00110EAF" w:rsidRDefault="00110EAF" w:rsidP="00110EAF">
      <w:r>
        <w:t xml:space="preserve">These challenges cannot be delivered in isolation by a single department, or by the Council alone. As such it is vital that a governance structure be put in place to ensure collaboration between internal and external stakeholders. </w:t>
      </w:r>
    </w:p>
    <w:p w14:paraId="75C9DA2F" w14:textId="77777777" w:rsidR="00110EAF" w:rsidRDefault="00110EAF" w:rsidP="00110EAF">
      <w:r>
        <w:t xml:space="preserve">Figure 27 provides a potential structural overview for governance in this area. This will require development of roles and responsibilities, much of which will be developed through this consultation period and prior to the final strategy release. To ensure the successful delivery of LHEES actions, collaboration between stakeholders, internally and externally is vital. </w:t>
      </w:r>
    </w:p>
    <w:p w14:paraId="5BC44525" w14:textId="7356AF06" w:rsidR="00110EAF" w:rsidRDefault="00110EAF" w:rsidP="00110EAF">
      <w:pPr>
        <w:keepNext/>
        <w:keepLines/>
        <w:pBdr>
          <w:top w:val="single" w:sz="4" w:space="3" w:color="E7E6E6"/>
          <w:left w:val="nil"/>
          <w:bottom w:val="single" w:sz="4" w:space="3" w:color="E7E6E6"/>
          <w:right w:val="nil"/>
          <w:between w:val="nil"/>
        </w:pBdr>
        <w:spacing w:before="60" w:after="240" w:line="240" w:lineRule="auto"/>
        <w:jc w:val="both"/>
        <w:rPr>
          <w:color w:val="1A4596"/>
          <w:sz w:val="20"/>
          <w:szCs w:val="20"/>
        </w:rPr>
      </w:pPr>
      <w:r>
        <w:rPr>
          <w:color w:val="1A4596"/>
          <w:sz w:val="20"/>
          <w:szCs w:val="20"/>
        </w:rPr>
        <w:lastRenderedPageBreak/>
        <w:t xml:space="preserve">Figure 3: Outline LHEES Governance model </w:t>
      </w:r>
    </w:p>
    <w:p w14:paraId="139D70E3" w14:textId="77777777" w:rsidR="00110EAF" w:rsidRDefault="00110EAF" w:rsidP="00110EAF">
      <w:r>
        <w:rPr>
          <w:noProof/>
        </w:rPr>
        <w:drawing>
          <wp:inline distT="0" distB="0" distL="0" distR="0" wp14:anchorId="2C8A3C69" wp14:editId="4E3C44E9">
            <wp:extent cx="6181725" cy="3314700"/>
            <wp:effectExtent l="0" t="0" r="9525" b="0"/>
            <wp:docPr id="18" name="Picture 18" descr="An example governance model showing groups from community planning partners, community engagement, Ayrshire energy masterplan, Prestwick Airport, and SAC departments feeding into LHEES working groups. This is supported and reports to a LHEES coordination group, supported by SAC Cabi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example governance model showing groups from community planning partners, community engagement, Ayrshire energy masterplan, Prestwick Airport, and SAC departments feeding into LHEES working groups. This is supported and reports to a LHEES coordination group, supported by SAC Cabine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3314700"/>
                    </a:xfrm>
                    <a:prstGeom prst="rect">
                      <a:avLst/>
                    </a:prstGeom>
                    <a:noFill/>
                    <a:ln>
                      <a:noFill/>
                    </a:ln>
                  </pic:spPr>
                </pic:pic>
              </a:graphicData>
            </a:graphic>
          </wp:inline>
        </w:drawing>
      </w:r>
    </w:p>
    <w:p w14:paraId="1A008324" w14:textId="77777777" w:rsidR="00110EAF" w:rsidRPr="00B74704" w:rsidRDefault="00110EAF" w:rsidP="00110EAF">
      <w:r>
        <w:rPr>
          <w:noProof/>
        </w:rPr>
        <mc:AlternateContent>
          <mc:Choice Requires="wps">
            <w:drawing>
              <wp:inline distT="0" distB="0" distL="0" distR="0" wp14:anchorId="792C8465" wp14:editId="3BE00A28">
                <wp:extent cx="6090478" cy="590550"/>
                <wp:effectExtent l="0" t="0" r="24765" b="19050"/>
                <wp:docPr id="16" name="Rectangle: Rounded Corners 16"/>
                <wp:cNvGraphicFramePr/>
                <a:graphic xmlns:a="http://schemas.openxmlformats.org/drawingml/2006/main">
                  <a:graphicData uri="http://schemas.microsoft.com/office/word/2010/wordprocessingShape">
                    <wps:wsp>
                      <wps:cNvSpPr/>
                      <wps:spPr>
                        <a:xfrm>
                          <a:off x="0" y="0"/>
                          <a:ext cx="6090478" cy="59055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66665E72"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00421AA7"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 xml:space="preserve">Establish stakeholder links and agree suitable governance structures. </w:t>
                            </w:r>
                          </w:p>
                        </w:txbxContent>
                      </wps:txbx>
                      <wps:bodyPr spcFirstLastPara="1" wrap="square" lIns="91425" tIns="45700" rIns="91425" bIns="45700" anchor="ctr" anchorCtr="0">
                        <a:noAutofit/>
                      </wps:bodyPr>
                    </wps:wsp>
                  </a:graphicData>
                </a:graphic>
              </wp:inline>
            </w:drawing>
          </mc:Choice>
          <mc:Fallback>
            <w:pict>
              <v:roundrect w14:anchorId="792C8465" id="Rectangle: Rounded Corners 16" o:spid="_x0000_s1053" style="width:479.5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" fillcolor="#d8e2f3" strokecolor="#b3c6e7" strokeweight="1pt">
                <v:stroke startarrowwidth="narrow" startarrowlength="short" endarrowwidth="narrow" endarrowlength="short" joinstyle="miter"/>
                <v:textbox inset="2.53958mm,1.2694mm,2.53958mm,1.2694mm">
                  <w:txbxContent>
                    <w:p w14:paraId="66665E72"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00421AA7"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 xml:space="preserve">Establish stakeholder links and agree suitable governance structures. </w:t>
                      </w:r>
                    </w:p>
                  </w:txbxContent>
                </v:textbox>
                <w10:anchorlock/>
              </v:roundrect>
            </w:pict>
          </mc:Fallback>
        </mc:AlternateContent>
      </w:r>
    </w:p>
    <w:p w14:paraId="6ADE1F5F" w14:textId="20B3CB48" w:rsidR="00110EAF" w:rsidRDefault="00110EAF" w:rsidP="00110EAF">
      <w:r>
        <w:rPr>
          <w:noProof/>
        </w:rPr>
        <mc:AlternateContent>
          <mc:Choice Requires="wps">
            <w:drawing>
              <wp:inline distT="0" distB="0" distL="0" distR="0" wp14:anchorId="1CF276ED" wp14:editId="1CC92623">
                <wp:extent cx="6172200" cy="1133475"/>
                <wp:effectExtent l="0" t="0" r="19050" b="28575"/>
                <wp:docPr id="17" name="Rectangle: Rounded Corners 17"/>
                <wp:cNvGraphicFramePr/>
                <a:graphic xmlns:a="http://schemas.openxmlformats.org/drawingml/2006/main">
                  <a:graphicData uri="http://schemas.microsoft.com/office/word/2010/wordprocessingShape">
                    <wps:wsp>
                      <wps:cNvSpPr/>
                      <wps:spPr>
                        <a:xfrm>
                          <a:off x="0" y="0"/>
                          <a:ext cx="6172200" cy="1133475"/>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77B50209" w14:textId="77777777" w:rsidR="00110EAF" w:rsidRDefault="00110EAF" w:rsidP="00110EAF">
                            <w:pPr>
                              <w:spacing w:line="258" w:lineRule="auto"/>
                              <w:jc w:val="center"/>
                              <w:textDirection w:val="btLr"/>
                            </w:pPr>
                            <w:r>
                              <w:rPr>
                                <w:b/>
                                <w:color w:val="000000"/>
                                <w:sz w:val="28"/>
                              </w:rPr>
                              <w:t>Consultation Question 9</w:t>
                            </w:r>
                          </w:p>
                          <w:p w14:paraId="761C0AD7" w14:textId="34F2015D" w:rsidR="00110EAF" w:rsidRDefault="00110EAF" w:rsidP="00110EAF">
                            <w:pPr>
                              <w:spacing w:line="258" w:lineRule="auto"/>
                              <w:jc w:val="center"/>
                              <w:textDirection w:val="btLr"/>
                              <w:rPr>
                                <w:rFonts w:asciiTheme="majorHAnsi" w:hAnsiTheme="majorHAnsi" w:cstheme="majorHAnsi"/>
                                <w:sz w:val="24"/>
                                <w:szCs w:val="24"/>
                              </w:rPr>
                            </w:pPr>
                            <w:bookmarkStart w:id="39" w:name="_Hlk163053024"/>
                            <w:bookmarkStart w:id="40" w:name="_Hlk163053025"/>
                            <w:r>
                              <w:rPr>
                                <w:rFonts w:asciiTheme="majorHAnsi" w:hAnsiTheme="majorHAnsi" w:cstheme="majorHAnsi"/>
                                <w:sz w:val="24"/>
                                <w:szCs w:val="24"/>
                              </w:rPr>
                              <w:t xml:space="preserve">Do you agree with the governance structure outlined </w:t>
                            </w:r>
                            <w:r w:rsidR="00AB4D74">
                              <w:rPr>
                                <w:rFonts w:asciiTheme="majorHAnsi" w:hAnsiTheme="majorHAnsi" w:cstheme="majorHAnsi"/>
                                <w:sz w:val="24"/>
                                <w:szCs w:val="24"/>
                              </w:rPr>
                              <w:t>in the “Governance” section</w:t>
                            </w:r>
                            <w:r>
                              <w:rPr>
                                <w:rFonts w:asciiTheme="majorHAnsi" w:hAnsiTheme="majorHAnsi" w:cstheme="majorHAnsi"/>
                                <w:sz w:val="24"/>
                                <w:szCs w:val="24"/>
                              </w:rPr>
                              <w:t>?</w:t>
                            </w:r>
                          </w:p>
                          <w:p w14:paraId="2CD8D690"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Are there other established groups that should be considered?</w:t>
                            </w:r>
                            <w:bookmarkEnd w:id="39"/>
                            <w:bookmarkEnd w:id="40"/>
                          </w:p>
                        </w:txbxContent>
                      </wps:txbx>
                      <wps:bodyPr spcFirstLastPara="1" wrap="square" lIns="91425" tIns="45700" rIns="91425" bIns="45700" anchor="ctr" anchorCtr="0">
                        <a:noAutofit/>
                      </wps:bodyPr>
                    </wps:wsp>
                  </a:graphicData>
                </a:graphic>
              </wp:inline>
            </w:drawing>
          </mc:Choice>
          <mc:Fallback>
            <w:pict>
              <v:roundrect w14:anchorId="1CF276ED" id="Rectangle: Rounded Corners 17" o:spid="_x0000_s1054" style="width:486pt;height:8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" fillcolor="#b3c6e7" strokecolor="#4472c4 [3204]" strokeweight="1pt">
                <v:stroke startarrowwidth="narrow" startarrowlength="short" endarrowwidth="narrow" endarrowlength="short" joinstyle="miter"/>
                <v:textbox inset="2.53958mm,1.2694mm,2.53958mm,1.2694mm">
                  <w:txbxContent>
                    <w:p w14:paraId="77B50209" w14:textId="77777777" w:rsidR="00110EAF" w:rsidRDefault="00110EAF" w:rsidP="00110EAF">
                      <w:pPr>
                        <w:spacing w:line="258" w:lineRule="auto"/>
                        <w:jc w:val="center"/>
                        <w:textDirection w:val="btLr"/>
                      </w:pPr>
                      <w:r>
                        <w:rPr>
                          <w:b/>
                          <w:color w:val="000000"/>
                          <w:sz w:val="28"/>
                        </w:rPr>
                        <w:t>Consultation Question 9</w:t>
                      </w:r>
                    </w:p>
                    <w:p w14:paraId="761C0AD7" w14:textId="34F2015D" w:rsidR="00110EAF" w:rsidRDefault="00110EAF" w:rsidP="00110EAF">
                      <w:pPr>
                        <w:spacing w:line="258" w:lineRule="auto"/>
                        <w:jc w:val="center"/>
                        <w:textDirection w:val="btLr"/>
                        <w:rPr>
                          <w:rFonts w:asciiTheme="majorHAnsi" w:hAnsiTheme="majorHAnsi" w:cstheme="majorHAnsi"/>
                          <w:sz w:val="24"/>
                          <w:szCs w:val="24"/>
                        </w:rPr>
                      </w:pPr>
                      <w:bookmarkStart w:id="41" w:name="_Hlk163053024"/>
                      <w:bookmarkStart w:id="42" w:name="_Hlk163053025"/>
                      <w:r>
                        <w:rPr>
                          <w:rFonts w:asciiTheme="majorHAnsi" w:hAnsiTheme="majorHAnsi" w:cstheme="majorHAnsi"/>
                          <w:sz w:val="24"/>
                          <w:szCs w:val="24"/>
                        </w:rPr>
                        <w:t xml:space="preserve">Do you agree with the governance structure outlined </w:t>
                      </w:r>
                      <w:r w:rsidR="00AB4D74">
                        <w:rPr>
                          <w:rFonts w:asciiTheme="majorHAnsi" w:hAnsiTheme="majorHAnsi" w:cstheme="majorHAnsi"/>
                          <w:sz w:val="24"/>
                          <w:szCs w:val="24"/>
                        </w:rPr>
                        <w:t>in the “Governance” section</w:t>
                      </w:r>
                      <w:r>
                        <w:rPr>
                          <w:rFonts w:asciiTheme="majorHAnsi" w:hAnsiTheme="majorHAnsi" w:cstheme="majorHAnsi"/>
                          <w:sz w:val="24"/>
                          <w:szCs w:val="24"/>
                        </w:rPr>
                        <w:t>?</w:t>
                      </w:r>
                    </w:p>
                    <w:p w14:paraId="2CD8D690"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Are there other established groups that should be considered?</w:t>
                      </w:r>
                      <w:bookmarkEnd w:id="41"/>
                      <w:bookmarkEnd w:id="42"/>
                    </w:p>
                  </w:txbxContent>
                </v:textbox>
                <w10:anchorlock/>
              </v:roundrect>
            </w:pict>
          </mc:Fallback>
        </mc:AlternateContent>
      </w:r>
    </w:p>
    <w:p w14:paraId="712F0418" w14:textId="77777777" w:rsidR="00110EAF" w:rsidRDefault="00110EAF" w:rsidP="00110EAF"/>
    <w:p w14:paraId="5C78932A" w14:textId="77777777" w:rsidR="00110EAF" w:rsidRDefault="00110EAF">
      <w:pPr>
        <w:rPr>
          <w:color w:val="2F5496"/>
          <w:sz w:val="32"/>
          <w:szCs w:val="32"/>
        </w:rPr>
      </w:pPr>
      <w:bookmarkStart w:id="43" w:name="_Toc155528347"/>
      <w:r>
        <w:br w:type="page"/>
      </w:r>
    </w:p>
    <w:p w14:paraId="4CC71B46" w14:textId="6CB7A66D" w:rsidR="00110EAF" w:rsidRDefault="00110EAF" w:rsidP="00110EAF">
      <w:pPr>
        <w:pStyle w:val="Heading1"/>
        <w:numPr>
          <w:ilvl w:val="0"/>
          <w:numId w:val="1"/>
        </w:numPr>
        <w:tabs>
          <w:tab w:val="num" w:pos="360"/>
        </w:tabs>
        <w:ind w:left="0" w:firstLine="0"/>
      </w:pPr>
      <w:r>
        <w:lastRenderedPageBreak/>
        <w:t>Delivery Plan Proposals</w:t>
      </w:r>
      <w:bookmarkEnd w:id="43"/>
    </w:p>
    <w:p w14:paraId="0D6E26F2" w14:textId="77777777" w:rsidR="00110EAF" w:rsidRDefault="00110EAF" w:rsidP="00110EAF">
      <w:r>
        <w:t xml:space="preserve">As part of the LHEES process, a delivery plan will be prepared to support and direct actions. This will be a live document, updated regularly to reflect changes in national and local circumstance. As such, the proposals below are an initial overview of potential actions, that are likely to evolve over the course of the next year. </w:t>
      </w:r>
    </w:p>
    <w:p w14:paraId="55D8D593" w14:textId="1E3B1A2D" w:rsidR="00110EAF" w:rsidRDefault="00110EAF" w:rsidP="00110EAF">
      <w:r>
        <w:rPr>
          <w:color w:val="1A4596"/>
          <w:sz w:val="20"/>
          <w:szCs w:val="20"/>
        </w:rPr>
        <w:t>Table 4: Proposed Delivery Plan Actions</w:t>
      </w:r>
    </w:p>
    <w:tbl>
      <w:tblPr>
        <w:tblStyle w:val="RicardoTable"/>
        <w:tblW w:w="9498" w:type="dxa"/>
        <w:tblLook w:val="04A0" w:firstRow="1" w:lastRow="0" w:firstColumn="1" w:lastColumn="0" w:noHBand="0" w:noVBand="1"/>
      </w:tblPr>
      <w:tblGrid>
        <w:gridCol w:w="1276"/>
        <w:gridCol w:w="6662"/>
        <w:gridCol w:w="1560"/>
      </w:tblGrid>
      <w:tr w:rsidR="00110EAF" w14:paraId="43F148EA" w14:textId="77777777" w:rsidTr="00985F49">
        <w:trPr>
          <w:cnfStyle w:val="100000000000" w:firstRow="1" w:lastRow="0" w:firstColumn="0" w:lastColumn="0" w:oddVBand="0" w:evenVBand="0" w:oddHBand="0" w:evenHBand="0" w:firstRowFirstColumn="0" w:firstRowLastColumn="0" w:lastRowFirstColumn="0" w:lastRowLastColumn="0"/>
        </w:trPr>
        <w:tc>
          <w:tcPr>
            <w:tcW w:w="1276" w:type="dxa"/>
          </w:tcPr>
          <w:p w14:paraId="7A864310" w14:textId="77777777" w:rsidR="00110EAF" w:rsidRPr="006560A3" w:rsidRDefault="00110EAF" w:rsidP="00985F49">
            <w:r w:rsidRPr="006560A3">
              <w:t>Action No.</w:t>
            </w:r>
          </w:p>
        </w:tc>
        <w:tc>
          <w:tcPr>
            <w:tcW w:w="6662" w:type="dxa"/>
          </w:tcPr>
          <w:p w14:paraId="0BC7B4C7" w14:textId="77777777" w:rsidR="00110EAF" w:rsidRPr="006560A3" w:rsidRDefault="00110EAF" w:rsidP="00985F49">
            <w:r>
              <w:t>Action</w:t>
            </w:r>
          </w:p>
        </w:tc>
        <w:tc>
          <w:tcPr>
            <w:tcW w:w="1560" w:type="dxa"/>
          </w:tcPr>
          <w:p w14:paraId="076EE26E" w14:textId="77777777" w:rsidR="00110EAF" w:rsidRDefault="00110EAF" w:rsidP="00985F49">
            <w:r>
              <w:t>Timescale</w:t>
            </w:r>
          </w:p>
        </w:tc>
      </w:tr>
      <w:tr w:rsidR="00110EAF" w14:paraId="64776F8D" w14:textId="77777777" w:rsidTr="00985F49">
        <w:tc>
          <w:tcPr>
            <w:tcW w:w="1276" w:type="dxa"/>
          </w:tcPr>
          <w:p w14:paraId="1A870044" w14:textId="77777777" w:rsidR="00110EAF" w:rsidRDefault="00110EAF" w:rsidP="00985F49">
            <w:r>
              <w:t>1</w:t>
            </w:r>
          </w:p>
        </w:tc>
        <w:tc>
          <w:tcPr>
            <w:tcW w:w="6662" w:type="dxa"/>
          </w:tcPr>
          <w:p w14:paraId="48220094" w14:textId="77777777" w:rsidR="00110EAF" w:rsidRPr="00DF2692" w:rsidRDefault="00110EAF" w:rsidP="00985F49">
            <w:r w:rsidRPr="00DF2692">
              <w:t>Ensure sufficient dissemination of SAC LHEES delivery plan to all key internal and external stakeholders.</w:t>
            </w:r>
          </w:p>
        </w:tc>
        <w:tc>
          <w:tcPr>
            <w:tcW w:w="1560" w:type="dxa"/>
          </w:tcPr>
          <w:p w14:paraId="5B7CF95E" w14:textId="77777777" w:rsidR="00110EAF" w:rsidRDefault="00110EAF" w:rsidP="00985F49">
            <w:r>
              <w:t>2024</w:t>
            </w:r>
          </w:p>
        </w:tc>
      </w:tr>
      <w:tr w:rsidR="00110EAF" w14:paraId="5B684ABB" w14:textId="77777777" w:rsidTr="00985F49">
        <w:tc>
          <w:tcPr>
            <w:tcW w:w="1276" w:type="dxa"/>
          </w:tcPr>
          <w:p w14:paraId="54FF5D59" w14:textId="77777777" w:rsidR="00110EAF" w:rsidRDefault="00110EAF" w:rsidP="00985F49">
            <w:r>
              <w:t>2</w:t>
            </w:r>
          </w:p>
        </w:tc>
        <w:tc>
          <w:tcPr>
            <w:tcW w:w="6662" w:type="dxa"/>
          </w:tcPr>
          <w:p w14:paraId="63ACF31A" w14:textId="77777777" w:rsidR="00110EAF" w:rsidRDefault="00110EAF" w:rsidP="00985F49">
            <w:r w:rsidRPr="00DF2692">
              <w:t>Set up the working groups highlighted</w:t>
            </w:r>
            <w:r>
              <w:t xml:space="preserve"> for:</w:t>
            </w:r>
          </w:p>
          <w:p w14:paraId="7CF70921" w14:textId="77777777" w:rsidR="00110EAF" w:rsidRPr="000E7F93" w:rsidRDefault="00110EAF" w:rsidP="00110EAF">
            <w:pPr>
              <w:pStyle w:val="ListParagraph"/>
              <w:numPr>
                <w:ilvl w:val="0"/>
                <w:numId w:val="3"/>
              </w:numPr>
            </w:pPr>
            <w:r>
              <w:t>LHEES Coordination and Strategy governance groups,</w:t>
            </w:r>
          </w:p>
          <w:p w14:paraId="2C262B47" w14:textId="77777777" w:rsidR="00110EAF" w:rsidRPr="000E7F93" w:rsidRDefault="00110EAF" w:rsidP="00110EAF">
            <w:pPr>
              <w:pStyle w:val="ListParagraph"/>
              <w:numPr>
                <w:ilvl w:val="0"/>
                <w:numId w:val="3"/>
              </w:numPr>
            </w:pPr>
            <w:r>
              <w:t>Specific issue areas such as mixed use/tenure and historic buildings</w:t>
            </w:r>
          </w:p>
        </w:tc>
        <w:tc>
          <w:tcPr>
            <w:tcW w:w="1560" w:type="dxa"/>
          </w:tcPr>
          <w:p w14:paraId="4F571909" w14:textId="77777777" w:rsidR="00110EAF" w:rsidRDefault="00110EAF" w:rsidP="00985F49">
            <w:r>
              <w:t>2024</w:t>
            </w:r>
          </w:p>
        </w:tc>
      </w:tr>
      <w:tr w:rsidR="00110EAF" w14:paraId="4EF7E379" w14:textId="77777777" w:rsidTr="00985F49">
        <w:tc>
          <w:tcPr>
            <w:tcW w:w="1276" w:type="dxa"/>
          </w:tcPr>
          <w:p w14:paraId="4B07C751" w14:textId="77777777" w:rsidR="00110EAF" w:rsidRDefault="00110EAF" w:rsidP="00985F49">
            <w:r>
              <w:t>3</w:t>
            </w:r>
          </w:p>
        </w:tc>
        <w:tc>
          <w:tcPr>
            <w:tcW w:w="6662" w:type="dxa"/>
          </w:tcPr>
          <w:p w14:paraId="04765109" w14:textId="77777777" w:rsidR="00110EAF" w:rsidRPr="00DF2692" w:rsidRDefault="00110EAF" w:rsidP="00985F49">
            <w:r>
              <w:t>Establish governance structure and agree meeting schedules</w:t>
            </w:r>
          </w:p>
        </w:tc>
        <w:tc>
          <w:tcPr>
            <w:tcW w:w="1560" w:type="dxa"/>
          </w:tcPr>
          <w:p w14:paraId="4A0F7B3E" w14:textId="77777777" w:rsidR="00110EAF" w:rsidRDefault="00110EAF" w:rsidP="00985F49">
            <w:r>
              <w:t>2024</w:t>
            </w:r>
          </w:p>
        </w:tc>
      </w:tr>
      <w:tr w:rsidR="00110EAF" w14:paraId="31E72909" w14:textId="77777777" w:rsidTr="00985F49">
        <w:tc>
          <w:tcPr>
            <w:tcW w:w="1276" w:type="dxa"/>
          </w:tcPr>
          <w:p w14:paraId="16DE6CA8" w14:textId="77777777" w:rsidR="00110EAF" w:rsidRPr="006560A3" w:rsidRDefault="00110EAF" w:rsidP="00985F49">
            <w:r>
              <w:t>4</w:t>
            </w:r>
          </w:p>
        </w:tc>
        <w:tc>
          <w:tcPr>
            <w:tcW w:w="6662" w:type="dxa"/>
          </w:tcPr>
          <w:p w14:paraId="6DFB1862" w14:textId="77777777" w:rsidR="00110EAF" w:rsidRPr="00DF2692" w:rsidRDefault="00110EAF" w:rsidP="00985F49">
            <w:r w:rsidRPr="00DF2692">
              <w:t>Engage with other LA’s, Universities, NHS trusts and other large public sector organisations to learn from their experience of decarbonisation and LHEES considerations on large estates.</w:t>
            </w:r>
          </w:p>
        </w:tc>
        <w:tc>
          <w:tcPr>
            <w:tcW w:w="1560" w:type="dxa"/>
          </w:tcPr>
          <w:p w14:paraId="54E36003" w14:textId="77777777" w:rsidR="00110EAF" w:rsidRPr="006560A3" w:rsidRDefault="00110EAF" w:rsidP="00985F49">
            <w:r>
              <w:t>2024-25</w:t>
            </w:r>
          </w:p>
        </w:tc>
      </w:tr>
      <w:tr w:rsidR="00110EAF" w14:paraId="6D37FFD0" w14:textId="77777777" w:rsidTr="00985F49">
        <w:tc>
          <w:tcPr>
            <w:tcW w:w="1276" w:type="dxa"/>
          </w:tcPr>
          <w:p w14:paraId="0C1DFEDC" w14:textId="77777777" w:rsidR="00110EAF" w:rsidRPr="006560A3" w:rsidRDefault="00110EAF" w:rsidP="00985F49">
            <w:r>
              <w:t>5</w:t>
            </w:r>
          </w:p>
        </w:tc>
        <w:tc>
          <w:tcPr>
            <w:tcW w:w="6662" w:type="dxa"/>
          </w:tcPr>
          <w:p w14:paraId="75C7076C" w14:textId="77777777" w:rsidR="00110EAF" w:rsidRPr="00DF2692" w:rsidRDefault="00110EAF" w:rsidP="00985F49">
            <w:r w:rsidRPr="00DF2692">
              <w:t xml:space="preserve">Engage with the public using educational material on </w:t>
            </w:r>
            <w:r>
              <w:t xml:space="preserve">energy efficiency, </w:t>
            </w:r>
            <w:r w:rsidRPr="00DF2692">
              <w:t>technologies, funding opportunities, methods to reduce heating bills, and suitable tariffs to encourage early adopters of heat pumps.</w:t>
            </w:r>
          </w:p>
        </w:tc>
        <w:tc>
          <w:tcPr>
            <w:tcW w:w="1560" w:type="dxa"/>
          </w:tcPr>
          <w:p w14:paraId="6F74C1B4" w14:textId="77777777" w:rsidR="00110EAF" w:rsidRPr="006560A3" w:rsidRDefault="00110EAF" w:rsidP="00985F49">
            <w:r>
              <w:t>2024-26</w:t>
            </w:r>
          </w:p>
        </w:tc>
      </w:tr>
      <w:tr w:rsidR="00110EAF" w14:paraId="4DC8E2B6" w14:textId="77777777" w:rsidTr="00985F49">
        <w:tc>
          <w:tcPr>
            <w:tcW w:w="1276" w:type="dxa"/>
          </w:tcPr>
          <w:p w14:paraId="185DBE49" w14:textId="77777777" w:rsidR="00110EAF" w:rsidRDefault="00110EAF" w:rsidP="00985F49">
            <w:r>
              <w:t>6</w:t>
            </w:r>
          </w:p>
        </w:tc>
        <w:tc>
          <w:tcPr>
            <w:tcW w:w="6662" w:type="dxa"/>
          </w:tcPr>
          <w:p w14:paraId="5F59A366" w14:textId="77777777" w:rsidR="00110EAF" w:rsidRPr="00DF2692" w:rsidRDefault="00110EAF" w:rsidP="00985F49">
            <w:r>
              <w:t>Engage with the public on heat network potentials and technologies</w:t>
            </w:r>
          </w:p>
        </w:tc>
        <w:tc>
          <w:tcPr>
            <w:tcW w:w="1560" w:type="dxa"/>
          </w:tcPr>
          <w:p w14:paraId="0CDE78B1" w14:textId="77777777" w:rsidR="00110EAF" w:rsidRDefault="00110EAF" w:rsidP="00985F49">
            <w:r>
              <w:t>2025-26</w:t>
            </w:r>
          </w:p>
        </w:tc>
      </w:tr>
      <w:tr w:rsidR="00110EAF" w14:paraId="0C0CC4B6" w14:textId="77777777" w:rsidTr="00985F49">
        <w:tc>
          <w:tcPr>
            <w:tcW w:w="1276" w:type="dxa"/>
          </w:tcPr>
          <w:p w14:paraId="2EAE33BD" w14:textId="77777777" w:rsidR="00110EAF" w:rsidRPr="006560A3" w:rsidRDefault="00110EAF" w:rsidP="00985F49">
            <w:r>
              <w:t>7</w:t>
            </w:r>
          </w:p>
        </w:tc>
        <w:tc>
          <w:tcPr>
            <w:tcW w:w="6662" w:type="dxa"/>
          </w:tcPr>
          <w:p w14:paraId="6C03A868" w14:textId="77777777" w:rsidR="00110EAF" w:rsidRPr="00DF2692" w:rsidRDefault="00110EAF" w:rsidP="00985F49">
            <w:r w:rsidRPr="00DF2692">
              <w:t>Create a shared forum for lessons learnt from early adopters on heat pump operational best practices.</w:t>
            </w:r>
          </w:p>
        </w:tc>
        <w:tc>
          <w:tcPr>
            <w:tcW w:w="1560" w:type="dxa"/>
          </w:tcPr>
          <w:p w14:paraId="63609A4F" w14:textId="77777777" w:rsidR="00110EAF" w:rsidRPr="006560A3" w:rsidRDefault="00110EAF" w:rsidP="00985F49">
            <w:r>
              <w:t>2025</w:t>
            </w:r>
          </w:p>
        </w:tc>
      </w:tr>
      <w:tr w:rsidR="00110EAF" w14:paraId="60CA279F" w14:textId="77777777" w:rsidTr="00985F49">
        <w:tc>
          <w:tcPr>
            <w:tcW w:w="1276" w:type="dxa"/>
          </w:tcPr>
          <w:p w14:paraId="60E31ED5" w14:textId="77777777" w:rsidR="00110EAF" w:rsidRDefault="00110EAF" w:rsidP="00985F49">
            <w:r>
              <w:t>8</w:t>
            </w:r>
          </w:p>
        </w:tc>
        <w:tc>
          <w:tcPr>
            <w:tcW w:w="6662" w:type="dxa"/>
          </w:tcPr>
          <w:p w14:paraId="0422AB5F" w14:textId="77777777" w:rsidR="00110EAF" w:rsidRPr="00DF2692" w:rsidRDefault="00110EAF" w:rsidP="00985F49">
            <w:r w:rsidRPr="00DF2692">
              <w:t>Create ongoing case studies of SAC decarbonisation and fuel poverty reduction implementations, and learn from other case studies, to create a live up to date lessons learnt document. Including contacting MCS/Ofgem/Scottish Government/UK Government about current heat pump performance and how to make sure high COP and a good experience is achieved.</w:t>
            </w:r>
          </w:p>
        </w:tc>
        <w:tc>
          <w:tcPr>
            <w:tcW w:w="1560" w:type="dxa"/>
          </w:tcPr>
          <w:p w14:paraId="411514C2" w14:textId="77777777" w:rsidR="00110EAF" w:rsidRDefault="00110EAF" w:rsidP="00985F49">
            <w:r>
              <w:t>2024-25</w:t>
            </w:r>
          </w:p>
        </w:tc>
      </w:tr>
      <w:tr w:rsidR="00110EAF" w14:paraId="4894C106" w14:textId="77777777" w:rsidTr="00985F49">
        <w:tc>
          <w:tcPr>
            <w:tcW w:w="1276" w:type="dxa"/>
          </w:tcPr>
          <w:p w14:paraId="465EF419" w14:textId="77777777" w:rsidR="00110EAF" w:rsidRDefault="00110EAF" w:rsidP="00985F49">
            <w:r>
              <w:t>9</w:t>
            </w:r>
          </w:p>
        </w:tc>
        <w:tc>
          <w:tcPr>
            <w:tcW w:w="6662" w:type="dxa"/>
          </w:tcPr>
          <w:p w14:paraId="43C74E28" w14:textId="77777777" w:rsidR="00110EAF" w:rsidRPr="00DF2692" w:rsidRDefault="00110EAF" w:rsidP="00985F49">
            <w:r w:rsidRPr="00DF2692">
              <w:t>Set up a working group with SPEN to monitor network constraints to coordinate transition work.</w:t>
            </w:r>
          </w:p>
        </w:tc>
        <w:tc>
          <w:tcPr>
            <w:tcW w:w="1560" w:type="dxa"/>
          </w:tcPr>
          <w:p w14:paraId="500E1DA9" w14:textId="77777777" w:rsidR="00110EAF" w:rsidRDefault="00110EAF" w:rsidP="00985F49">
            <w:r>
              <w:t>2024-25</w:t>
            </w:r>
          </w:p>
        </w:tc>
      </w:tr>
      <w:tr w:rsidR="00110EAF" w14:paraId="77085ED1" w14:textId="77777777" w:rsidTr="00985F49">
        <w:tc>
          <w:tcPr>
            <w:tcW w:w="1276" w:type="dxa"/>
          </w:tcPr>
          <w:p w14:paraId="0DBDDAD9" w14:textId="77777777" w:rsidR="00110EAF" w:rsidRDefault="00110EAF" w:rsidP="00985F49">
            <w:r>
              <w:t>10</w:t>
            </w:r>
          </w:p>
        </w:tc>
        <w:tc>
          <w:tcPr>
            <w:tcW w:w="6662" w:type="dxa"/>
          </w:tcPr>
          <w:p w14:paraId="47817E3D" w14:textId="77777777" w:rsidR="00110EAF" w:rsidRPr="00DF2692" w:rsidRDefault="00110EAF" w:rsidP="00985F49">
            <w:r>
              <w:t xml:space="preserve">Engage </w:t>
            </w:r>
            <w:r w:rsidRPr="00DF2692">
              <w:t xml:space="preserve">with local colleges </w:t>
            </w:r>
            <w:r>
              <w:t xml:space="preserve">and </w:t>
            </w:r>
            <w:r w:rsidRPr="00DF2692">
              <w:t>local installer</w:t>
            </w:r>
            <w:r>
              <w:t>s</w:t>
            </w:r>
            <w:r w:rsidRPr="00DF2692">
              <w:t xml:space="preserve"> </w:t>
            </w:r>
            <w:r>
              <w:t>to assess skills gaps in heat pump delivery.</w:t>
            </w:r>
          </w:p>
        </w:tc>
        <w:tc>
          <w:tcPr>
            <w:tcW w:w="1560" w:type="dxa"/>
          </w:tcPr>
          <w:p w14:paraId="4DD4C7F8" w14:textId="77777777" w:rsidR="00110EAF" w:rsidRDefault="00110EAF" w:rsidP="00985F49">
            <w:r>
              <w:t>2024-25</w:t>
            </w:r>
          </w:p>
        </w:tc>
      </w:tr>
      <w:tr w:rsidR="00110EAF" w14:paraId="3CFE16D4" w14:textId="77777777" w:rsidTr="00985F49">
        <w:tc>
          <w:tcPr>
            <w:tcW w:w="1276" w:type="dxa"/>
          </w:tcPr>
          <w:p w14:paraId="172A5D15" w14:textId="77777777" w:rsidR="00110EAF" w:rsidRDefault="00110EAF" w:rsidP="00985F49">
            <w:r>
              <w:t>11</w:t>
            </w:r>
          </w:p>
        </w:tc>
        <w:tc>
          <w:tcPr>
            <w:tcW w:w="6662" w:type="dxa"/>
          </w:tcPr>
          <w:p w14:paraId="4F41AA7F" w14:textId="77777777" w:rsidR="00110EAF" w:rsidRPr="00DF2692" w:rsidRDefault="00110EAF" w:rsidP="00985F49">
            <w:r>
              <w:t>Assess potential routes for</w:t>
            </w:r>
            <w:r w:rsidRPr="00DF2692">
              <w:t xml:space="preserve"> </w:t>
            </w:r>
            <w:r>
              <w:t xml:space="preserve">the </w:t>
            </w:r>
            <w:r w:rsidRPr="00DF2692">
              <w:t>long</w:t>
            </w:r>
            <w:r>
              <w:t>-</w:t>
            </w:r>
            <w:r w:rsidRPr="00DF2692">
              <w:t>term investment required for the interventions.</w:t>
            </w:r>
          </w:p>
        </w:tc>
        <w:tc>
          <w:tcPr>
            <w:tcW w:w="1560" w:type="dxa"/>
          </w:tcPr>
          <w:p w14:paraId="2536A8FF" w14:textId="77777777" w:rsidR="00110EAF" w:rsidRDefault="00110EAF" w:rsidP="00985F49">
            <w:r>
              <w:t>2025-26</w:t>
            </w:r>
          </w:p>
        </w:tc>
      </w:tr>
      <w:tr w:rsidR="00110EAF" w14:paraId="520FBE20" w14:textId="77777777" w:rsidTr="00985F49">
        <w:tc>
          <w:tcPr>
            <w:tcW w:w="1276" w:type="dxa"/>
          </w:tcPr>
          <w:p w14:paraId="7ABE94D6" w14:textId="77777777" w:rsidR="00110EAF" w:rsidRDefault="00110EAF" w:rsidP="00985F49">
            <w:r>
              <w:t>12</w:t>
            </w:r>
          </w:p>
        </w:tc>
        <w:tc>
          <w:tcPr>
            <w:tcW w:w="6662" w:type="dxa"/>
          </w:tcPr>
          <w:p w14:paraId="7C60BD11" w14:textId="77777777" w:rsidR="00110EAF" w:rsidRPr="00DF2692" w:rsidRDefault="00110EAF" w:rsidP="00985F49">
            <w:r w:rsidRPr="00DF2692">
              <w:t>Engage with supply chains to allow the visibility of secure pipeline of work for several years to come, to encourage growth of local skills and reduce the risk of local skill shortage.</w:t>
            </w:r>
          </w:p>
        </w:tc>
        <w:tc>
          <w:tcPr>
            <w:tcW w:w="1560" w:type="dxa"/>
          </w:tcPr>
          <w:p w14:paraId="26422199" w14:textId="77777777" w:rsidR="00110EAF" w:rsidRDefault="00110EAF" w:rsidP="00985F49">
            <w:r>
              <w:t>2025-26</w:t>
            </w:r>
          </w:p>
        </w:tc>
      </w:tr>
      <w:tr w:rsidR="00110EAF" w14:paraId="2DF473E0" w14:textId="77777777" w:rsidTr="00985F49">
        <w:tc>
          <w:tcPr>
            <w:tcW w:w="1276" w:type="dxa"/>
          </w:tcPr>
          <w:p w14:paraId="40FDBFC5" w14:textId="77777777" w:rsidR="00110EAF" w:rsidRPr="006560A3" w:rsidRDefault="00110EAF" w:rsidP="00985F49">
            <w:r>
              <w:t>13</w:t>
            </w:r>
          </w:p>
        </w:tc>
        <w:tc>
          <w:tcPr>
            <w:tcW w:w="6662" w:type="dxa"/>
          </w:tcPr>
          <w:p w14:paraId="61B2C2DA" w14:textId="77777777" w:rsidR="00110EAF" w:rsidRPr="00DF2692" w:rsidRDefault="00110EAF" w:rsidP="00985F49">
            <w:r w:rsidRPr="00DF2692">
              <w:t>Complete feasibility studies on proposed heat network zones.</w:t>
            </w:r>
          </w:p>
        </w:tc>
        <w:tc>
          <w:tcPr>
            <w:tcW w:w="1560" w:type="dxa"/>
          </w:tcPr>
          <w:p w14:paraId="21EA20AE" w14:textId="77777777" w:rsidR="00110EAF" w:rsidRPr="006560A3" w:rsidRDefault="00110EAF" w:rsidP="00985F49">
            <w:r>
              <w:t>2024-25</w:t>
            </w:r>
          </w:p>
        </w:tc>
      </w:tr>
      <w:tr w:rsidR="00110EAF" w14:paraId="36C10554" w14:textId="77777777" w:rsidTr="00985F49">
        <w:tc>
          <w:tcPr>
            <w:tcW w:w="1276" w:type="dxa"/>
          </w:tcPr>
          <w:p w14:paraId="160E28DA" w14:textId="77777777" w:rsidR="00110EAF" w:rsidRPr="006560A3" w:rsidRDefault="00110EAF" w:rsidP="00985F49">
            <w:r>
              <w:t>14</w:t>
            </w:r>
          </w:p>
        </w:tc>
        <w:tc>
          <w:tcPr>
            <w:tcW w:w="6662" w:type="dxa"/>
          </w:tcPr>
          <w:p w14:paraId="3841E9D2" w14:textId="77777777" w:rsidR="00110EAF" w:rsidRPr="00DF2692" w:rsidRDefault="00110EAF" w:rsidP="00985F49">
            <w:r w:rsidRPr="00DF2692">
              <w:t>Annual monitoring/report of gas prices compared to typical cost of heat from heat networks to ensure potential heat networks do not worsen fuel poverty.</w:t>
            </w:r>
          </w:p>
        </w:tc>
        <w:tc>
          <w:tcPr>
            <w:tcW w:w="1560" w:type="dxa"/>
          </w:tcPr>
          <w:p w14:paraId="53B3E0B9" w14:textId="77777777" w:rsidR="00110EAF" w:rsidRPr="006560A3" w:rsidRDefault="00110EAF" w:rsidP="00985F49">
            <w:r>
              <w:t>Ongoing</w:t>
            </w:r>
          </w:p>
        </w:tc>
      </w:tr>
      <w:tr w:rsidR="00110EAF" w14:paraId="4E71D587" w14:textId="77777777" w:rsidTr="00985F49">
        <w:tc>
          <w:tcPr>
            <w:tcW w:w="1276" w:type="dxa"/>
          </w:tcPr>
          <w:p w14:paraId="25F6457A" w14:textId="77777777" w:rsidR="00110EAF" w:rsidRPr="006560A3" w:rsidRDefault="00110EAF" w:rsidP="00985F49">
            <w:r>
              <w:t>15</w:t>
            </w:r>
          </w:p>
        </w:tc>
        <w:tc>
          <w:tcPr>
            <w:tcW w:w="6662" w:type="dxa"/>
          </w:tcPr>
          <w:p w14:paraId="73D42A9D" w14:textId="77777777" w:rsidR="00110EAF" w:rsidRPr="00DF2692" w:rsidRDefault="00110EAF" w:rsidP="00985F49">
            <w:r w:rsidRPr="00DF2692">
              <w:t>Commence development of business cases in all heat networks deemed feasible.</w:t>
            </w:r>
          </w:p>
        </w:tc>
        <w:tc>
          <w:tcPr>
            <w:tcW w:w="1560" w:type="dxa"/>
          </w:tcPr>
          <w:p w14:paraId="2D73CC50" w14:textId="77777777" w:rsidR="00110EAF" w:rsidRPr="006560A3" w:rsidRDefault="00110EAF" w:rsidP="00985F49">
            <w:r>
              <w:t>2025-26</w:t>
            </w:r>
          </w:p>
        </w:tc>
      </w:tr>
      <w:tr w:rsidR="00110EAF" w14:paraId="562CD36D" w14:textId="77777777" w:rsidTr="00985F49">
        <w:tc>
          <w:tcPr>
            <w:tcW w:w="1276" w:type="dxa"/>
          </w:tcPr>
          <w:p w14:paraId="00198C4A" w14:textId="77777777" w:rsidR="00110EAF" w:rsidRDefault="00110EAF" w:rsidP="00985F49">
            <w:r>
              <w:lastRenderedPageBreak/>
              <w:t>16</w:t>
            </w:r>
          </w:p>
        </w:tc>
        <w:tc>
          <w:tcPr>
            <w:tcW w:w="6662" w:type="dxa"/>
          </w:tcPr>
          <w:p w14:paraId="6F27AA1A" w14:textId="77777777" w:rsidR="00110EAF" w:rsidRPr="00DF2692" w:rsidRDefault="00110EAF" w:rsidP="00985F49">
            <w:r>
              <w:t>Assess</w:t>
            </w:r>
            <w:r w:rsidRPr="00DF2692">
              <w:t xml:space="preserve"> loft insulation upgrades in the top third of </w:t>
            </w:r>
            <w:r>
              <w:t>LHEES</w:t>
            </w:r>
            <w:r w:rsidRPr="00DF2692">
              <w:t xml:space="preserve"> data zones for SAC owned dwellings</w:t>
            </w:r>
            <w:r>
              <w:t>.</w:t>
            </w:r>
          </w:p>
        </w:tc>
        <w:tc>
          <w:tcPr>
            <w:tcW w:w="1560" w:type="dxa"/>
          </w:tcPr>
          <w:p w14:paraId="5FB5A2A1" w14:textId="77777777" w:rsidR="00110EAF" w:rsidRDefault="00110EAF" w:rsidP="00985F49">
            <w:r>
              <w:t>2025-26</w:t>
            </w:r>
          </w:p>
        </w:tc>
      </w:tr>
      <w:tr w:rsidR="00110EAF" w14:paraId="49515AD9" w14:textId="77777777" w:rsidTr="00985F49">
        <w:tc>
          <w:tcPr>
            <w:tcW w:w="1276" w:type="dxa"/>
          </w:tcPr>
          <w:p w14:paraId="10B7EDBE" w14:textId="77777777" w:rsidR="00110EAF" w:rsidRDefault="00110EAF" w:rsidP="00985F49">
            <w:r>
              <w:t>17</w:t>
            </w:r>
          </w:p>
        </w:tc>
        <w:tc>
          <w:tcPr>
            <w:tcW w:w="6662" w:type="dxa"/>
          </w:tcPr>
          <w:p w14:paraId="7B285023" w14:textId="77777777" w:rsidR="00110EAF" w:rsidRPr="00DF2692" w:rsidRDefault="00110EAF" w:rsidP="00985F49">
            <w:r>
              <w:t>Assess</w:t>
            </w:r>
            <w:r w:rsidRPr="00DF2692">
              <w:t xml:space="preserve"> cavity wall insulations interventions in the top third of data </w:t>
            </w:r>
            <w:r>
              <w:t>LHEES</w:t>
            </w:r>
            <w:r w:rsidRPr="00DF2692">
              <w:t xml:space="preserve"> zones for SAC owned dwellings, record ongoing progress</w:t>
            </w:r>
            <w:r>
              <w:t>.</w:t>
            </w:r>
          </w:p>
        </w:tc>
        <w:tc>
          <w:tcPr>
            <w:tcW w:w="1560" w:type="dxa"/>
          </w:tcPr>
          <w:p w14:paraId="54973ECE" w14:textId="77777777" w:rsidR="00110EAF" w:rsidRDefault="00110EAF" w:rsidP="00985F49">
            <w:r>
              <w:t>2025-26</w:t>
            </w:r>
          </w:p>
        </w:tc>
      </w:tr>
      <w:tr w:rsidR="00110EAF" w14:paraId="4C3C67AE" w14:textId="77777777" w:rsidTr="00985F49">
        <w:tc>
          <w:tcPr>
            <w:tcW w:w="1276" w:type="dxa"/>
          </w:tcPr>
          <w:p w14:paraId="511713E4" w14:textId="77777777" w:rsidR="00110EAF" w:rsidRDefault="00110EAF" w:rsidP="00985F49">
            <w:r>
              <w:t>18</w:t>
            </w:r>
          </w:p>
        </w:tc>
        <w:tc>
          <w:tcPr>
            <w:tcW w:w="6662" w:type="dxa"/>
          </w:tcPr>
          <w:p w14:paraId="7D630297" w14:textId="77777777" w:rsidR="00110EAF" w:rsidRPr="00DF2692" w:rsidRDefault="00110EAF" w:rsidP="00985F49">
            <w:r>
              <w:t>Assess</w:t>
            </w:r>
            <w:r w:rsidRPr="00DF2692">
              <w:t xml:space="preserve"> hot water cylinder insulation upgrades in the top third of </w:t>
            </w:r>
            <w:r>
              <w:t>LHEES</w:t>
            </w:r>
            <w:r w:rsidRPr="00DF2692">
              <w:t xml:space="preserve"> data zones for SAC owned dwellings</w:t>
            </w:r>
            <w:r>
              <w:t>.</w:t>
            </w:r>
          </w:p>
        </w:tc>
        <w:tc>
          <w:tcPr>
            <w:tcW w:w="1560" w:type="dxa"/>
          </w:tcPr>
          <w:p w14:paraId="5A676938" w14:textId="77777777" w:rsidR="00110EAF" w:rsidRDefault="00110EAF" w:rsidP="00985F49">
            <w:r>
              <w:t>2025-26</w:t>
            </w:r>
          </w:p>
        </w:tc>
      </w:tr>
      <w:tr w:rsidR="00110EAF" w14:paraId="1C9BAB36" w14:textId="77777777" w:rsidTr="00985F49">
        <w:tc>
          <w:tcPr>
            <w:tcW w:w="1276" w:type="dxa"/>
          </w:tcPr>
          <w:p w14:paraId="44624BFD" w14:textId="77777777" w:rsidR="00110EAF" w:rsidRDefault="00110EAF" w:rsidP="00985F49">
            <w:r>
              <w:t>19</w:t>
            </w:r>
          </w:p>
        </w:tc>
        <w:tc>
          <w:tcPr>
            <w:tcW w:w="6662" w:type="dxa"/>
          </w:tcPr>
          <w:p w14:paraId="0A09F138" w14:textId="77777777" w:rsidR="00110EAF" w:rsidRPr="00DF2692" w:rsidRDefault="00110EAF" w:rsidP="00985F49">
            <w:r>
              <w:t>Assess</w:t>
            </w:r>
            <w:r w:rsidRPr="00DF2692">
              <w:t xml:space="preserve"> internal or external wall insulation upgrades in the top third of</w:t>
            </w:r>
            <w:r>
              <w:t xml:space="preserve"> LHEES</w:t>
            </w:r>
            <w:r w:rsidRPr="00DF2692">
              <w:t xml:space="preserve"> data zones for SAC owned dwelling</w:t>
            </w:r>
            <w:r>
              <w:t>s.</w:t>
            </w:r>
          </w:p>
        </w:tc>
        <w:tc>
          <w:tcPr>
            <w:tcW w:w="1560" w:type="dxa"/>
          </w:tcPr>
          <w:p w14:paraId="3A77AFAF" w14:textId="77777777" w:rsidR="00110EAF" w:rsidRDefault="00110EAF" w:rsidP="00985F49">
            <w:r>
              <w:t>2026-27</w:t>
            </w:r>
          </w:p>
        </w:tc>
      </w:tr>
      <w:tr w:rsidR="00110EAF" w14:paraId="35D1A8DB" w14:textId="77777777" w:rsidTr="00985F49">
        <w:tc>
          <w:tcPr>
            <w:tcW w:w="1276" w:type="dxa"/>
          </w:tcPr>
          <w:p w14:paraId="1B03F9E8" w14:textId="77777777" w:rsidR="00110EAF" w:rsidRDefault="00110EAF" w:rsidP="00985F49">
            <w:r>
              <w:t>20</w:t>
            </w:r>
          </w:p>
        </w:tc>
        <w:tc>
          <w:tcPr>
            <w:tcW w:w="6662" w:type="dxa"/>
          </w:tcPr>
          <w:p w14:paraId="0296F11B" w14:textId="77777777" w:rsidR="00110EAF" w:rsidRPr="00DF2692" w:rsidRDefault="00110EAF" w:rsidP="00985F49">
            <w:r>
              <w:t>Assess</w:t>
            </w:r>
            <w:r w:rsidRPr="00DF2692">
              <w:t xml:space="preserve"> single to double glazing window upgrades in the top third of</w:t>
            </w:r>
            <w:r>
              <w:t xml:space="preserve"> LHEES</w:t>
            </w:r>
            <w:r w:rsidRPr="00DF2692">
              <w:t xml:space="preserve"> data zones for SAC owned dwellings</w:t>
            </w:r>
            <w:r>
              <w:t>.</w:t>
            </w:r>
          </w:p>
        </w:tc>
        <w:tc>
          <w:tcPr>
            <w:tcW w:w="1560" w:type="dxa"/>
          </w:tcPr>
          <w:p w14:paraId="73AC58A5" w14:textId="77777777" w:rsidR="00110EAF" w:rsidRDefault="00110EAF" w:rsidP="00985F49">
            <w:r>
              <w:t>2027-28</w:t>
            </w:r>
          </w:p>
        </w:tc>
      </w:tr>
      <w:tr w:rsidR="00110EAF" w14:paraId="7CEF7E65" w14:textId="77777777" w:rsidTr="00985F49">
        <w:tc>
          <w:tcPr>
            <w:tcW w:w="1276" w:type="dxa"/>
          </w:tcPr>
          <w:p w14:paraId="4747AE27" w14:textId="77777777" w:rsidR="00110EAF" w:rsidRDefault="00110EAF" w:rsidP="00985F49">
            <w:r>
              <w:t>21</w:t>
            </w:r>
          </w:p>
        </w:tc>
        <w:tc>
          <w:tcPr>
            <w:tcW w:w="6662" w:type="dxa"/>
          </w:tcPr>
          <w:p w14:paraId="23F0EAC8" w14:textId="77777777" w:rsidR="00110EAF" w:rsidRPr="00DF2692" w:rsidRDefault="00110EAF" w:rsidP="00985F49">
            <w:r>
              <w:t>Assess with partner organisations and national groups any</w:t>
            </w:r>
            <w:r w:rsidRPr="00DF2692">
              <w:t xml:space="preserve"> pilot studies / demonstration projects / field trials on heat pump deployment and operational best practises.</w:t>
            </w:r>
          </w:p>
        </w:tc>
        <w:tc>
          <w:tcPr>
            <w:tcW w:w="1560" w:type="dxa"/>
          </w:tcPr>
          <w:p w14:paraId="6C6BC19C" w14:textId="77777777" w:rsidR="00110EAF" w:rsidRPr="006560A3" w:rsidRDefault="00110EAF" w:rsidP="00985F49">
            <w:r>
              <w:t>Ongoing</w:t>
            </w:r>
          </w:p>
        </w:tc>
      </w:tr>
      <w:tr w:rsidR="00110EAF" w14:paraId="4AC42074" w14:textId="77777777" w:rsidTr="00985F49">
        <w:tc>
          <w:tcPr>
            <w:tcW w:w="1276" w:type="dxa"/>
          </w:tcPr>
          <w:p w14:paraId="0AD0EB4C" w14:textId="77777777" w:rsidR="00110EAF" w:rsidRDefault="00110EAF" w:rsidP="00985F49">
            <w:r>
              <w:t>22</w:t>
            </w:r>
          </w:p>
        </w:tc>
        <w:tc>
          <w:tcPr>
            <w:tcW w:w="6662" w:type="dxa"/>
          </w:tcPr>
          <w:p w14:paraId="0BDF66CE" w14:textId="77777777" w:rsidR="00110EAF" w:rsidRPr="00DF2692" w:rsidRDefault="00110EAF" w:rsidP="00985F49">
            <w:r>
              <w:t>Assess</w:t>
            </w:r>
            <w:r w:rsidRPr="00DF2692">
              <w:t xml:space="preserve"> heat pumps </w:t>
            </w:r>
            <w:r>
              <w:t xml:space="preserve">potential on case-by-case basis </w:t>
            </w:r>
            <w:r w:rsidRPr="00DF2692">
              <w:t>in properties that are currently using LPG/Oil/Solid fuels. Focus on the top third of data zones that are SAC owned</w:t>
            </w:r>
            <w:r>
              <w:t>.</w:t>
            </w:r>
          </w:p>
        </w:tc>
        <w:tc>
          <w:tcPr>
            <w:tcW w:w="1560" w:type="dxa"/>
          </w:tcPr>
          <w:p w14:paraId="1477960D" w14:textId="77777777" w:rsidR="00110EAF" w:rsidRPr="006560A3" w:rsidRDefault="00110EAF" w:rsidP="00985F49">
            <w:r>
              <w:t>2025-29</w:t>
            </w:r>
          </w:p>
        </w:tc>
      </w:tr>
      <w:tr w:rsidR="00110EAF" w14:paraId="317C50E3" w14:textId="77777777" w:rsidTr="00985F49">
        <w:tc>
          <w:tcPr>
            <w:tcW w:w="1276" w:type="dxa"/>
          </w:tcPr>
          <w:p w14:paraId="611DD0AA" w14:textId="77777777" w:rsidR="00110EAF" w:rsidRDefault="00110EAF" w:rsidP="00985F49">
            <w:r>
              <w:t>23</w:t>
            </w:r>
          </w:p>
        </w:tc>
        <w:tc>
          <w:tcPr>
            <w:tcW w:w="6662" w:type="dxa"/>
          </w:tcPr>
          <w:p w14:paraId="4FDAF162" w14:textId="77777777" w:rsidR="00110EAF" w:rsidRPr="00DF2692" w:rsidRDefault="00110EAF" w:rsidP="00985F49">
            <w:r>
              <w:t>Assess</w:t>
            </w:r>
            <w:r w:rsidRPr="00DF2692">
              <w:t xml:space="preserve"> heat pumps </w:t>
            </w:r>
            <w:r>
              <w:t xml:space="preserve">potential </w:t>
            </w:r>
            <w:r w:rsidRPr="00DF2692">
              <w:t>in properties that are currently using direct electric heating. Focus on the top third of data zones that are SAC owned, where they can be made suitable for heat pumps</w:t>
            </w:r>
          </w:p>
        </w:tc>
        <w:tc>
          <w:tcPr>
            <w:tcW w:w="1560" w:type="dxa"/>
          </w:tcPr>
          <w:p w14:paraId="1D6B1E76" w14:textId="77777777" w:rsidR="00110EAF" w:rsidRPr="006560A3" w:rsidRDefault="00110EAF" w:rsidP="00985F49">
            <w:r>
              <w:t>2025-29</w:t>
            </w:r>
          </w:p>
        </w:tc>
      </w:tr>
      <w:tr w:rsidR="00110EAF" w14:paraId="7286AE9B" w14:textId="77777777" w:rsidTr="00985F49">
        <w:tc>
          <w:tcPr>
            <w:tcW w:w="1276" w:type="dxa"/>
          </w:tcPr>
          <w:p w14:paraId="0937DAE7" w14:textId="77777777" w:rsidR="00110EAF" w:rsidRDefault="00110EAF" w:rsidP="00985F49">
            <w:r>
              <w:t>24</w:t>
            </w:r>
          </w:p>
        </w:tc>
        <w:tc>
          <w:tcPr>
            <w:tcW w:w="6662" w:type="dxa"/>
          </w:tcPr>
          <w:p w14:paraId="3ED57981" w14:textId="77777777" w:rsidR="00110EAF" w:rsidRPr="00DF2692" w:rsidRDefault="00110EAF" w:rsidP="00985F49">
            <w:r w:rsidRPr="00DF2692">
              <w:t>Coordinate with Scottish Government and collect improved datasets for 5 yearly LHEES update.</w:t>
            </w:r>
          </w:p>
        </w:tc>
        <w:tc>
          <w:tcPr>
            <w:tcW w:w="1560" w:type="dxa"/>
          </w:tcPr>
          <w:p w14:paraId="1EA31C70" w14:textId="77777777" w:rsidR="00110EAF" w:rsidRPr="006560A3" w:rsidRDefault="00110EAF" w:rsidP="00985F49">
            <w:r>
              <w:t>Ongoing</w:t>
            </w:r>
          </w:p>
        </w:tc>
      </w:tr>
      <w:tr w:rsidR="00110EAF" w14:paraId="1234D8BA" w14:textId="77777777" w:rsidTr="00985F49">
        <w:trPr>
          <w:trHeight w:val="659"/>
        </w:trPr>
        <w:tc>
          <w:tcPr>
            <w:tcW w:w="1276" w:type="dxa"/>
          </w:tcPr>
          <w:p w14:paraId="33E559CF" w14:textId="77777777" w:rsidR="00110EAF" w:rsidRDefault="00110EAF" w:rsidP="00985F49">
            <w:r>
              <w:t>25</w:t>
            </w:r>
          </w:p>
        </w:tc>
        <w:tc>
          <w:tcPr>
            <w:tcW w:w="6662" w:type="dxa"/>
          </w:tcPr>
          <w:p w14:paraId="00B32A74" w14:textId="07E2C91B" w:rsidR="00110EAF" w:rsidRPr="00DF2692" w:rsidRDefault="00110EAF" w:rsidP="00985F49">
            <w:r w:rsidRPr="00DF2692">
              <w:t xml:space="preserve">5 yearly </w:t>
            </w:r>
            <w:r w:rsidR="00ED45E5" w:rsidRPr="00DF2692">
              <w:t>updates</w:t>
            </w:r>
            <w:r w:rsidRPr="00DF2692">
              <w:t xml:space="preserve"> of LHEES.</w:t>
            </w:r>
          </w:p>
        </w:tc>
        <w:tc>
          <w:tcPr>
            <w:tcW w:w="1560" w:type="dxa"/>
          </w:tcPr>
          <w:p w14:paraId="747045DB" w14:textId="77777777" w:rsidR="00110EAF" w:rsidRPr="006560A3" w:rsidRDefault="00110EAF" w:rsidP="00985F49">
            <w:r>
              <w:t>2029</w:t>
            </w:r>
          </w:p>
        </w:tc>
      </w:tr>
    </w:tbl>
    <w:p w14:paraId="106B0175" w14:textId="77777777" w:rsidR="00110EAF" w:rsidRDefault="00110EAF" w:rsidP="00110EAF"/>
    <w:p w14:paraId="7423AD95" w14:textId="77777777" w:rsidR="00110EAF" w:rsidRDefault="00110EAF" w:rsidP="00110EAF">
      <w:r>
        <w:rPr>
          <w:noProof/>
        </w:rPr>
        <mc:AlternateContent>
          <mc:Choice Requires="wps">
            <w:drawing>
              <wp:inline distT="0" distB="0" distL="0" distR="0" wp14:anchorId="2B9E9C3C" wp14:editId="7EDC6B0E">
                <wp:extent cx="6090478" cy="1147313"/>
                <wp:effectExtent l="0" t="0" r="24765" b="15240"/>
                <wp:docPr id="62" name="Rectangle: Rounded Corners 62"/>
                <wp:cNvGraphicFramePr/>
                <a:graphic xmlns:a="http://schemas.openxmlformats.org/drawingml/2006/main">
                  <a:graphicData uri="http://schemas.microsoft.com/office/word/2010/wordprocessingShape">
                    <wps:wsp>
                      <wps:cNvSpPr/>
                      <wps:spPr>
                        <a:xfrm>
                          <a:off x="0" y="0"/>
                          <a:ext cx="6090478" cy="1147313"/>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50B4DD16"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Challenges</w:t>
                            </w:r>
                          </w:p>
                          <w:p w14:paraId="45926FBB"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Wide range of potential actions and areas, cross-cutting multiple council departments, organisations, groups,</w:t>
                            </w:r>
                          </w:p>
                          <w:p w14:paraId="1DD53180"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Technology and legislation will develop over the course of this action plan.</w:t>
                            </w:r>
                          </w:p>
                        </w:txbxContent>
                      </wps:txbx>
                      <wps:bodyPr spcFirstLastPara="1" wrap="square" lIns="91425" tIns="45700" rIns="91425" bIns="45700" anchor="ctr" anchorCtr="0">
                        <a:noAutofit/>
                      </wps:bodyPr>
                    </wps:wsp>
                  </a:graphicData>
                </a:graphic>
              </wp:inline>
            </w:drawing>
          </mc:Choice>
          <mc:Fallback>
            <w:pict>
              <v:roundrect w14:anchorId="2B9E9C3C" id="Rectangle: Rounded Corners 62" o:spid="_x0000_s1055" style="width:479.55pt;height:9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" fillcolor="#d8e2f3" strokecolor="#b3c6e7" strokeweight="1pt">
                <v:stroke startarrowwidth="narrow" startarrowlength="short" endarrowwidth="narrow" endarrowlength="short" joinstyle="miter"/>
                <v:textbox inset="2.53958mm,1.2694mm,2.53958mm,1.2694mm">
                  <w:txbxContent>
                    <w:p w14:paraId="50B4DD16"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Challenges</w:t>
                      </w:r>
                    </w:p>
                    <w:p w14:paraId="45926FBB"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Wide range of potential actions and areas, cross-cutting multiple council departments, organisations, groups,</w:t>
                      </w:r>
                    </w:p>
                    <w:p w14:paraId="1DD53180"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Technology and legislation will develop over the course of this action plan.</w:t>
                      </w:r>
                    </w:p>
                  </w:txbxContent>
                </v:textbox>
                <w10:anchorlock/>
              </v:roundrect>
            </w:pict>
          </mc:Fallback>
        </mc:AlternateContent>
      </w:r>
    </w:p>
    <w:p w14:paraId="17C7234B" w14:textId="77777777" w:rsidR="00110EAF" w:rsidRDefault="00110EAF" w:rsidP="00110EAF">
      <w:r>
        <w:rPr>
          <w:noProof/>
        </w:rPr>
        <mc:AlternateContent>
          <mc:Choice Requires="wps">
            <w:drawing>
              <wp:inline distT="0" distB="0" distL="0" distR="0" wp14:anchorId="6904004E" wp14:editId="598C92DE">
                <wp:extent cx="6090478" cy="857250"/>
                <wp:effectExtent l="0" t="0" r="24765" b="19050"/>
                <wp:docPr id="63" name="Rectangle: Rounded Corners 63"/>
                <wp:cNvGraphicFramePr/>
                <a:graphic xmlns:a="http://schemas.openxmlformats.org/drawingml/2006/main">
                  <a:graphicData uri="http://schemas.microsoft.com/office/word/2010/wordprocessingShape">
                    <wps:wsp>
                      <wps:cNvSpPr/>
                      <wps:spPr>
                        <a:xfrm>
                          <a:off x="0" y="0"/>
                          <a:ext cx="6090478" cy="857250"/>
                        </a:xfrm>
                        <a:prstGeom prst="roundRect">
                          <a:avLst>
                            <a:gd name="adj" fmla="val 16667"/>
                          </a:avLst>
                        </a:prstGeom>
                        <a:solidFill>
                          <a:srgbClr val="D8E2F3"/>
                        </a:solidFill>
                        <a:ln w="12700" cap="flat" cmpd="sng">
                          <a:solidFill>
                            <a:srgbClr val="B3C6E7"/>
                          </a:solidFill>
                          <a:prstDash val="solid"/>
                          <a:miter lim="800000"/>
                          <a:headEnd type="none" w="sm" len="sm"/>
                          <a:tailEnd type="none" w="sm" len="sm"/>
                        </a:ln>
                      </wps:spPr>
                      <wps:txbx>
                        <w:txbxContent>
                          <w:p w14:paraId="15C29032"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64229605"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Maintain focus on identified LHEES priorities.</w:t>
                            </w:r>
                          </w:p>
                        </w:txbxContent>
                      </wps:txbx>
                      <wps:bodyPr spcFirstLastPara="1" wrap="square" lIns="91425" tIns="45700" rIns="91425" bIns="45700" anchor="ctr" anchorCtr="0">
                        <a:noAutofit/>
                      </wps:bodyPr>
                    </wps:wsp>
                  </a:graphicData>
                </a:graphic>
              </wp:inline>
            </w:drawing>
          </mc:Choice>
          <mc:Fallback>
            <w:pict>
              <v:roundrect w14:anchorId="6904004E" id="Rectangle: Rounded Corners 63" o:spid="_x0000_s1056" style="width:479.55pt;height: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" fillcolor="#d8e2f3" strokecolor="#b3c6e7" strokeweight="1pt">
                <v:stroke startarrowwidth="narrow" startarrowlength="short" endarrowwidth="narrow" endarrowlength="short" joinstyle="miter"/>
                <v:textbox inset="2.53958mm,1.2694mm,2.53958mm,1.2694mm">
                  <w:txbxContent>
                    <w:p w14:paraId="15C29032" w14:textId="77777777" w:rsidR="00110EAF" w:rsidRPr="0023187B" w:rsidRDefault="00110EAF" w:rsidP="00110EAF">
                      <w:pPr>
                        <w:spacing w:after="0" w:line="258" w:lineRule="auto"/>
                        <w:jc w:val="center"/>
                        <w:textDirection w:val="btLr"/>
                        <w:rPr>
                          <w:sz w:val="24"/>
                          <w:szCs w:val="24"/>
                        </w:rPr>
                      </w:pPr>
                      <w:r w:rsidRPr="0023187B">
                        <w:rPr>
                          <w:b/>
                          <w:color w:val="000000"/>
                          <w:sz w:val="28"/>
                          <w:szCs w:val="24"/>
                        </w:rPr>
                        <w:t>Focus</w:t>
                      </w:r>
                    </w:p>
                    <w:p w14:paraId="64229605" w14:textId="77777777" w:rsidR="00110EAF" w:rsidRPr="0023187B" w:rsidRDefault="00110EAF" w:rsidP="00110EAF">
                      <w:pPr>
                        <w:pStyle w:val="ListParagraph"/>
                        <w:numPr>
                          <w:ilvl w:val="0"/>
                          <w:numId w:val="15"/>
                        </w:numPr>
                        <w:spacing w:after="0" w:line="240" w:lineRule="auto"/>
                        <w:textDirection w:val="btLr"/>
                        <w:rPr>
                          <w:sz w:val="24"/>
                          <w:szCs w:val="24"/>
                        </w:rPr>
                      </w:pPr>
                      <w:r>
                        <w:rPr>
                          <w:sz w:val="24"/>
                          <w:szCs w:val="24"/>
                        </w:rPr>
                        <w:t>Maintain focus on identified LHEES priorities.</w:t>
                      </w:r>
                    </w:p>
                  </w:txbxContent>
                </v:textbox>
                <w10:anchorlock/>
              </v:roundrect>
            </w:pict>
          </mc:Fallback>
        </mc:AlternateContent>
      </w:r>
    </w:p>
    <w:p w14:paraId="4DA1B8F4" w14:textId="77777777" w:rsidR="00110EAF" w:rsidRDefault="00110EAF" w:rsidP="00110EAF">
      <w:r>
        <w:rPr>
          <w:noProof/>
        </w:rPr>
        <mc:AlternateContent>
          <mc:Choice Requires="wps">
            <w:drawing>
              <wp:inline distT="0" distB="0" distL="0" distR="0" wp14:anchorId="00EB2306" wp14:editId="57AB3E86">
                <wp:extent cx="6172200" cy="1133475"/>
                <wp:effectExtent l="0" t="0" r="19050" b="28575"/>
                <wp:docPr id="1149057984" name="Rectangle: Rounded Corners 1149057984"/>
                <wp:cNvGraphicFramePr/>
                <a:graphic xmlns:a="http://schemas.openxmlformats.org/drawingml/2006/main">
                  <a:graphicData uri="http://schemas.microsoft.com/office/word/2010/wordprocessingShape">
                    <wps:wsp>
                      <wps:cNvSpPr/>
                      <wps:spPr>
                        <a:xfrm>
                          <a:off x="0" y="0"/>
                          <a:ext cx="6172200" cy="1133475"/>
                        </a:xfrm>
                        <a:prstGeom prst="roundRect">
                          <a:avLst>
                            <a:gd name="adj" fmla="val 16667"/>
                          </a:avLst>
                        </a:prstGeom>
                        <a:solidFill>
                          <a:srgbClr val="B3C6E7"/>
                        </a:solidFill>
                        <a:ln w="12700" cap="flat" cmpd="sng">
                          <a:solidFill>
                            <a:schemeClr val="accent1"/>
                          </a:solidFill>
                          <a:prstDash val="solid"/>
                          <a:miter lim="800000"/>
                          <a:headEnd type="none" w="sm" len="sm"/>
                          <a:tailEnd type="none" w="sm" len="sm"/>
                        </a:ln>
                      </wps:spPr>
                      <wps:txbx>
                        <w:txbxContent>
                          <w:p w14:paraId="06CEECE7" w14:textId="77777777" w:rsidR="00110EAF" w:rsidRDefault="00110EAF" w:rsidP="00110EAF">
                            <w:pPr>
                              <w:spacing w:line="258" w:lineRule="auto"/>
                              <w:jc w:val="center"/>
                              <w:textDirection w:val="btLr"/>
                            </w:pPr>
                            <w:r>
                              <w:rPr>
                                <w:b/>
                                <w:color w:val="000000"/>
                                <w:sz w:val="28"/>
                              </w:rPr>
                              <w:t>Consultation Question 10</w:t>
                            </w:r>
                          </w:p>
                          <w:p w14:paraId="4B631AF5" w14:textId="3636A394" w:rsidR="00110EAF" w:rsidRDefault="00110EAF" w:rsidP="00110EAF">
                            <w:pPr>
                              <w:spacing w:line="258" w:lineRule="auto"/>
                              <w:jc w:val="center"/>
                              <w:textDirection w:val="btLr"/>
                              <w:rPr>
                                <w:rFonts w:asciiTheme="majorHAnsi" w:hAnsiTheme="majorHAnsi" w:cstheme="majorHAnsi"/>
                                <w:sz w:val="24"/>
                                <w:szCs w:val="24"/>
                              </w:rPr>
                            </w:pPr>
                            <w:bookmarkStart w:id="44" w:name="_Hlk163053036"/>
                            <w:bookmarkStart w:id="45" w:name="_Hlk163053037"/>
                            <w:r>
                              <w:rPr>
                                <w:rFonts w:asciiTheme="majorHAnsi" w:hAnsiTheme="majorHAnsi" w:cstheme="majorHAnsi"/>
                                <w:sz w:val="24"/>
                                <w:szCs w:val="24"/>
                              </w:rPr>
                              <w:t xml:space="preserve">Do you agree with the actions identified </w:t>
                            </w:r>
                            <w:r w:rsidR="00AB4D74">
                              <w:rPr>
                                <w:rFonts w:asciiTheme="majorHAnsi" w:hAnsiTheme="majorHAnsi" w:cstheme="majorHAnsi"/>
                                <w:sz w:val="24"/>
                                <w:szCs w:val="24"/>
                              </w:rPr>
                              <w:t>in the “Delivery Plan Proposals” section</w:t>
                            </w:r>
                            <w:r>
                              <w:rPr>
                                <w:rFonts w:asciiTheme="majorHAnsi" w:hAnsiTheme="majorHAnsi" w:cstheme="majorHAnsi"/>
                                <w:sz w:val="24"/>
                                <w:szCs w:val="24"/>
                              </w:rPr>
                              <w:t xml:space="preserve">? </w:t>
                            </w:r>
                          </w:p>
                          <w:p w14:paraId="340DF5F5"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other actions that you believe would support LHEES delivery?  </w:t>
                            </w:r>
                            <w:bookmarkEnd w:id="44"/>
                            <w:bookmarkEnd w:id="45"/>
                          </w:p>
                        </w:txbxContent>
                      </wps:txbx>
                      <wps:bodyPr spcFirstLastPara="1" wrap="square" lIns="91425" tIns="45700" rIns="91425" bIns="45700" anchor="ctr" anchorCtr="0">
                        <a:noAutofit/>
                      </wps:bodyPr>
                    </wps:wsp>
                  </a:graphicData>
                </a:graphic>
              </wp:inline>
            </w:drawing>
          </mc:Choice>
          <mc:Fallback>
            <w:pict>
              <v:roundrect w14:anchorId="00EB2306" id="Rectangle: Rounded Corners 1149057984" o:spid="_x0000_s1057" style="width:486pt;height:8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" fillcolor="#b3c6e7" strokecolor="#4472c4 [3204]" strokeweight="1pt">
                <v:stroke startarrowwidth="narrow" startarrowlength="short" endarrowwidth="narrow" endarrowlength="short" joinstyle="miter"/>
                <v:textbox inset="2.53958mm,1.2694mm,2.53958mm,1.2694mm">
                  <w:txbxContent>
                    <w:p w14:paraId="06CEECE7" w14:textId="77777777" w:rsidR="00110EAF" w:rsidRDefault="00110EAF" w:rsidP="00110EAF">
                      <w:pPr>
                        <w:spacing w:line="258" w:lineRule="auto"/>
                        <w:jc w:val="center"/>
                        <w:textDirection w:val="btLr"/>
                      </w:pPr>
                      <w:r>
                        <w:rPr>
                          <w:b/>
                          <w:color w:val="000000"/>
                          <w:sz w:val="28"/>
                        </w:rPr>
                        <w:t>Consultation Question 10</w:t>
                      </w:r>
                    </w:p>
                    <w:p w14:paraId="4B631AF5" w14:textId="3636A394" w:rsidR="00110EAF" w:rsidRDefault="00110EAF" w:rsidP="00110EAF">
                      <w:pPr>
                        <w:spacing w:line="258" w:lineRule="auto"/>
                        <w:jc w:val="center"/>
                        <w:textDirection w:val="btLr"/>
                        <w:rPr>
                          <w:rFonts w:asciiTheme="majorHAnsi" w:hAnsiTheme="majorHAnsi" w:cstheme="majorHAnsi"/>
                          <w:sz w:val="24"/>
                          <w:szCs w:val="24"/>
                        </w:rPr>
                      </w:pPr>
                      <w:bookmarkStart w:id="46" w:name="_Hlk163053036"/>
                      <w:bookmarkStart w:id="47" w:name="_Hlk163053037"/>
                      <w:r>
                        <w:rPr>
                          <w:rFonts w:asciiTheme="majorHAnsi" w:hAnsiTheme="majorHAnsi" w:cstheme="majorHAnsi"/>
                          <w:sz w:val="24"/>
                          <w:szCs w:val="24"/>
                        </w:rPr>
                        <w:t xml:space="preserve">Do you agree with the actions identified </w:t>
                      </w:r>
                      <w:r w:rsidR="00AB4D74">
                        <w:rPr>
                          <w:rFonts w:asciiTheme="majorHAnsi" w:hAnsiTheme="majorHAnsi" w:cstheme="majorHAnsi"/>
                          <w:sz w:val="24"/>
                          <w:szCs w:val="24"/>
                        </w:rPr>
                        <w:t>in the “Delivery Plan Proposals” section</w:t>
                      </w:r>
                      <w:r>
                        <w:rPr>
                          <w:rFonts w:asciiTheme="majorHAnsi" w:hAnsiTheme="majorHAnsi" w:cstheme="majorHAnsi"/>
                          <w:sz w:val="24"/>
                          <w:szCs w:val="24"/>
                        </w:rPr>
                        <w:t xml:space="preserve">? </w:t>
                      </w:r>
                    </w:p>
                    <w:p w14:paraId="340DF5F5" w14:textId="77777777" w:rsidR="00110EAF" w:rsidRPr="00C908D2" w:rsidRDefault="00110EAF" w:rsidP="00110EAF">
                      <w:pPr>
                        <w:spacing w:line="258" w:lineRule="auto"/>
                        <w:jc w:val="center"/>
                        <w:textDirection w:val="btLr"/>
                        <w:rPr>
                          <w:rFonts w:asciiTheme="majorHAnsi" w:hAnsiTheme="majorHAnsi" w:cstheme="majorHAnsi"/>
                          <w:sz w:val="24"/>
                          <w:szCs w:val="24"/>
                        </w:rPr>
                      </w:pPr>
                      <w:r>
                        <w:rPr>
                          <w:rFonts w:asciiTheme="majorHAnsi" w:hAnsiTheme="majorHAnsi" w:cstheme="majorHAnsi"/>
                          <w:sz w:val="24"/>
                          <w:szCs w:val="24"/>
                        </w:rPr>
                        <w:t xml:space="preserve">Are there other actions that you believe would support LHEES delivery?  </w:t>
                      </w:r>
                      <w:bookmarkEnd w:id="46"/>
                      <w:bookmarkEnd w:id="47"/>
                    </w:p>
                  </w:txbxContent>
                </v:textbox>
                <w10:anchorlock/>
              </v:roundrect>
            </w:pict>
          </mc:Fallback>
        </mc:AlternateContent>
      </w:r>
    </w:p>
    <w:sectPr w:rsidR="00110EAF">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Grant, Neil" w:date="2024-01-05T15:12:00Z" w:initials="GN">
    <w:p w14:paraId="14DE9DEB" w14:textId="77777777" w:rsidR="003E1C8A" w:rsidRDefault="003E1C8A" w:rsidP="003E1C8A">
      <w:pPr>
        <w:pStyle w:val="CommentText"/>
      </w:pPr>
      <w:r>
        <w:t>no? check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E9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FE8671" w16cex:dateUtc="2024-01-05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E9DEB" w16cid:durableId="50FE8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CD1E" w14:textId="77777777" w:rsidR="00155B8E" w:rsidRDefault="00155B8E" w:rsidP="00F85256">
      <w:pPr>
        <w:spacing w:after="0" w:line="240" w:lineRule="auto"/>
      </w:pPr>
      <w:r>
        <w:separator/>
      </w:r>
    </w:p>
  </w:endnote>
  <w:endnote w:type="continuationSeparator" w:id="0">
    <w:p w14:paraId="5A1E01D0" w14:textId="77777777" w:rsidR="00155B8E" w:rsidRDefault="00155B8E" w:rsidP="00F8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508686"/>
      <w:docPartObj>
        <w:docPartGallery w:val="Page Numbers (Bottom of Page)"/>
        <w:docPartUnique/>
      </w:docPartObj>
    </w:sdtPr>
    <w:sdtEndPr>
      <w:rPr>
        <w:color w:val="7F7F7F" w:themeColor="background1" w:themeShade="7F"/>
        <w:spacing w:val="60"/>
      </w:rPr>
    </w:sdtEndPr>
    <w:sdtContent>
      <w:p w14:paraId="355A9E26" w14:textId="2669649E" w:rsidR="002E343F" w:rsidRDefault="002E34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F2053D" w14:textId="77777777" w:rsidR="002E343F" w:rsidRDefault="002E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8759" w14:textId="77777777" w:rsidR="00155B8E" w:rsidRDefault="00155B8E" w:rsidP="00F85256">
      <w:pPr>
        <w:spacing w:after="0" w:line="240" w:lineRule="auto"/>
      </w:pPr>
      <w:r>
        <w:separator/>
      </w:r>
    </w:p>
  </w:footnote>
  <w:footnote w:type="continuationSeparator" w:id="0">
    <w:p w14:paraId="31957B51" w14:textId="77777777" w:rsidR="00155B8E" w:rsidRDefault="00155B8E" w:rsidP="00F85256">
      <w:pPr>
        <w:spacing w:after="0" w:line="240" w:lineRule="auto"/>
      </w:pPr>
      <w:r>
        <w:continuationSeparator/>
      </w:r>
    </w:p>
  </w:footnote>
  <w:footnote w:id="1">
    <w:p w14:paraId="7ED259EB" w14:textId="77777777" w:rsidR="00F85256" w:rsidRDefault="00F85256" w:rsidP="00F85256">
      <w:pPr>
        <w:pBdr>
          <w:top w:val="nil"/>
          <w:left w:val="nil"/>
          <w:bottom w:val="nil"/>
          <w:right w:val="nil"/>
          <w:between w:val="nil"/>
        </w:pBdr>
        <w:spacing w:after="40" w:line="240" w:lineRule="auto"/>
        <w:jc w:val="both"/>
        <w:rPr>
          <w:rFonts w:ascii="Arial" w:eastAsia="Arial" w:hAnsi="Arial" w:cs="Arial"/>
          <w:color w:val="000000"/>
          <w:sz w:val="16"/>
          <w:szCs w:val="16"/>
        </w:rPr>
      </w:pPr>
      <w:r>
        <w:rPr>
          <w:vertAlign w:val="superscript"/>
        </w:rPr>
        <w:footnoteRef/>
      </w:r>
      <w:hyperlink r:id="rId1">
        <w:r>
          <w:rPr>
            <w:rFonts w:ascii="Arial" w:eastAsia="Arial" w:hAnsi="Arial" w:cs="Arial"/>
            <w:color w:val="0563C1"/>
            <w:sz w:val="16"/>
            <w:szCs w:val="16"/>
            <w:u w:val="single"/>
          </w:rPr>
          <w:t>https://ukerc.ac.uk/news/energy-efficiency-contributed-25-of-uk-economic-growth-since-1971/</w:t>
        </w:r>
      </w:hyperlink>
    </w:p>
  </w:footnote>
  <w:footnote w:id="2">
    <w:p w14:paraId="66D08275" w14:textId="77777777" w:rsidR="00F85256" w:rsidRDefault="00F85256" w:rsidP="00F85256">
      <w:pPr>
        <w:pBdr>
          <w:top w:val="nil"/>
          <w:left w:val="nil"/>
          <w:bottom w:val="nil"/>
          <w:right w:val="nil"/>
          <w:between w:val="nil"/>
        </w:pBdr>
        <w:spacing w:after="40" w:line="240" w:lineRule="auto"/>
        <w:jc w:val="both"/>
        <w:rPr>
          <w:rFonts w:ascii="Arial" w:eastAsia="Arial" w:hAnsi="Arial" w:cs="Arial"/>
          <w:color w:val="000000"/>
          <w:sz w:val="16"/>
          <w:szCs w:val="16"/>
        </w:rPr>
      </w:pPr>
      <w:r>
        <w:rPr>
          <w:vertAlign w:val="superscript"/>
        </w:rPr>
        <w:footnoteRef/>
      </w:r>
      <w:hyperlink r:id="rId2">
        <w:r>
          <w:rPr>
            <w:rFonts w:ascii="Arial" w:eastAsia="Arial" w:hAnsi="Arial" w:cs="Arial"/>
            <w:color w:val="0563C1"/>
            <w:sz w:val="16"/>
            <w:szCs w:val="16"/>
            <w:u w:val="single"/>
          </w:rPr>
          <w:t>https://www.gov.scot/publications/transitions-comparative-perspective/pages/5/</w:t>
        </w:r>
      </w:hyperlink>
      <w:r>
        <w:rPr>
          <w:rFonts w:ascii="Arial" w:eastAsia="Arial" w:hAnsi="Arial" w:cs="Arial"/>
          <w:color w:val="000000"/>
          <w:sz w:val="16"/>
          <w:szCs w:val="16"/>
        </w:rPr>
        <w:t xml:space="preserve"> </w:t>
      </w:r>
    </w:p>
    <w:p w14:paraId="6829A688" w14:textId="77777777" w:rsidR="00F85256" w:rsidRDefault="00F85256" w:rsidP="00F85256">
      <w:pPr>
        <w:pBdr>
          <w:top w:val="nil"/>
          <w:left w:val="nil"/>
          <w:bottom w:val="nil"/>
          <w:right w:val="nil"/>
          <w:between w:val="nil"/>
        </w:pBdr>
        <w:spacing w:after="40" w:line="240" w:lineRule="auto"/>
        <w:jc w:val="both"/>
        <w:rPr>
          <w:rFonts w:ascii="Arial" w:eastAsia="Arial" w:hAnsi="Arial" w:cs="Arial"/>
          <w:color w:val="00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832"/>
    <w:multiLevelType w:val="hybridMultilevel"/>
    <w:tmpl w:val="D1763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B782A"/>
    <w:multiLevelType w:val="hybridMultilevel"/>
    <w:tmpl w:val="7098E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40DB6"/>
    <w:multiLevelType w:val="hybridMultilevel"/>
    <w:tmpl w:val="79CC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E871D4"/>
    <w:multiLevelType w:val="hybridMultilevel"/>
    <w:tmpl w:val="5B6EF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DB37F9"/>
    <w:multiLevelType w:val="multilevel"/>
    <w:tmpl w:val="38DA7F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DF1510"/>
    <w:multiLevelType w:val="hybridMultilevel"/>
    <w:tmpl w:val="48E6F78E"/>
    <w:lvl w:ilvl="0" w:tplc="A718D2D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752B6"/>
    <w:multiLevelType w:val="hybridMultilevel"/>
    <w:tmpl w:val="B4C8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878F2"/>
    <w:multiLevelType w:val="multilevel"/>
    <w:tmpl w:val="7728B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92218D"/>
    <w:multiLevelType w:val="hybridMultilevel"/>
    <w:tmpl w:val="CD362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2F72E9"/>
    <w:multiLevelType w:val="multilevel"/>
    <w:tmpl w:val="326255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C33871"/>
    <w:multiLevelType w:val="hybridMultilevel"/>
    <w:tmpl w:val="90E063DC"/>
    <w:lvl w:ilvl="0" w:tplc="DD243966">
      <w:start w:val="10"/>
      <w:numFmt w:val="decimal"/>
      <w:lvlText w:val="%1."/>
      <w:lvlJc w:val="left"/>
      <w:pPr>
        <w:ind w:left="765" w:hanging="4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5939D7"/>
    <w:multiLevelType w:val="multilevel"/>
    <w:tmpl w:val="66E4C66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57372AED"/>
    <w:multiLevelType w:val="multilevel"/>
    <w:tmpl w:val="F02A27C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357C6B"/>
    <w:multiLevelType w:val="hybridMultilevel"/>
    <w:tmpl w:val="F4D4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964B9F"/>
    <w:multiLevelType w:val="hybridMultilevel"/>
    <w:tmpl w:val="A7780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8A6279"/>
    <w:multiLevelType w:val="multilevel"/>
    <w:tmpl w:val="3014F14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95AF9"/>
    <w:multiLevelType w:val="hybridMultilevel"/>
    <w:tmpl w:val="9C70E8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6B381FB5"/>
    <w:multiLevelType w:val="hybridMultilevel"/>
    <w:tmpl w:val="FBEC3416"/>
    <w:lvl w:ilvl="0" w:tplc="11403F48">
      <w:start w:val="1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0224D"/>
    <w:multiLevelType w:val="hybridMultilevel"/>
    <w:tmpl w:val="15327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2294816">
    <w:abstractNumId w:val="11"/>
  </w:num>
  <w:num w:numId="2" w16cid:durableId="1516187270">
    <w:abstractNumId w:val="4"/>
  </w:num>
  <w:num w:numId="3" w16cid:durableId="1215971847">
    <w:abstractNumId w:val="12"/>
  </w:num>
  <w:num w:numId="4" w16cid:durableId="1365983058">
    <w:abstractNumId w:val="16"/>
  </w:num>
  <w:num w:numId="5" w16cid:durableId="1954677110">
    <w:abstractNumId w:val="0"/>
  </w:num>
  <w:num w:numId="6" w16cid:durableId="912810285">
    <w:abstractNumId w:val="8"/>
  </w:num>
  <w:num w:numId="7" w16cid:durableId="1291396837">
    <w:abstractNumId w:val="2"/>
  </w:num>
  <w:num w:numId="8" w16cid:durableId="1558588394">
    <w:abstractNumId w:val="13"/>
  </w:num>
  <w:num w:numId="9" w16cid:durableId="962151648">
    <w:abstractNumId w:val="1"/>
  </w:num>
  <w:num w:numId="10" w16cid:durableId="204608233">
    <w:abstractNumId w:val="14"/>
  </w:num>
  <w:num w:numId="11" w16cid:durableId="496044382">
    <w:abstractNumId w:val="7"/>
  </w:num>
  <w:num w:numId="12" w16cid:durableId="1458985162">
    <w:abstractNumId w:val="3"/>
  </w:num>
  <w:num w:numId="13" w16cid:durableId="214851192">
    <w:abstractNumId w:val="5"/>
  </w:num>
  <w:num w:numId="14" w16cid:durableId="1939219616">
    <w:abstractNumId w:val="9"/>
  </w:num>
  <w:num w:numId="15" w16cid:durableId="1409423684">
    <w:abstractNumId w:val="18"/>
  </w:num>
  <w:num w:numId="16" w16cid:durableId="227150863">
    <w:abstractNumId w:val="6"/>
  </w:num>
  <w:num w:numId="17" w16cid:durableId="1357542966">
    <w:abstractNumId w:val="10"/>
  </w:num>
  <w:num w:numId="18" w16cid:durableId="1210804770">
    <w:abstractNumId w:val="15"/>
  </w:num>
  <w:num w:numId="19" w16cid:durableId="171372580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Neil">
    <w15:presenceInfo w15:providerId="AD" w15:userId="S::neil.grant@south-ayrshire.gov.uk::95a91ddf-1416-44a5-83ff-33780830b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56"/>
    <w:rsid w:val="00110EAF"/>
    <w:rsid w:val="00155B8E"/>
    <w:rsid w:val="001F3C3C"/>
    <w:rsid w:val="002E343F"/>
    <w:rsid w:val="003E1C8A"/>
    <w:rsid w:val="004D3EC0"/>
    <w:rsid w:val="00552375"/>
    <w:rsid w:val="005E2C84"/>
    <w:rsid w:val="00752620"/>
    <w:rsid w:val="00852B96"/>
    <w:rsid w:val="009A37F1"/>
    <w:rsid w:val="00AB4D74"/>
    <w:rsid w:val="00D01E8F"/>
    <w:rsid w:val="00D077AF"/>
    <w:rsid w:val="00E05668"/>
    <w:rsid w:val="00ED45E5"/>
    <w:rsid w:val="00F8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FE8F"/>
  <w15:chartTrackingRefBased/>
  <w15:docId w15:val="{5AC99257-0453-42BA-ADD0-7C720223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56"/>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F85256"/>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F85256"/>
    <w:pPr>
      <w:keepNext/>
      <w:keepLines/>
      <w:spacing w:before="40" w:after="0"/>
      <w:outlineLvl w:val="1"/>
    </w:pPr>
    <w:rPr>
      <w:color w:val="2F5496"/>
      <w:sz w:val="26"/>
      <w:szCs w:val="26"/>
    </w:rPr>
  </w:style>
  <w:style w:type="paragraph" w:styleId="Heading3">
    <w:name w:val="heading 3"/>
    <w:basedOn w:val="Normal"/>
    <w:next w:val="Normal"/>
    <w:link w:val="Heading3Char"/>
    <w:uiPriority w:val="9"/>
    <w:semiHidden/>
    <w:unhideWhenUsed/>
    <w:qFormat/>
    <w:rsid w:val="00F852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56"/>
    <w:rPr>
      <w:rFonts w:ascii="Calibri" w:eastAsia="Calibri" w:hAnsi="Calibri" w:cs="Calibri"/>
      <w:color w:val="2F5496"/>
      <w:kern w:val="0"/>
      <w:sz w:val="32"/>
      <w:szCs w:val="32"/>
      <w:lang w:eastAsia="en-GB"/>
      <w14:ligatures w14:val="none"/>
    </w:rPr>
  </w:style>
  <w:style w:type="character" w:customStyle="1" w:styleId="Heading2Char">
    <w:name w:val="Heading 2 Char"/>
    <w:basedOn w:val="DefaultParagraphFont"/>
    <w:link w:val="Heading2"/>
    <w:uiPriority w:val="9"/>
    <w:rsid w:val="00F85256"/>
    <w:rPr>
      <w:rFonts w:ascii="Calibri" w:eastAsia="Calibri" w:hAnsi="Calibri" w:cs="Calibri"/>
      <w:color w:val="2F5496"/>
      <w:kern w:val="0"/>
      <w:sz w:val="26"/>
      <w:szCs w:val="26"/>
      <w:lang w:eastAsia="en-GB"/>
      <w14:ligatures w14:val="none"/>
    </w:rPr>
  </w:style>
  <w:style w:type="table" w:customStyle="1" w:styleId="RicardoTable">
    <w:name w:val="Ricardo Table"/>
    <w:basedOn w:val="TableNormal"/>
    <w:uiPriority w:val="99"/>
    <w:unhideWhenUsed/>
    <w:rsid w:val="00F85256"/>
    <w:pPr>
      <w:spacing w:before="60" w:after="60"/>
      <w:jc w:val="both"/>
    </w:pPr>
    <w:rPr>
      <w:rFonts w:ascii="Arial" w:eastAsiaTheme="minorEastAsia" w:hAnsi="Arial"/>
      <w:color w:val="000000" w:themeColor="text1"/>
      <w:kern w:val="0"/>
      <w:sz w:val="20"/>
      <w:szCs w:val="20"/>
      <w:lang w:eastAsia="en-GB"/>
      <w14:ligatures w14:val="none"/>
    </w:rPr>
    <w:tblPr>
      <w:tblBorders>
        <w:bottom w:val="single" w:sz="4" w:space="0" w:color="1A4596"/>
        <w:insideH w:val="single" w:sz="4" w:space="0" w:color="1A4596"/>
        <w:insideV w:val="single" w:sz="4" w:space="0" w:color="1A4596"/>
      </w:tblBorders>
    </w:tblPr>
    <w:tcPr>
      <w:vAlign w:val="center"/>
    </w:tcPr>
    <w:tblStylePr w:type="firstRow">
      <w:pPr>
        <w:keepNext/>
        <w:wordWrap/>
        <w:jc w:val="left"/>
      </w:pPr>
      <w:rPr>
        <w:rFonts w:ascii="Arial" w:hAnsi="Arial"/>
        <w:b/>
        <w:color w:val="FFFFFF" w:themeColor="background1"/>
        <w:sz w:val="20"/>
      </w:rPr>
      <w:tblPr/>
      <w:trPr>
        <w:tblHeader/>
      </w:trPr>
      <w:tcPr>
        <w:tcBorders>
          <w:insideH w:val="outset" w:sz="6" w:space="0" w:color="FFFFFF" w:themeColor="background1"/>
          <w:insideV w:val="outset" w:sz="6" w:space="0" w:color="FFFFFF" w:themeColor="background1"/>
        </w:tcBorders>
        <w:shd w:val="clear" w:color="auto" w:fill="1A4596"/>
      </w:tcPr>
    </w:tblStylePr>
  </w:style>
  <w:style w:type="character" w:styleId="Hyperlink">
    <w:name w:val="Hyperlink"/>
    <w:basedOn w:val="DefaultParagraphFont"/>
    <w:uiPriority w:val="99"/>
    <w:unhideWhenUsed/>
    <w:rsid w:val="00F85256"/>
    <w:rPr>
      <w:color w:val="0563C1" w:themeColor="hyperlink"/>
      <w:u w:val="single"/>
    </w:rPr>
  </w:style>
  <w:style w:type="character" w:customStyle="1" w:styleId="Heading3Char">
    <w:name w:val="Heading 3 Char"/>
    <w:basedOn w:val="DefaultParagraphFont"/>
    <w:link w:val="Heading3"/>
    <w:uiPriority w:val="9"/>
    <w:semiHidden/>
    <w:rsid w:val="00F85256"/>
    <w:rPr>
      <w:rFonts w:asciiTheme="majorHAnsi" w:eastAsiaTheme="majorEastAsia" w:hAnsiTheme="majorHAnsi" w:cstheme="majorBidi"/>
      <w:color w:val="1F3763" w:themeColor="accent1" w:themeShade="7F"/>
      <w:kern w:val="0"/>
      <w:sz w:val="24"/>
      <w:szCs w:val="24"/>
      <w:lang w:eastAsia="en-GB"/>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85256"/>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F85256"/>
    <w:rPr>
      <w:rFonts w:ascii="Calibri" w:eastAsia="Calibri" w:hAnsi="Calibri" w:cs="Calibri"/>
      <w:kern w:val="0"/>
      <w:lang w:eastAsia="en-GB"/>
      <w14:ligatures w14:val="none"/>
    </w:rPr>
  </w:style>
  <w:style w:type="paragraph" w:styleId="Header">
    <w:name w:val="header"/>
    <w:basedOn w:val="Normal"/>
    <w:link w:val="HeaderChar"/>
    <w:uiPriority w:val="99"/>
    <w:unhideWhenUsed/>
    <w:rsid w:val="003E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8A"/>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3E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8A"/>
    <w:rPr>
      <w:rFonts w:ascii="Calibri" w:eastAsia="Calibri" w:hAnsi="Calibri" w:cs="Calibri"/>
      <w:kern w:val="0"/>
      <w:lang w:eastAsia="en-GB"/>
      <w14:ligatures w14:val="none"/>
    </w:rPr>
  </w:style>
  <w:style w:type="paragraph" w:styleId="CommentText">
    <w:name w:val="annotation text"/>
    <w:basedOn w:val="Normal"/>
    <w:link w:val="CommentTextChar"/>
    <w:uiPriority w:val="99"/>
    <w:unhideWhenUsed/>
    <w:rsid w:val="003E1C8A"/>
    <w:pPr>
      <w:spacing w:line="240" w:lineRule="auto"/>
    </w:pPr>
    <w:rPr>
      <w:sz w:val="20"/>
      <w:szCs w:val="20"/>
    </w:rPr>
  </w:style>
  <w:style w:type="character" w:customStyle="1" w:styleId="CommentTextChar">
    <w:name w:val="Comment Text Char"/>
    <w:basedOn w:val="DefaultParagraphFont"/>
    <w:link w:val="CommentText"/>
    <w:uiPriority w:val="99"/>
    <w:rsid w:val="003E1C8A"/>
    <w:rPr>
      <w:rFonts w:ascii="Calibri" w:eastAsia="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3E1C8A"/>
    <w:rPr>
      <w:sz w:val="16"/>
      <w:szCs w:val="16"/>
    </w:rPr>
  </w:style>
  <w:style w:type="character" w:styleId="FollowedHyperlink">
    <w:name w:val="FollowedHyperlink"/>
    <w:basedOn w:val="DefaultParagraphFont"/>
    <w:uiPriority w:val="99"/>
    <w:semiHidden/>
    <w:unhideWhenUsed/>
    <w:rsid w:val="00110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transitions-comparative-perspective/pages/5/" TargetMode="External"/><Relationship Id="rId1" Type="http://schemas.openxmlformats.org/officeDocument/2006/relationships/hyperlink" Target="https://ukerc.ac.uk/news/energy-efficiency-contributed-25-of-uk-economic-growth-since-1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4947-AE65-4BB6-8084-7901D911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Callum</dc:creator>
  <cp:keywords/>
  <dc:description/>
  <cp:lastModifiedBy>Robertson, Callum</cp:lastModifiedBy>
  <cp:revision>6</cp:revision>
  <dcterms:created xsi:type="dcterms:W3CDTF">2024-03-26T14:51:00Z</dcterms:created>
  <dcterms:modified xsi:type="dcterms:W3CDTF">2024-04-03T15:11:00Z</dcterms:modified>
</cp:coreProperties>
</file>