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DACCB" w14:textId="77777777" w:rsidR="00EB5913" w:rsidRDefault="008F3CBB">
      <w:r>
        <w:rPr>
          <w:noProof/>
        </w:rPr>
        <w:drawing>
          <wp:inline distT="0" distB="0" distL="0" distR="0" wp14:anchorId="7E41B83A" wp14:editId="3FB16B19">
            <wp:extent cx="5724525" cy="6362700"/>
            <wp:effectExtent l="0" t="0" r="9525" b="0"/>
            <wp:docPr id="45" name="Pictur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5725250" cy="6363506"/>
                    </a:xfrm>
                    <a:prstGeom prst="rect">
                      <a:avLst/>
                    </a:prstGeom>
                    <a:ln/>
                  </pic:spPr>
                </pic:pic>
              </a:graphicData>
            </a:graphic>
          </wp:inline>
        </w:drawing>
      </w:r>
    </w:p>
    <w:p w14:paraId="5121E4BE" w14:textId="77777777" w:rsidR="00AD7F80" w:rsidRPr="00AD7F80" w:rsidRDefault="003C71F8">
      <w:pPr>
        <w:pStyle w:val="Heading1"/>
        <w:rPr>
          <w:b/>
          <w:bCs/>
          <w:sz w:val="52"/>
          <w:szCs w:val="52"/>
        </w:rPr>
      </w:pPr>
      <w:bookmarkStart w:id="0" w:name="_Toc155528292"/>
      <w:r w:rsidRPr="00AD7F80">
        <w:rPr>
          <w:b/>
          <w:bCs/>
          <w:sz w:val="52"/>
          <w:szCs w:val="52"/>
        </w:rPr>
        <w:t>South Ayrshire Council</w:t>
      </w:r>
      <w:bookmarkEnd w:id="0"/>
      <w:r w:rsidRPr="00AD7F80">
        <w:rPr>
          <w:b/>
          <w:bCs/>
          <w:sz w:val="52"/>
          <w:szCs w:val="52"/>
        </w:rPr>
        <w:t xml:space="preserve"> </w:t>
      </w:r>
    </w:p>
    <w:p w14:paraId="031AAF28" w14:textId="59A60530" w:rsidR="00EB5913" w:rsidRPr="00AD7F80" w:rsidRDefault="008F3CBB" w:rsidP="00AD7F80">
      <w:pPr>
        <w:rPr>
          <w:b/>
          <w:bCs/>
          <w:color w:val="2F5496"/>
          <w:sz w:val="52"/>
          <w:szCs w:val="52"/>
        </w:rPr>
      </w:pPr>
      <w:r w:rsidRPr="00AD7F80">
        <w:rPr>
          <w:b/>
          <w:bCs/>
          <w:sz w:val="52"/>
          <w:szCs w:val="52"/>
        </w:rPr>
        <w:t>Local Heat and Energy Efficiency Strategy</w:t>
      </w:r>
    </w:p>
    <w:p w14:paraId="6C02888B" w14:textId="504DCDD6" w:rsidR="00EB5913" w:rsidRDefault="00614F66">
      <w:r>
        <w:t>Draft Strategy</w:t>
      </w:r>
      <w:r w:rsidR="008A750E">
        <w:t xml:space="preserve"> - Consultation</w:t>
      </w:r>
      <w:r w:rsidR="008F3CBB">
        <w:br w:type="page"/>
      </w:r>
    </w:p>
    <w:p w14:paraId="6E81C209" w14:textId="77777777" w:rsidR="00EB5913" w:rsidRDefault="008F3CBB">
      <w:pPr>
        <w:pStyle w:val="Heading1"/>
      </w:pPr>
      <w:bookmarkStart w:id="1" w:name="_gjdgxs" w:colFirst="0" w:colLast="0"/>
      <w:bookmarkStart w:id="2" w:name="_Toc155528293"/>
      <w:bookmarkEnd w:id="1"/>
      <w:r>
        <w:lastRenderedPageBreak/>
        <w:t>Foreword</w:t>
      </w:r>
      <w:bookmarkEnd w:id="2"/>
    </w:p>
    <w:p w14:paraId="02FDC41E" w14:textId="77777777" w:rsidR="00EB5913" w:rsidRDefault="00EB5913"/>
    <w:p w14:paraId="5C59554A" w14:textId="77777777" w:rsidR="00EB5913" w:rsidRDefault="008F3CBB">
      <w:r>
        <w:t>As the Portfolio holder for Buildings, Housing, and the Environment in South Ayrshire, it is with great pride that I introduce the Local Heat and Energy Efficiency Strategy (LHEES) for our council area. This strategy marks a pivotal step in our commitment to a sustainable and resilient future, aligning with our aspirations to achieve Net Zero by 2045.</w:t>
      </w:r>
    </w:p>
    <w:p w14:paraId="6A29E009" w14:textId="77777777" w:rsidR="00EB5913" w:rsidRDefault="008F3CBB">
      <w:r>
        <w:t>Local authorities across Scotland bear a responsibility for the energy we consume and the emissions this creates, and South Ayrshire is no exception. Through this strategy, we embark on a journey to not only address our local climate challenges but also to contribute meaningfully to the global imperative of mitigating the impacts of the climate emergency.</w:t>
      </w:r>
    </w:p>
    <w:p w14:paraId="6384962E" w14:textId="77777777" w:rsidR="00EB5913" w:rsidRDefault="008F3CBB">
      <w:r>
        <w:t xml:space="preserve">Our priorities in South Ayrshire focus on our communities, ensuring people can thrive within a flourishing economy, with good quality, energy efficient housing, and an open and transparent, inclusive democracy. This consultation on LHEES lays out our forthcoming initiatives, including the investigation into zero emissions heating systems and heat network potential, reinforcement of our dedication to providing affordable warmth to our most vulnerable citizens, and commitment to partnership working. </w:t>
      </w:r>
    </w:p>
    <w:p w14:paraId="7082458A" w14:textId="77777777" w:rsidR="00EB5913" w:rsidRDefault="008F3CBB">
      <w:r>
        <w:t>In our pursuit of Net Zero, a just transition is paramount. Communities across South Ayrshire are already feeling the effects of climate change, and our commitment is to ensure that they not only endure but prosper throughout this transition. We recognise the importance of co-creating solutions with our communities, placing them at the heart of our endeavours.</w:t>
      </w:r>
    </w:p>
    <w:p w14:paraId="50B2AF60" w14:textId="77777777" w:rsidR="00EB5913" w:rsidRDefault="008F3CBB">
      <w:r>
        <w:t>Building on our past achievements, including notable reductions in carbon emissions, we acknowledge that resting on our laurels is not an option. This LHEES document will work in tandem with our Ayrshire Energy Masterplan. This pan-Ayrshire initiative is designed to support investment and economic development across the three authorities, in conjunctions with the Ayrshire Growth Deal.  By collaborating with our diverse stakeholders, we will turn these strategies into tangible progress, pushing closer to our vision of a Net Zero Carbon South Ayrshire.</w:t>
      </w:r>
    </w:p>
    <w:p w14:paraId="71FED39C" w14:textId="77777777" w:rsidR="00EB5913" w:rsidRDefault="008F3CBB">
      <w:r>
        <w:t xml:space="preserve">I extend an invitation to all residents, businesses, and stakeholders in South Ayrshire to engage with this strategy, offering your thoughts and suggestions. Your input is invaluable as we shape the trajectory of our region towards a sustainable and resilient future. </w:t>
      </w:r>
    </w:p>
    <w:p w14:paraId="00278885" w14:textId="6D862545" w:rsidR="0051671F" w:rsidRDefault="00235397">
      <w:r>
        <w:rPr>
          <w:noProof/>
        </w:rPr>
        <w:drawing>
          <wp:inline distT="0" distB="0" distL="0" distR="0" wp14:anchorId="7300FC26" wp14:editId="5BB73C96">
            <wp:extent cx="1144988" cy="1431294"/>
            <wp:effectExtent l="19050" t="19050" r="1714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0797" cy="1438556"/>
                    </a:xfrm>
                    <a:prstGeom prst="rect">
                      <a:avLst/>
                    </a:prstGeom>
                    <a:noFill/>
                    <a:ln>
                      <a:solidFill>
                        <a:schemeClr val="tx1"/>
                      </a:solidFill>
                    </a:ln>
                  </pic:spPr>
                </pic:pic>
              </a:graphicData>
            </a:graphic>
          </wp:inline>
        </w:drawing>
      </w:r>
    </w:p>
    <w:p w14:paraId="4AE035A0" w14:textId="2451173A" w:rsidR="00D719F0" w:rsidRDefault="00D719F0">
      <w:r>
        <w:rPr>
          <w:noProof/>
        </w:rPr>
        <w:drawing>
          <wp:inline distT="0" distB="0" distL="0" distR="0" wp14:anchorId="0A77F0A8" wp14:editId="291BA336">
            <wp:extent cx="1542415" cy="151130"/>
            <wp:effectExtent l="0" t="0" r="63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42415" cy="151130"/>
                    </a:xfrm>
                    <a:prstGeom prst="rect">
                      <a:avLst/>
                    </a:prstGeom>
                    <a:noFill/>
                    <a:ln>
                      <a:noFill/>
                    </a:ln>
                  </pic:spPr>
                </pic:pic>
              </a:graphicData>
            </a:graphic>
          </wp:inline>
        </w:drawing>
      </w:r>
    </w:p>
    <w:p w14:paraId="47EE8F0D" w14:textId="77777777" w:rsidR="00235397" w:rsidRPr="00235397" w:rsidRDefault="00235397" w:rsidP="00235397">
      <w:pPr>
        <w:rPr>
          <w:i/>
          <w:iCs/>
          <w:sz w:val="20"/>
          <w:szCs w:val="20"/>
        </w:rPr>
      </w:pPr>
      <w:r w:rsidRPr="00235397">
        <w:rPr>
          <w:i/>
          <w:iCs/>
          <w:sz w:val="20"/>
          <w:szCs w:val="20"/>
        </w:rPr>
        <w:t>Councillor Martin Kilbride, Portfolio holder for Buildings, Housing, and the Environment</w:t>
      </w:r>
    </w:p>
    <w:p w14:paraId="07CD5C41" w14:textId="4FFCB0C2" w:rsidR="0051671F" w:rsidRDefault="0051671F" w:rsidP="0051671F">
      <w:r>
        <w:br w:type="page"/>
      </w:r>
    </w:p>
    <w:sdt>
      <w:sdtPr>
        <w:rPr>
          <w:rFonts w:ascii="Calibri" w:eastAsia="Calibri" w:hAnsi="Calibri" w:cs="Calibri"/>
          <w:color w:val="auto"/>
          <w:sz w:val="22"/>
          <w:szCs w:val="22"/>
          <w:lang w:val="en-GB" w:eastAsia="en-GB"/>
        </w:rPr>
        <w:id w:val="1488986797"/>
        <w:docPartObj>
          <w:docPartGallery w:val="Table of Contents"/>
          <w:docPartUnique/>
        </w:docPartObj>
      </w:sdtPr>
      <w:sdtEndPr>
        <w:rPr>
          <w:b/>
          <w:bCs/>
          <w:noProof/>
        </w:rPr>
      </w:sdtEndPr>
      <w:sdtContent>
        <w:p w14:paraId="5534156C" w14:textId="39C096A9" w:rsidR="0051671F" w:rsidRDefault="0051671F">
          <w:pPr>
            <w:pStyle w:val="TOCHeading"/>
            <w:rPr>
              <w:rStyle w:val="Heading1Char"/>
              <w:b/>
              <w:bCs/>
            </w:rPr>
          </w:pPr>
          <w:r w:rsidRPr="00AD7F80">
            <w:rPr>
              <w:rStyle w:val="Heading1Char"/>
              <w:b/>
              <w:bCs/>
            </w:rPr>
            <w:t>Contents</w:t>
          </w:r>
        </w:p>
        <w:p w14:paraId="30F63030" w14:textId="77777777" w:rsidR="00AD7F80" w:rsidRPr="00AD7F80" w:rsidRDefault="00AD7F80" w:rsidP="00AD7F80">
          <w:pPr>
            <w:rPr>
              <w:lang w:val="en-US" w:eastAsia="en-US"/>
            </w:rPr>
          </w:pPr>
        </w:p>
        <w:p w14:paraId="270B0280" w14:textId="12B0D9B2" w:rsidR="00997A34" w:rsidRDefault="0051671F">
          <w:pPr>
            <w:pStyle w:val="TOC1"/>
            <w:tabs>
              <w:tab w:val="right" w:leader="dot" w:pos="973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55528292" w:history="1">
            <w:r w:rsidR="00997A34" w:rsidRPr="00A16ED3">
              <w:rPr>
                <w:rStyle w:val="Hyperlink"/>
                <w:b/>
                <w:bCs/>
                <w:noProof/>
              </w:rPr>
              <w:t>South Ayrshire Council</w:t>
            </w:r>
            <w:r w:rsidR="00997A34">
              <w:rPr>
                <w:noProof/>
                <w:webHidden/>
              </w:rPr>
              <w:tab/>
            </w:r>
            <w:r w:rsidR="00997A34">
              <w:rPr>
                <w:noProof/>
                <w:webHidden/>
              </w:rPr>
              <w:fldChar w:fldCharType="begin"/>
            </w:r>
            <w:r w:rsidR="00997A34">
              <w:rPr>
                <w:noProof/>
                <w:webHidden/>
              </w:rPr>
              <w:instrText xml:space="preserve"> PAGEREF _Toc155528292 \h </w:instrText>
            </w:r>
            <w:r w:rsidR="00997A34">
              <w:rPr>
                <w:noProof/>
                <w:webHidden/>
              </w:rPr>
            </w:r>
            <w:r w:rsidR="00997A34">
              <w:rPr>
                <w:noProof/>
                <w:webHidden/>
              </w:rPr>
              <w:fldChar w:fldCharType="separate"/>
            </w:r>
            <w:r w:rsidR="00997A34">
              <w:rPr>
                <w:noProof/>
                <w:webHidden/>
              </w:rPr>
              <w:t>1</w:t>
            </w:r>
            <w:r w:rsidR="00997A34">
              <w:rPr>
                <w:noProof/>
                <w:webHidden/>
              </w:rPr>
              <w:fldChar w:fldCharType="end"/>
            </w:r>
          </w:hyperlink>
        </w:p>
        <w:p w14:paraId="6C6BBA18" w14:textId="609035FB" w:rsidR="00997A34" w:rsidRDefault="00F02022">
          <w:pPr>
            <w:pStyle w:val="TOC1"/>
            <w:tabs>
              <w:tab w:val="right" w:leader="dot" w:pos="9736"/>
            </w:tabs>
            <w:rPr>
              <w:rFonts w:asciiTheme="minorHAnsi" w:eastAsiaTheme="minorEastAsia" w:hAnsiTheme="minorHAnsi" w:cstheme="minorBidi"/>
              <w:noProof/>
            </w:rPr>
          </w:pPr>
          <w:hyperlink w:anchor="_Toc155528293" w:history="1">
            <w:r w:rsidR="00997A34" w:rsidRPr="00A16ED3">
              <w:rPr>
                <w:rStyle w:val="Hyperlink"/>
                <w:noProof/>
              </w:rPr>
              <w:t>Foreword</w:t>
            </w:r>
            <w:r w:rsidR="00997A34">
              <w:rPr>
                <w:noProof/>
                <w:webHidden/>
              </w:rPr>
              <w:tab/>
            </w:r>
            <w:r w:rsidR="00997A34">
              <w:rPr>
                <w:noProof/>
                <w:webHidden/>
              </w:rPr>
              <w:fldChar w:fldCharType="begin"/>
            </w:r>
            <w:r w:rsidR="00997A34">
              <w:rPr>
                <w:noProof/>
                <w:webHidden/>
              </w:rPr>
              <w:instrText xml:space="preserve"> PAGEREF _Toc155528293 \h </w:instrText>
            </w:r>
            <w:r w:rsidR="00997A34">
              <w:rPr>
                <w:noProof/>
                <w:webHidden/>
              </w:rPr>
            </w:r>
            <w:r w:rsidR="00997A34">
              <w:rPr>
                <w:noProof/>
                <w:webHidden/>
              </w:rPr>
              <w:fldChar w:fldCharType="separate"/>
            </w:r>
            <w:r w:rsidR="00997A34">
              <w:rPr>
                <w:noProof/>
                <w:webHidden/>
              </w:rPr>
              <w:t>2</w:t>
            </w:r>
            <w:r w:rsidR="00997A34">
              <w:rPr>
                <w:noProof/>
                <w:webHidden/>
              </w:rPr>
              <w:fldChar w:fldCharType="end"/>
            </w:r>
          </w:hyperlink>
        </w:p>
        <w:p w14:paraId="7BCF2380" w14:textId="386DA176" w:rsidR="00997A34" w:rsidRDefault="00F02022">
          <w:pPr>
            <w:pStyle w:val="TOC1"/>
            <w:tabs>
              <w:tab w:val="left" w:pos="440"/>
              <w:tab w:val="right" w:leader="dot" w:pos="9736"/>
            </w:tabs>
            <w:rPr>
              <w:rFonts w:asciiTheme="minorHAnsi" w:eastAsiaTheme="minorEastAsia" w:hAnsiTheme="minorHAnsi" w:cstheme="minorBidi"/>
              <w:noProof/>
            </w:rPr>
          </w:pPr>
          <w:hyperlink w:anchor="_Toc155528294" w:history="1">
            <w:r w:rsidR="00997A34" w:rsidRPr="00A16ED3">
              <w:rPr>
                <w:rStyle w:val="Hyperlink"/>
                <w:noProof/>
              </w:rPr>
              <w:t>1.</w:t>
            </w:r>
            <w:r w:rsidR="00997A34">
              <w:rPr>
                <w:rFonts w:asciiTheme="minorHAnsi" w:eastAsiaTheme="minorEastAsia" w:hAnsiTheme="minorHAnsi" w:cstheme="minorBidi"/>
                <w:noProof/>
              </w:rPr>
              <w:tab/>
            </w:r>
            <w:r w:rsidR="00997A34" w:rsidRPr="00A16ED3">
              <w:rPr>
                <w:rStyle w:val="Hyperlink"/>
                <w:noProof/>
              </w:rPr>
              <w:t>Overview</w:t>
            </w:r>
            <w:r w:rsidR="00997A34">
              <w:rPr>
                <w:noProof/>
                <w:webHidden/>
              </w:rPr>
              <w:tab/>
            </w:r>
            <w:r w:rsidR="00997A34">
              <w:rPr>
                <w:noProof/>
                <w:webHidden/>
              </w:rPr>
              <w:fldChar w:fldCharType="begin"/>
            </w:r>
            <w:r w:rsidR="00997A34">
              <w:rPr>
                <w:noProof/>
                <w:webHidden/>
              </w:rPr>
              <w:instrText xml:space="preserve"> PAGEREF _Toc155528294 \h </w:instrText>
            </w:r>
            <w:r w:rsidR="00997A34">
              <w:rPr>
                <w:noProof/>
                <w:webHidden/>
              </w:rPr>
            </w:r>
            <w:r w:rsidR="00997A34">
              <w:rPr>
                <w:noProof/>
                <w:webHidden/>
              </w:rPr>
              <w:fldChar w:fldCharType="separate"/>
            </w:r>
            <w:r w:rsidR="00997A34">
              <w:rPr>
                <w:noProof/>
                <w:webHidden/>
              </w:rPr>
              <w:t>5</w:t>
            </w:r>
            <w:r w:rsidR="00997A34">
              <w:rPr>
                <w:noProof/>
                <w:webHidden/>
              </w:rPr>
              <w:fldChar w:fldCharType="end"/>
            </w:r>
          </w:hyperlink>
        </w:p>
        <w:p w14:paraId="5491DE35" w14:textId="7F145D51" w:rsidR="00997A34" w:rsidRDefault="00F02022">
          <w:pPr>
            <w:pStyle w:val="TOC2"/>
            <w:tabs>
              <w:tab w:val="left" w:pos="880"/>
              <w:tab w:val="right" w:leader="dot" w:pos="9736"/>
            </w:tabs>
            <w:rPr>
              <w:rFonts w:asciiTheme="minorHAnsi" w:eastAsiaTheme="minorEastAsia" w:hAnsiTheme="minorHAnsi" w:cstheme="minorBidi"/>
              <w:noProof/>
            </w:rPr>
          </w:pPr>
          <w:hyperlink w:anchor="_Toc155528295" w:history="1">
            <w:r w:rsidR="00997A34" w:rsidRPr="00A16ED3">
              <w:rPr>
                <w:rStyle w:val="Hyperlink"/>
                <w:noProof/>
              </w:rPr>
              <w:t>1.1</w:t>
            </w:r>
            <w:r w:rsidR="00997A34">
              <w:rPr>
                <w:rFonts w:asciiTheme="minorHAnsi" w:eastAsiaTheme="minorEastAsia" w:hAnsiTheme="minorHAnsi" w:cstheme="minorBidi"/>
                <w:noProof/>
              </w:rPr>
              <w:tab/>
            </w:r>
            <w:r w:rsidR="00997A34" w:rsidRPr="00A16ED3">
              <w:rPr>
                <w:rStyle w:val="Hyperlink"/>
                <w:noProof/>
              </w:rPr>
              <w:t>What is an LHEES?</w:t>
            </w:r>
            <w:r w:rsidR="00997A34">
              <w:rPr>
                <w:noProof/>
                <w:webHidden/>
              </w:rPr>
              <w:tab/>
            </w:r>
            <w:r w:rsidR="00997A34">
              <w:rPr>
                <w:noProof/>
                <w:webHidden/>
              </w:rPr>
              <w:fldChar w:fldCharType="begin"/>
            </w:r>
            <w:r w:rsidR="00997A34">
              <w:rPr>
                <w:noProof/>
                <w:webHidden/>
              </w:rPr>
              <w:instrText xml:space="preserve"> PAGEREF _Toc155528295 \h </w:instrText>
            </w:r>
            <w:r w:rsidR="00997A34">
              <w:rPr>
                <w:noProof/>
                <w:webHidden/>
              </w:rPr>
            </w:r>
            <w:r w:rsidR="00997A34">
              <w:rPr>
                <w:noProof/>
                <w:webHidden/>
              </w:rPr>
              <w:fldChar w:fldCharType="separate"/>
            </w:r>
            <w:r w:rsidR="00997A34">
              <w:rPr>
                <w:noProof/>
                <w:webHidden/>
              </w:rPr>
              <w:t>5</w:t>
            </w:r>
            <w:r w:rsidR="00997A34">
              <w:rPr>
                <w:noProof/>
                <w:webHidden/>
              </w:rPr>
              <w:fldChar w:fldCharType="end"/>
            </w:r>
          </w:hyperlink>
        </w:p>
        <w:p w14:paraId="7B068911" w14:textId="5981B4BF" w:rsidR="00997A34" w:rsidRDefault="00F02022">
          <w:pPr>
            <w:pStyle w:val="TOC2"/>
            <w:tabs>
              <w:tab w:val="left" w:pos="880"/>
              <w:tab w:val="right" w:leader="dot" w:pos="9736"/>
            </w:tabs>
            <w:rPr>
              <w:rFonts w:asciiTheme="minorHAnsi" w:eastAsiaTheme="minorEastAsia" w:hAnsiTheme="minorHAnsi" w:cstheme="minorBidi"/>
              <w:noProof/>
            </w:rPr>
          </w:pPr>
          <w:hyperlink w:anchor="_Toc155528296" w:history="1">
            <w:r w:rsidR="00997A34" w:rsidRPr="00A16ED3">
              <w:rPr>
                <w:rStyle w:val="Hyperlink"/>
                <w:noProof/>
              </w:rPr>
              <w:t>1.2</w:t>
            </w:r>
            <w:r w:rsidR="00997A34">
              <w:rPr>
                <w:rFonts w:asciiTheme="minorHAnsi" w:eastAsiaTheme="minorEastAsia" w:hAnsiTheme="minorHAnsi" w:cstheme="minorBidi"/>
                <w:noProof/>
              </w:rPr>
              <w:tab/>
            </w:r>
            <w:r w:rsidR="00997A34" w:rsidRPr="00A16ED3">
              <w:rPr>
                <w:rStyle w:val="Hyperlink"/>
                <w:noProof/>
              </w:rPr>
              <w:t>Why are we doing this?</w:t>
            </w:r>
            <w:r w:rsidR="00997A34">
              <w:rPr>
                <w:noProof/>
                <w:webHidden/>
              </w:rPr>
              <w:tab/>
            </w:r>
            <w:r w:rsidR="00997A34">
              <w:rPr>
                <w:noProof/>
                <w:webHidden/>
              </w:rPr>
              <w:fldChar w:fldCharType="begin"/>
            </w:r>
            <w:r w:rsidR="00997A34">
              <w:rPr>
                <w:noProof/>
                <w:webHidden/>
              </w:rPr>
              <w:instrText xml:space="preserve"> PAGEREF _Toc155528296 \h </w:instrText>
            </w:r>
            <w:r w:rsidR="00997A34">
              <w:rPr>
                <w:noProof/>
                <w:webHidden/>
              </w:rPr>
            </w:r>
            <w:r w:rsidR="00997A34">
              <w:rPr>
                <w:noProof/>
                <w:webHidden/>
              </w:rPr>
              <w:fldChar w:fldCharType="separate"/>
            </w:r>
            <w:r w:rsidR="00997A34">
              <w:rPr>
                <w:noProof/>
                <w:webHidden/>
              </w:rPr>
              <w:t>5</w:t>
            </w:r>
            <w:r w:rsidR="00997A34">
              <w:rPr>
                <w:noProof/>
                <w:webHidden/>
              </w:rPr>
              <w:fldChar w:fldCharType="end"/>
            </w:r>
          </w:hyperlink>
        </w:p>
        <w:p w14:paraId="44C54E02" w14:textId="6DA11F5A" w:rsidR="00997A34" w:rsidRDefault="00F02022">
          <w:pPr>
            <w:pStyle w:val="TOC2"/>
            <w:tabs>
              <w:tab w:val="left" w:pos="880"/>
              <w:tab w:val="right" w:leader="dot" w:pos="9736"/>
            </w:tabs>
            <w:rPr>
              <w:rFonts w:asciiTheme="minorHAnsi" w:eastAsiaTheme="minorEastAsia" w:hAnsiTheme="minorHAnsi" w:cstheme="minorBidi"/>
              <w:noProof/>
            </w:rPr>
          </w:pPr>
          <w:hyperlink w:anchor="_Toc155528297" w:history="1">
            <w:r w:rsidR="00997A34" w:rsidRPr="00A16ED3">
              <w:rPr>
                <w:rStyle w:val="Hyperlink"/>
                <w:noProof/>
              </w:rPr>
              <w:t>1.3</w:t>
            </w:r>
            <w:r w:rsidR="00997A34">
              <w:rPr>
                <w:rFonts w:asciiTheme="minorHAnsi" w:eastAsiaTheme="minorEastAsia" w:hAnsiTheme="minorHAnsi" w:cstheme="minorBidi"/>
                <w:noProof/>
              </w:rPr>
              <w:tab/>
            </w:r>
            <w:r w:rsidR="00997A34" w:rsidRPr="00A16ED3">
              <w:rPr>
                <w:rStyle w:val="Hyperlink"/>
                <w:noProof/>
              </w:rPr>
              <w:t>What is the focus of this work?</w:t>
            </w:r>
            <w:r w:rsidR="00997A34">
              <w:rPr>
                <w:noProof/>
                <w:webHidden/>
              </w:rPr>
              <w:tab/>
            </w:r>
            <w:r w:rsidR="00997A34">
              <w:rPr>
                <w:noProof/>
                <w:webHidden/>
              </w:rPr>
              <w:fldChar w:fldCharType="begin"/>
            </w:r>
            <w:r w:rsidR="00997A34">
              <w:rPr>
                <w:noProof/>
                <w:webHidden/>
              </w:rPr>
              <w:instrText xml:space="preserve"> PAGEREF _Toc155528297 \h </w:instrText>
            </w:r>
            <w:r w:rsidR="00997A34">
              <w:rPr>
                <w:noProof/>
                <w:webHidden/>
              </w:rPr>
            </w:r>
            <w:r w:rsidR="00997A34">
              <w:rPr>
                <w:noProof/>
                <w:webHidden/>
              </w:rPr>
              <w:fldChar w:fldCharType="separate"/>
            </w:r>
            <w:r w:rsidR="00997A34">
              <w:rPr>
                <w:noProof/>
                <w:webHidden/>
              </w:rPr>
              <w:t>5</w:t>
            </w:r>
            <w:r w:rsidR="00997A34">
              <w:rPr>
                <w:noProof/>
                <w:webHidden/>
              </w:rPr>
              <w:fldChar w:fldCharType="end"/>
            </w:r>
          </w:hyperlink>
        </w:p>
        <w:p w14:paraId="604E6DE1" w14:textId="2E27B0DB" w:rsidR="00997A34" w:rsidRDefault="00F02022">
          <w:pPr>
            <w:pStyle w:val="TOC2"/>
            <w:tabs>
              <w:tab w:val="left" w:pos="880"/>
              <w:tab w:val="right" w:leader="dot" w:pos="9736"/>
            </w:tabs>
            <w:rPr>
              <w:rFonts w:asciiTheme="minorHAnsi" w:eastAsiaTheme="minorEastAsia" w:hAnsiTheme="minorHAnsi" w:cstheme="minorBidi"/>
              <w:noProof/>
            </w:rPr>
          </w:pPr>
          <w:hyperlink w:anchor="_Toc155528298" w:history="1">
            <w:r w:rsidR="00997A34" w:rsidRPr="00A16ED3">
              <w:rPr>
                <w:rStyle w:val="Hyperlink"/>
                <w:noProof/>
              </w:rPr>
              <w:t>1.4</w:t>
            </w:r>
            <w:r w:rsidR="00997A34">
              <w:rPr>
                <w:rFonts w:asciiTheme="minorHAnsi" w:eastAsiaTheme="minorEastAsia" w:hAnsiTheme="minorHAnsi" w:cstheme="minorBidi"/>
                <w:noProof/>
              </w:rPr>
              <w:tab/>
            </w:r>
            <w:r w:rsidR="00997A34" w:rsidRPr="00A16ED3">
              <w:rPr>
                <w:rStyle w:val="Hyperlink"/>
                <w:noProof/>
              </w:rPr>
              <w:t>How can you get involved?</w:t>
            </w:r>
            <w:r w:rsidR="00997A34">
              <w:rPr>
                <w:noProof/>
                <w:webHidden/>
              </w:rPr>
              <w:tab/>
            </w:r>
            <w:r w:rsidR="00997A34">
              <w:rPr>
                <w:noProof/>
                <w:webHidden/>
              </w:rPr>
              <w:fldChar w:fldCharType="begin"/>
            </w:r>
            <w:r w:rsidR="00997A34">
              <w:rPr>
                <w:noProof/>
                <w:webHidden/>
              </w:rPr>
              <w:instrText xml:space="preserve"> PAGEREF _Toc155528298 \h </w:instrText>
            </w:r>
            <w:r w:rsidR="00997A34">
              <w:rPr>
                <w:noProof/>
                <w:webHidden/>
              </w:rPr>
            </w:r>
            <w:r w:rsidR="00997A34">
              <w:rPr>
                <w:noProof/>
                <w:webHidden/>
              </w:rPr>
              <w:fldChar w:fldCharType="separate"/>
            </w:r>
            <w:r w:rsidR="00997A34">
              <w:rPr>
                <w:noProof/>
                <w:webHidden/>
              </w:rPr>
              <w:t>5</w:t>
            </w:r>
            <w:r w:rsidR="00997A34">
              <w:rPr>
                <w:noProof/>
                <w:webHidden/>
              </w:rPr>
              <w:fldChar w:fldCharType="end"/>
            </w:r>
          </w:hyperlink>
        </w:p>
        <w:p w14:paraId="3BDA31B2" w14:textId="30318594" w:rsidR="00997A34" w:rsidRDefault="00F02022">
          <w:pPr>
            <w:pStyle w:val="TOC1"/>
            <w:tabs>
              <w:tab w:val="left" w:pos="440"/>
              <w:tab w:val="right" w:leader="dot" w:pos="9736"/>
            </w:tabs>
            <w:rPr>
              <w:rFonts w:asciiTheme="minorHAnsi" w:eastAsiaTheme="minorEastAsia" w:hAnsiTheme="minorHAnsi" w:cstheme="minorBidi"/>
              <w:noProof/>
            </w:rPr>
          </w:pPr>
          <w:hyperlink w:anchor="_Toc155528299" w:history="1">
            <w:r w:rsidR="00997A34" w:rsidRPr="00A16ED3">
              <w:rPr>
                <w:rStyle w:val="Hyperlink"/>
                <w:noProof/>
              </w:rPr>
              <w:t>2.</w:t>
            </w:r>
            <w:r w:rsidR="00997A34">
              <w:rPr>
                <w:rFonts w:asciiTheme="minorHAnsi" w:eastAsiaTheme="minorEastAsia" w:hAnsiTheme="minorHAnsi" w:cstheme="minorBidi"/>
                <w:noProof/>
              </w:rPr>
              <w:tab/>
            </w:r>
            <w:r w:rsidR="00997A34" w:rsidRPr="00A16ED3">
              <w:rPr>
                <w:rStyle w:val="Hyperlink"/>
                <w:noProof/>
              </w:rPr>
              <w:t>Introduction</w:t>
            </w:r>
            <w:r w:rsidR="00997A34">
              <w:rPr>
                <w:noProof/>
                <w:webHidden/>
              </w:rPr>
              <w:tab/>
            </w:r>
            <w:r w:rsidR="00997A34">
              <w:rPr>
                <w:noProof/>
                <w:webHidden/>
              </w:rPr>
              <w:fldChar w:fldCharType="begin"/>
            </w:r>
            <w:r w:rsidR="00997A34">
              <w:rPr>
                <w:noProof/>
                <w:webHidden/>
              </w:rPr>
              <w:instrText xml:space="preserve"> PAGEREF _Toc155528299 \h </w:instrText>
            </w:r>
            <w:r w:rsidR="00997A34">
              <w:rPr>
                <w:noProof/>
                <w:webHidden/>
              </w:rPr>
            </w:r>
            <w:r w:rsidR="00997A34">
              <w:rPr>
                <w:noProof/>
                <w:webHidden/>
              </w:rPr>
              <w:fldChar w:fldCharType="separate"/>
            </w:r>
            <w:r w:rsidR="00997A34">
              <w:rPr>
                <w:noProof/>
                <w:webHidden/>
              </w:rPr>
              <w:t>6</w:t>
            </w:r>
            <w:r w:rsidR="00997A34">
              <w:rPr>
                <w:noProof/>
                <w:webHidden/>
              </w:rPr>
              <w:fldChar w:fldCharType="end"/>
            </w:r>
          </w:hyperlink>
        </w:p>
        <w:p w14:paraId="3CB15527" w14:textId="106E46B9"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00" w:history="1">
            <w:r w:rsidR="00997A34" w:rsidRPr="00A16ED3">
              <w:rPr>
                <w:rStyle w:val="Hyperlink"/>
                <w:noProof/>
              </w:rPr>
              <w:t>2.1</w:t>
            </w:r>
            <w:r w:rsidR="00997A34">
              <w:rPr>
                <w:rFonts w:asciiTheme="minorHAnsi" w:eastAsiaTheme="minorEastAsia" w:hAnsiTheme="minorHAnsi" w:cstheme="minorBidi"/>
                <w:noProof/>
              </w:rPr>
              <w:tab/>
            </w:r>
            <w:r w:rsidR="00997A34" w:rsidRPr="00A16ED3">
              <w:rPr>
                <w:rStyle w:val="Hyperlink"/>
                <w:noProof/>
              </w:rPr>
              <w:t>Overview of LHEES</w:t>
            </w:r>
            <w:r w:rsidR="00997A34">
              <w:rPr>
                <w:noProof/>
                <w:webHidden/>
              </w:rPr>
              <w:tab/>
            </w:r>
            <w:r w:rsidR="00997A34">
              <w:rPr>
                <w:noProof/>
                <w:webHidden/>
              </w:rPr>
              <w:fldChar w:fldCharType="begin"/>
            </w:r>
            <w:r w:rsidR="00997A34">
              <w:rPr>
                <w:noProof/>
                <w:webHidden/>
              </w:rPr>
              <w:instrText xml:space="preserve"> PAGEREF _Toc155528300 \h </w:instrText>
            </w:r>
            <w:r w:rsidR="00997A34">
              <w:rPr>
                <w:noProof/>
                <w:webHidden/>
              </w:rPr>
            </w:r>
            <w:r w:rsidR="00997A34">
              <w:rPr>
                <w:noProof/>
                <w:webHidden/>
              </w:rPr>
              <w:fldChar w:fldCharType="separate"/>
            </w:r>
            <w:r w:rsidR="00997A34">
              <w:rPr>
                <w:noProof/>
                <w:webHidden/>
              </w:rPr>
              <w:t>6</w:t>
            </w:r>
            <w:r w:rsidR="00997A34">
              <w:rPr>
                <w:noProof/>
                <w:webHidden/>
              </w:rPr>
              <w:fldChar w:fldCharType="end"/>
            </w:r>
          </w:hyperlink>
        </w:p>
        <w:p w14:paraId="7A1C8AB0" w14:textId="1DA2FB86" w:rsidR="00997A34" w:rsidRDefault="00F02022">
          <w:pPr>
            <w:pStyle w:val="TOC1"/>
            <w:tabs>
              <w:tab w:val="left" w:pos="440"/>
              <w:tab w:val="right" w:leader="dot" w:pos="9736"/>
            </w:tabs>
            <w:rPr>
              <w:rFonts w:asciiTheme="minorHAnsi" w:eastAsiaTheme="minorEastAsia" w:hAnsiTheme="minorHAnsi" w:cstheme="minorBidi"/>
              <w:noProof/>
            </w:rPr>
          </w:pPr>
          <w:hyperlink w:anchor="_Toc155528301" w:history="1">
            <w:r w:rsidR="00997A34" w:rsidRPr="00A16ED3">
              <w:rPr>
                <w:rStyle w:val="Hyperlink"/>
                <w:noProof/>
              </w:rPr>
              <w:t>3.</w:t>
            </w:r>
            <w:r w:rsidR="00997A34">
              <w:rPr>
                <w:rFonts w:asciiTheme="minorHAnsi" w:eastAsiaTheme="minorEastAsia" w:hAnsiTheme="minorHAnsi" w:cstheme="minorBidi"/>
                <w:noProof/>
              </w:rPr>
              <w:tab/>
            </w:r>
            <w:r w:rsidR="00997A34" w:rsidRPr="00A16ED3">
              <w:rPr>
                <w:rStyle w:val="Hyperlink"/>
                <w:noProof/>
              </w:rPr>
              <w:t>South Ayrshire Priorities</w:t>
            </w:r>
            <w:r w:rsidR="00997A34">
              <w:rPr>
                <w:noProof/>
                <w:webHidden/>
              </w:rPr>
              <w:tab/>
            </w:r>
            <w:r w:rsidR="00997A34">
              <w:rPr>
                <w:noProof/>
                <w:webHidden/>
              </w:rPr>
              <w:fldChar w:fldCharType="begin"/>
            </w:r>
            <w:r w:rsidR="00997A34">
              <w:rPr>
                <w:noProof/>
                <w:webHidden/>
              </w:rPr>
              <w:instrText xml:space="preserve"> PAGEREF _Toc155528301 \h </w:instrText>
            </w:r>
            <w:r w:rsidR="00997A34">
              <w:rPr>
                <w:noProof/>
                <w:webHidden/>
              </w:rPr>
            </w:r>
            <w:r w:rsidR="00997A34">
              <w:rPr>
                <w:noProof/>
                <w:webHidden/>
              </w:rPr>
              <w:fldChar w:fldCharType="separate"/>
            </w:r>
            <w:r w:rsidR="00997A34">
              <w:rPr>
                <w:noProof/>
                <w:webHidden/>
              </w:rPr>
              <w:t>7</w:t>
            </w:r>
            <w:r w:rsidR="00997A34">
              <w:rPr>
                <w:noProof/>
                <w:webHidden/>
              </w:rPr>
              <w:fldChar w:fldCharType="end"/>
            </w:r>
          </w:hyperlink>
        </w:p>
        <w:p w14:paraId="340173C1" w14:textId="4AC86737" w:rsidR="00997A34" w:rsidRDefault="00F02022">
          <w:pPr>
            <w:pStyle w:val="TOC1"/>
            <w:tabs>
              <w:tab w:val="left" w:pos="440"/>
              <w:tab w:val="right" w:leader="dot" w:pos="9736"/>
            </w:tabs>
            <w:rPr>
              <w:rFonts w:asciiTheme="minorHAnsi" w:eastAsiaTheme="minorEastAsia" w:hAnsiTheme="minorHAnsi" w:cstheme="minorBidi"/>
              <w:noProof/>
            </w:rPr>
          </w:pPr>
          <w:hyperlink w:anchor="_Toc155528302" w:history="1">
            <w:r w:rsidR="00997A34" w:rsidRPr="00A16ED3">
              <w:rPr>
                <w:rStyle w:val="Hyperlink"/>
                <w:noProof/>
              </w:rPr>
              <w:t>4.</w:t>
            </w:r>
            <w:r w:rsidR="00997A34">
              <w:rPr>
                <w:rFonts w:asciiTheme="minorHAnsi" w:eastAsiaTheme="minorEastAsia" w:hAnsiTheme="minorHAnsi" w:cstheme="minorBidi"/>
                <w:noProof/>
              </w:rPr>
              <w:tab/>
            </w:r>
            <w:r w:rsidR="00997A34" w:rsidRPr="00A16ED3">
              <w:rPr>
                <w:rStyle w:val="Hyperlink"/>
                <w:noProof/>
              </w:rPr>
              <w:t>Background Information</w:t>
            </w:r>
            <w:r w:rsidR="00997A34">
              <w:rPr>
                <w:noProof/>
                <w:webHidden/>
              </w:rPr>
              <w:tab/>
            </w:r>
            <w:r w:rsidR="00997A34">
              <w:rPr>
                <w:noProof/>
                <w:webHidden/>
              </w:rPr>
              <w:fldChar w:fldCharType="begin"/>
            </w:r>
            <w:r w:rsidR="00997A34">
              <w:rPr>
                <w:noProof/>
                <w:webHidden/>
              </w:rPr>
              <w:instrText xml:space="preserve"> PAGEREF _Toc155528302 \h </w:instrText>
            </w:r>
            <w:r w:rsidR="00997A34">
              <w:rPr>
                <w:noProof/>
                <w:webHidden/>
              </w:rPr>
            </w:r>
            <w:r w:rsidR="00997A34">
              <w:rPr>
                <w:noProof/>
                <w:webHidden/>
              </w:rPr>
              <w:fldChar w:fldCharType="separate"/>
            </w:r>
            <w:r w:rsidR="00997A34">
              <w:rPr>
                <w:noProof/>
                <w:webHidden/>
              </w:rPr>
              <w:t>8</w:t>
            </w:r>
            <w:r w:rsidR="00997A34">
              <w:rPr>
                <w:noProof/>
                <w:webHidden/>
              </w:rPr>
              <w:fldChar w:fldCharType="end"/>
            </w:r>
          </w:hyperlink>
        </w:p>
        <w:p w14:paraId="36C289A8" w14:textId="2DA17FB9" w:rsidR="00997A34" w:rsidRDefault="00F02022">
          <w:pPr>
            <w:pStyle w:val="TOC2"/>
            <w:tabs>
              <w:tab w:val="right" w:leader="dot" w:pos="9736"/>
            </w:tabs>
            <w:rPr>
              <w:rFonts w:asciiTheme="minorHAnsi" w:eastAsiaTheme="minorEastAsia" w:hAnsiTheme="minorHAnsi" w:cstheme="minorBidi"/>
              <w:noProof/>
            </w:rPr>
          </w:pPr>
          <w:hyperlink w:anchor="_Toc155528303" w:history="1">
            <w:r w:rsidR="00997A34" w:rsidRPr="00A16ED3">
              <w:rPr>
                <w:rStyle w:val="Hyperlink"/>
                <w:noProof/>
              </w:rPr>
              <w:t>4.1 LHEES Structure</w:t>
            </w:r>
            <w:r w:rsidR="00997A34">
              <w:rPr>
                <w:noProof/>
                <w:webHidden/>
              </w:rPr>
              <w:tab/>
            </w:r>
            <w:r w:rsidR="00997A34">
              <w:rPr>
                <w:noProof/>
                <w:webHidden/>
              </w:rPr>
              <w:fldChar w:fldCharType="begin"/>
            </w:r>
            <w:r w:rsidR="00997A34">
              <w:rPr>
                <w:noProof/>
                <w:webHidden/>
              </w:rPr>
              <w:instrText xml:space="preserve"> PAGEREF _Toc155528303 \h </w:instrText>
            </w:r>
            <w:r w:rsidR="00997A34">
              <w:rPr>
                <w:noProof/>
                <w:webHidden/>
              </w:rPr>
            </w:r>
            <w:r w:rsidR="00997A34">
              <w:rPr>
                <w:noProof/>
                <w:webHidden/>
              </w:rPr>
              <w:fldChar w:fldCharType="separate"/>
            </w:r>
            <w:r w:rsidR="00997A34">
              <w:rPr>
                <w:noProof/>
                <w:webHidden/>
              </w:rPr>
              <w:t>8</w:t>
            </w:r>
            <w:r w:rsidR="00997A34">
              <w:rPr>
                <w:noProof/>
                <w:webHidden/>
              </w:rPr>
              <w:fldChar w:fldCharType="end"/>
            </w:r>
          </w:hyperlink>
        </w:p>
        <w:p w14:paraId="6027C400" w14:textId="7169DD01" w:rsidR="00997A34" w:rsidRDefault="00F02022">
          <w:pPr>
            <w:pStyle w:val="TOC2"/>
            <w:tabs>
              <w:tab w:val="right" w:leader="dot" w:pos="9736"/>
            </w:tabs>
            <w:rPr>
              <w:rFonts w:asciiTheme="minorHAnsi" w:eastAsiaTheme="minorEastAsia" w:hAnsiTheme="minorHAnsi" w:cstheme="minorBidi"/>
              <w:noProof/>
            </w:rPr>
          </w:pPr>
          <w:hyperlink w:anchor="_Toc155528304" w:history="1">
            <w:r w:rsidR="00997A34" w:rsidRPr="00A16ED3">
              <w:rPr>
                <w:rStyle w:val="Hyperlink"/>
                <w:noProof/>
              </w:rPr>
              <w:t>4.2 LHEES Considerations</w:t>
            </w:r>
            <w:r w:rsidR="00997A34">
              <w:rPr>
                <w:noProof/>
                <w:webHidden/>
              </w:rPr>
              <w:tab/>
            </w:r>
            <w:r w:rsidR="00997A34">
              <w:rPr>
                <w:noProof/>
                <w:webHidden/>
              </w:rPr>
              <w:fldChar w:fldCharType="begin"/>
            </w:r>
            <w:r w:rsidR="00997A34">
              <w:rPr>
                <w:noProof/>
                <w:webHidden/>
              </w:rPr>
              <w:instrText xml:space="preserve"> PAGEREF _Toc155528304 \h </w:instrText>
            </w:r>
            <w:r w:rsidR="00997A34">
              <w:rPr>
                <w:noProof/>
                <w:webHidden/>
              </w:rPr>
            </w:r>
            <w:r w:rsidR="00997A34">
              <w:rPr>
                <w:noProof/>
                <w:webHidden/>
              </w:rPr>
              <w:fldChar w:fldCharType="separate"/>
            </w:r>
            <w:r w:rsidR="00997A34">
              <w:rPr>
                <w:noProof/>
                <w:webHidden/>
              </w:rPr>
              <w:t>8</w:t>
            </w:r>
            <w:r w:rsidR="00997A34">
              <w:rPr>
                <w:noProof/>
                <w:webHidden/>
              </w:rPr>
              <w:fldChar w:fldCharType="end"/>
            </w:r>
          </w:hyperlink>
        </w:p>
        <w:p w14:paraId="70972943" w14:textId="08C4FD01" w:rsidR="00997A34" w:rsidRDefault="00F02022">
          <w:pPr>
            <w:pStyle w:val="TOC2"/>
            <w:tabs>
              <w:tab w:val="right" w:leader="dot" w:pos="9736"/>
            </w:tabs>
            <w:rPr>
              <w:rFonts w:asciiTheme="minorHAnsi" w:eastAsiaTheme="minorEastAsia" w:hAnsiTheme="minorHAnsi" w:cstheme="minorBidi"/>
              <w:noProof/>
            </w:rPr>
          </w:pPr>
          <w:hyperlink w:anchor="_Toc155528305" w:history="1">
            <w:r w:rsidR="00997A34" w:rsidRPr="00A16ED3">
              <w:rPr>
                <w:rStyle w:val="Hyperlink"/>
                <w:noProof/>
              </w:rPr>
              <w:t>4.3 Interventions</w:t>
            </w:r>
            <w:r w:rsidR="00997A34">
              <w:rPr>
                <w:noProof/>
                <w:webHidden/>
              </w:rPr>
              <w:tab/>
            </w:r>
            <w:r w:rsidR="00997A34">
              <w:rPr>
                <w:noProof/>
                <w:webHidden/>
              </w:rPr>
              <w:fldChar w:fldCharType="begin"/>
            </w:r>
            <w:r w:rsidR="00997A34">
              <w:rPr>
                <w:noProof/>
                <w:webHidden/>
              </w:rPr>
              <w:instrText xml:space="preserve"> PAGEREF _Toc155528305 \h </w:instrText>
            </w:r>
            <w:r w:rsidR="00997A34">
              <w:rPr>
                <w:noProof/>
                <w:webHidden/>
              </w:rPr>
            </w:r>
            <w:r w:rsidR="00997A34">
              <w:rPr>
                <w:noProof/>
                <w:webHidden/>
              </w:rPr>
              <w:fldChar w:fldCharType="separate"/>
            </w:r>
            <w:r w:rsidR="00997A34">
              <w:rPr>
                <w:noProof/>
                <w:webHidden/>
              </w:rPr>
              <w:t>9</w:t>
            </w:r>
            <w:r w:rsidR="00997A34">
              <w:rPr>
                <w:noProof/>
                <w:webHidden/>
              </w:rPr>
              <w:fldChar w:fldCharType="end"/>
            </w:r>
          </w:hyperlink>
        </w:p>
        <w:p w14:paraId="7216D371" w14:textId="19DC062F" w:rsidR="00997A34" w:rsidRDefault="00F02022">
          <w:pPr>
            <w:pStyle w:val="TOC1"/>
            <w:tabs>
              <w:tab w:val="left" w:pos="440"/>
              <w:tab w:val="right" w:leader="dot" w:pos="9736"/>
            </w:tabs>
            <w:rPr>
              <w:rFonts w:asciiTheme="minorHAnsi" w:eastAsiaTheme="minorEastAsia" w:hAnsiTheme="minorHAnsi" w:cstheme="minorBidi"/>
              <w:noProof/>
            </w:rPr>
          </w:pPr>
          <w:hyperlink w:anchor="_Toc155528306" w:history="1">
            <w:r w:rsidR="00997A34" w:rsidRPr="00A16ED3">
              <w:rPr>
                <w:rStyle w:val="Hyperlink"/>
                <w:noProof/>
              </w:rPr>
              <w:t>5.</w:t>
            </w:r>
            <w:r w:rsidR="00997A34">
              <w:rPr>
                <w:rFonts w:asciiTheme="minorHAnsi" w:eastAsiaTheme="minorEastAsia" w:hAnsiTheme="minorHAnsi" w:cstheme="minorBidi"/>
                <w:noProof/>
              </w:rPr>
              <w:tab/>
            </w:r>
            <w:r w:rsidR="00997A34" w:rsidRPr="00A16ED3">
              <w:rPr>
                <w:rStyle w:val="Hyperlink"/>
                <w:noProof/>
              </w:rPr>
              <w:t>Policy and Strategy Context</w:t>
            </w:r>
            <w:r w:rsidR="00997A34">
              <w:rPr>
                <w:noProof/>
                <w:webHidden/>
              </w:rPr>
              <w:tab/>
            </w:r>
            <w:r w:rsidR="00997A34">
              <w:rPr>
                <w:noProof/>
                <w:webHidden/>
              </w:rPr>
              <w:fldChar w:fldCharType="begin"/>
            </w:r>
            <w:r w:rsidR="00997A34">
              <w:rPr>
                <w:noProof/>
                <w:webHidden/>
              </w:rPr>
              <w:instrText xml:space="preserve"> PAGEREF _Toc155528306 \h </w:instrText>
            </w:r>
            <w:r w:rsidR="00997A34">
              <w:rPr>
                <w:noProof/>
                <w:webHidden/>
              </w:rPr>
            </w:r>
            <w:r w:rsidR="00997A34">
              <w:rPr>
                <w:noProof/>
                <w:webHidden/>
              </w:rPr>
              <w:fldChar w:fldCharType="separate"/>
            </w:r>
            <w:r w:rsidR="00997A34">
              <w:rPr>
                <w:noProof/>
                <w:webHidden/>
              </w:rPr>
              <w:t>10</w:t>
            </w:r>
            <w:r w:rsidR="00997A34">
              <w:rPr>
                <w:noProof/>
                <w:webHidden/>
              </w:rPr>
              <w:fldChar w:fldCharType="end"/>
            </w:r>
          </w:hyperlink>
        </w:p>
        <w:p w14:paraId="70BA89AA" w14:textId="3AA846EF" w:rsidR="00997A34" w:rsidRDefault="00F02022">
          <w:pPr>
            <w:pStyle w:val="TOC2"/>
            <w:tabs>
              <w:tab w:val="right" w:leader="dot" w:pos="9736"/>
            </w:tabs>
            <w:rPr>
              <w:rFonts w:asciiTheme="minorHAnsi" w:eastAsiaTheme="minorEastAsia" w:hAnsiTheme="minorHAnsi" w:cstheme="minorBidi"/>
              <w:noProof/>
            </w:rPr>
          </w:pPr>
          <w:hyperlink w:anchor="_Toc155528307" w:history="1">
            <w:r w:rsidR="00997A34" w:rsidRPr="00A16ED3">
              <w:rPr>
                <w:rStyle w:val="Hyperlink"/>
                <w:noProof/>
              </w:rPr>
              <w:t>5.1 National Strategic Context</w:t>
            </w:r>
            <w:r w:rsidR="00997A34">
              <w:rPr>
                <w:noProof/>
                <w:webHidden/>
              </w:rPr>
              <w:tab/>
            </w:r>
            <w:r w:rsidR="00997A34">
              <w:rPr>
                <w:noProof/>
                <w:webHidden/>
              </w:rPr>
              <w:fldChar w:fldCharType="begin"/>
            </w:r>
            <w:r w:rsidR="00997A34">
              <w:rPr>
                <w:noProof/>
                <w:webHidden/>
              </w:rPr>
              <w:instrText xml:space="preserve"> PAGEREF _Toc155528307 \h </w:instrText>
            </w:r>
            <w:r w:rsidR="00997A34">
              <w:rPr>
                <w:noProof/>
                <w:webHidden/>
              </w:rPr>
            </w:r>
            <w:r w:rsidR="00997A34">
              <w:rPr>
                <w:noProof/>
                <w:webHidden/>
              </w:rPr>
              <w:fldChar w:fldCharType="separate"/>
            </w:r>
            <w:r w:rsidR="00997A34">
              <w:rPr>
                <w:noProof/>
                <w:webHidden/>
              </w:rPr>
              <w:t>10</w:t>
            </w:r>
            <w:r w:rsidR="00997A34">
              <w:rPr>
                <w:noProof/>
                <w:webHidden/>
              </w:rPr>
              <w:fldChar w:fldCharType="end"/>
            </w:r>
          </w:hyperlink>
        </w:p>
        <w:p w14:paraId="3F402316" w14:textId="27DD3F04" w:rsidR="00997A34" w:rsidRDefault="00F02022">
          <w:pPr>
            <w:pStyle w:val="TOC2"/>
            <w:tabs>
              <w:tab w:val="right" w:leader="dot" w:pos="9736"/>
            </w:tabs>
            <w:rPr>
              <w:rFonts w:asciiTheme="minorHAnsi" w:eastAsiaTheme="minorEastAsia" w:hAnsiTheme="minorHAnsi" w:cstheme="minorBidi"/>
              <w:noProof/>
            </w:rPr>
          </w:pPr>
          <w:hyperlink w:anchor="_Toc155528308" w:history="1">
            <w:r w:rsidR="00997A34" w:rsidRPr="00A16ED3">
              <w:rPr>
                <w:rStyle w:val="Hyperlink"/>
                <w:noProof/>
              </w:rPr>
              <w:t>5.2 Local Policy and Strategy Context</w:t>
            </w:r>
            <w:r w:rsidR="00997A34">
              <w:rPr>
                <w:noProof/>
                <w:webHidden/>
              </w:rPr>
              <w:tab/>
            </w:r>
            <w:r w:rsidR="00997A34">
              <w:rPr>
                <w:noProof/>
                <w:webHidden/>
              </w:rPr>
              <w:fldChar w:fldCharType="begin"/>
            </w:r>
            <w:r w:rsidR="00997A34">
              <w:rPr>
                <w:noProof/>
                <w:webHidden/>
              </w:rPr>
              <w:instrText xml:space="preserve"> PAGEREF _Toc155528308 \h </w:instrText>
            </w:r>
            <w:r w:rsidR="00997A34">
              <w:rPr>
                <w:noProof/>
                <w:webHidden/>
              </w:rPr>
            </w:r>
            <w:r w:rsidR="00997A34">
              <w:rPr>
                <w:noProof/>
                <w:webHidden/>
              </w:rPr>
              <w:fldChar w:fldCharType="separate"/>
            </w:r>
            <w:r w:rsidR="00997A34">
              <w:rPr>
                <w:noProof/>
                <w:webHidden/>
              </w:rPr>
              <w:t>12</w:t>
            </w:r>
            <w:r w:rsidR="00997A34">
              <w:rPr>
                <w:noProof/>
                <w:webHidden/>
              </w:rPr>
              <w:fldChar w:fldCharType="end"/>
            </w:r>
          </w:hyperlink>
        </w:p>
        <w:p w14:paraId="1A8EE53A" w14:textId="4E1A3D38" w:rsidR="00997A34" w:rsidRDefault="00F02022">
          <w:pPr>
            <w:pStyle w:val="TOC1"/>
            <w:tabs>
              <w:tab w:val="left" w:pos="440"/>
              <w:tab w:val="right" w:leader="dot" w:pos="9736"/>
            </w:tabs>
            <w:rPr>
              <w:rFonts w:asciiTheme="minorHAnsi" w:eastAsiaTheme="minorEastAsia" w:hAnsiTheme="minorHAnsi" w:cstheme="minorBidi"/>
              <w:noProof/>
            </w:rPr>
          </w:pPr>
          <w:hyperlink w:anchor="_Toc155528309" w:history="1">
            <w:r w:rsidR="00997A34" w:rsidRPr="00A16ED3">
              <w:rPr>
                <w:rStyle w:val="Hyperlink"/>
                <w:noProof/>
              </w:rPr>
              <w:t>6.</w:t>
            </w:r>
            <w:r w:rsidR="00997A34">
              <w:rPr>
                <w:rFonts w:asciiTheme="minorHAnsi" w:eastAsiaTheme="minorEastAsia" w:hAnsiTheme="minorHAnsi" w:cstheme="minorBidi"/>
                <w:noProof/>
              </w:rPr>
              <w:tab/>
            </w:r>
            <w:r w:rsidR="00997A34" w:rsidRPr="00A16ED3">
              <w:rPr>
                <w:rStyle w:val="Hyperlink"/>
                <w:noProof/>
              </w:rPr>
              <w:t>Challenges and Opportunities</w:t>
            </w:r>
            <w:r w:rsidR="00997A34">
              <w:rPr>
                <w:noProof/>
                <w:webHidden/>
              </w:rPr>
              <w:tab/>
            </w:r>
            <w:r w:rsidR="00997A34">
              <w:rPr>
                <w:noProof/>
                <w:webHidden/>
              </w:rPr>
              <w:fldChar w:fldCharType="begin"/>
            </w:r>
            <w:r w:rsidR="00997A34">
              <w:rPr>
                <w:noProof/>
                <w:webHidden/>
              </w:rPr>
              <w:instrText xml:space="preserve"> PAGEREF _Toc155528309 \h </w:instrText>
            </w:r>
            <w:r w:rsidR="00997A34">
              <w:rPr>
                <w:noProof/>
                <w:webHidden/>
              </w:rPr>
            </w:r>
            <w:r w:rsidR="00997A34">
              <w:rPr>
                <w:noProof/>
                <w:webHidden/>
              </w:rPr>
              <w:fldChar w:fldCharType="separate"/>
            </w:r>
            <w:r w:rsidR="00997A34">
              <w:rPr>
                <w:noProof/>
                <w:webHidden/>
              </w:rPr>
              <w:t>13</w:t>
            </w:r>
            <w:r w:rsidR="00997A34">
              <w:rPr>
                <w:noProof/>
                <w:webHidden/>
              </w:rPr>
              <w:fldChar w:fldCharType="end"/>
            </w:r>
          </w:hyperlink>
        </w:p>
        <w:p w14:paraId="76FC9A90" w14:textId="1C7CAFF5" w:rsidR="00997A34" w:rsidRDefault="00F02022">
          <w:pPr>
            <w:pStyle w:val="TOC2"/>
            <w:tabs>
              <w:tab w:val="right" w:leader="dot" w:pos="9736"/>
            </w:tabs>
            <w:rPr>
              <w:rFonts w:asciiTheme="minorHAnsi" w:eastAsiaTheme="minorEastAsia" w:hAnsiTheme="minorHAnsi" w:cstheme="minorBidi"/>
              <w:noProof/>
            </w:rPr>
          </w:pPr>
          <w:hyperlink w:anchor="_Toc155528310" w:history="1">
            <w:r w:rsidR="00997A34" w:rsidRPr="00A16ED3">
              <w:rPr>
                <w:rStyle w:val="Hyperlink"/>
                <w:noProof/>
              </w:rPr>
              <w:t>Opportunities</w:t>
            </w:r>
            <w:r w:rsidR="00997A34">
              <w:rPr>
                <w:noProof/>
                <w:webHidden/>
              </w:rPr>
              <w:tab/>
            </w:r>
            <w:r w:rsidR="00997A34">
              <w:rPr>
                <w:noProof/>
                <w:webHidden/>
              </w:rPr>
              <w:fldChar w:fldCharType="begin"/>
            </w:r>
            <w:r w:rsidR="00997A34">
              <w:rPr>
                <w:noProof/>
                <w:webHidden/>
              </w:rPr>
              <w:instrText xml:space="preserve"> PAGEREF _Toc155528310 \h </w:instrText>
            </w:r>
            <w:r w:rsidR="00997A34">
              <w:rPr>
                <w:noProof/>
                <w:webHidden/>
              </w:rPr>
            </w:r>
            <w:r w:rsidR="00997A34">
              <w:rPr>
                <w:noProof/>
                <w:webHidden/>
              </w:rPr>
              <w:fldChar w:fldCharType="separate"/>
            </w:r>
            <w:r w:rsidR="00997A34">
              <w:rPr>
                <w:noProof/>
                <w:webHidden/>
              </w:rPr>
              <w:t>13</w:t>
            </w:r>
            <w:r w:rsidR="00997A34">
              <w:rPr>
                <w:noProof/>
                <w:webHidden/>
              </w:rPr>
              <w:fldChar w:fldCharType="end"/>
            </w:r>
          </w:hyperlink>
        </w:p>
        <w:p w14:paraId="53C284DE" w14:textId="78DF996A" w:rsidR="00997A34" w:rsidRDefault="00F02022">
          <w:pPr>
            <w:pStyle w:val="TOC3"/>
            <w:tabs>
              <w:tab w:val="right" w:leader="dot" w:pos="9736"/>
            </w:tabs>
            <w:rPr>
              <w:rFonts w:asciiTheme="minorHAnsi" w:eastAsiaTheme="minorEastAsia" w:hAnsiTheme="minorHAnsi" w:cstheme="minorBidi"/>
              <w:noProof/>
            </w:rPr>
          </w:pPr>
          <w:hyperlink w:anchor="_Toc155528311" w:history="1">
            <w:r w:rsidR="00997A34" w:rsidRPr="00A16ED3">
              <w:rPr>
                <w:rStyle w:val="Hyperlink"/>
                <w:noProof/>
              </w:rPr>
              <w:t>6.1 Just Energy Transition</w:t>
            </w:r>
            <w:r w:rsidR="00997A34">
              <w:rPr>
                <w:noProof/>
                <w:webHidden/>
              </w:rPr>
              <w:tab/>
            </w:r>
            <w:r w:rsidR="00997A34">
              <w:rPr>
                <w:noProof/>
                <w:webHidden/>
              </w:rPr>
              <w:fldChar w:fldCharType="begin"/>
            </w:r>
            <w:r w:rsidR="00997A34">
              <w:rPr>
                <w:noProof/>
                <w:webHidden/>
              </w:rPr>
              <w:instrText xml:space="preserve"> PAGEREF _Toc155528311 \h </w:instrText>
            </w:r>
            <w:r w:rsidR="00997A34">
              <w:rPr>
                <w:noProof/>
                <w:webHidden/>
              </w:rPr>
            </w:r>
            <w:r w:rsidR="00997A34">
              <w:rPr>
                <w:noProof/>
                <w:webHidden/>
              </w:rPr>
              <w:fldChar w:fldCharType="separate"/>
            </w:r>
            <w:r w:rsidR="00997A34">
              <w:rPr>
                <w:noProof/>
                <w:webHidden/>
              </w:rPr>
              <w:t>13</w:t>
            </w:r>
            <w:r w:rsidR="00997A34">
              <w:rPr>
                <w:noProof/>
                <w:webHidden/>
              </w:rPr>
              <w:fldChar w:fldCharType="end"/>
            </w:r>
          </w:hyperlink>
        </w:p>
        <w:p w14:paraId="68700A8B" w14:textId="5202022D" w:rsidR="00997A34" w:rsidRDefault="00F02022">
          <w:pPr>
            <w:pStyle w:val="TOC3"/>
            <w:tabs>
              <w:tab w:val="right" w:leader="dot" w:pos="9736"/>
            </w:tabs>
            <w:rPr>
              <w:rFonts w:asciiTheme="minorHAnsi" w:eastAsiaTheme="minorEastAsia" w:hAnsiTheme="minorHAnsi" w:cstheme="minorBidi"/>
              <w:noProof/>
            </w:rPr>
          </w:pPr>
          <w:hyperlink w:anchor="_Toc155528312" w:history="1">
            <w:r w:rsidR="00997A34" w:rsidRPr="00A16ED3">
              <w:rPr>
                <w:rStyle w:val="Hyperlink"/>
                <w:noProof/>
              </w:rPr>
              <w:t>6.2 Ayrshire Energy Masterplan</w:t>
            </w:r>
            <w:r w:rsidR="00997A34">
              <w:rPr>
                <w:noProof/>
                <w:webHidden/>
              </w:rPr>
              <w:tab/>
            </w:r>
            <w:r w:rsidR="00997A34">
              <w:rPr>
                <w:noProof/>
                <w:webHidden/>
              </w:rPr>
              <w:fldChar w:fldCharType="begin"/>
            </w:r>
            <w:r w:rsidR="00997A34">
              <w:rPr>
                <w:noProof/>
                <w:webHidden/>
              </w:rPr>
              <w:instrText xml:space="preserve"> PAGEREF _Toc155528312 \h </w:instrText>
            </w:r>
            <w:r w:rsidR="00997A34">
              <w:rPr>
                <w:noProof/>
                <w:webHidden/>
              </w:rPr>
            </w:r>
            <w:r w:rsidR="00997A34">
              <w:rPr>
                <w:noProof/>
                <w:webHidden/>
              </w:rPr>
              <w:fldChar w:fldCharType="separate"/>
            </w:r>
            <w:r w:rsidR="00997A34">
              <w:rPr>
                <w:noProof/>
                <w:webHidden/>
              </w:rPr>
              <w:t>14</w:t>
            </w:r>
            <w:r w:rsidR="00997A34">
              <w:rPr>
                <w:noProof/>
                <w:webHidden/>
              </w:rPr>
              <w:fldChar w:fldCharType="end"/>
            </w:r>
          </w:hyperlink>
        </w:p>
        <w:p w14:paraId="2D5164CB" w14:textId="72A2FFE7" w:rsidR="00997A34" w:rsidRDefault="00F02022">
          <w:pPr>
            <w:pStyle w:val="TOC3"/>
            <w:tabs>
              <w:tab w:val="right" w:leader="dot" w:pos="9736"/>
            </w:tabs>
            <w:rPr>
              <w:rFonts w:asciiTheme="minorHAnsi" w:eastAsiaTheme="minorEastAsia" w:hAnsiTheme="minorHAnsi" w:cstheme="minorBidi"/>
              <w:noProof/>
            </w:rPr>
          </w:pPr>
          <w:hyperlink w:anchor="_Toc155528313" w:history="1">
            <w:r w:rsidR="00997A34" w:rsidRPr="00A16ED3">
              <w:rPr>
                <w:rStyle w:val="Hyperlink"/>
                <w:noProof/>
              </w:rPr>
              <w:t>6.3 Engagement &amp; Development</w:t>
            </w:r>
            <w:r w:rsidR="00997A34">
              <w:rPr>
                <w:noProof/>
                <w:webHidden/>
              </w:rPr>
              <w:tab/>
            </w:r>
            <w:r w:rsidR="00997A34">
              <w:rPr>
                <w:noProof/>
                <w:webHidden/>
              </w:rPr>
              <w:fldChar w:fldCharType="begin"/>
            </w:r>
            <w:r w:rsidR="00997A34">
              <w:rPr>
                <w:noProof/>
                <w:webHidden/>
              </w:rPr>
              <w:instrText xml:space="preserve"> PAGEREF _Toc155528313 \h </w:instrText>
            </w:r>
            <w:r w:rsidR="00997A34">
              <w:rPr>
                <w:noProof/>
                <w:webHidden/>
              </w:rPr>
            </w:r>
            <w:r w:rsidR="00997A34">
              <w:rPr>
                <w:noProof/>
                <w:webHidden/>
              </w:rPr>
              <w:fldChar w:fldCharType="separate"/>
            </w:r>
            <w:r w:rsidR="00997A34">
              <w:rPr>
                <w:noProof/>
                <w:webHidden/>
              </w:rPr>
              <w:t>14</w:t>
            </w:r>
            <w:r w:rsidR="00997A34">
              <w:rPr>
                <w:noProof/>
                <w:webHidden/>
              </w:rPr>
              <w:fldChar w:fldCharType="end"/>
            </w:r>
          </w:hyperlink>
        </w:p>
        <w:p w14:paraId="2694819C" w14:textId="53209CB2" w:rsidR="00997A34" w:rsidRDefault="00F02022">
          <w:pPr>
            <w:pStyle w:val="TOC3"/>
            <w:tabs>
              <w:tab w:val="right" w:leader="dot" w:pos="9736"/>
            </w:tabs>
            <w:rPr>
              <w:rFonts w:asciiTheme="minorHAnsi" w:eastAsiaTheme="minorEastAsia" w:hAnsiTheme="minorHAnsi" w:cstheme="minorBidi"/>
              <w:noProof/>
            </w:rPr>
          </w:pPr>
          <w:hyperlink w:anchor="_Toc155528314" w:history="1">
            <w:r w:rsidR="00997A34" w:rsidRPr="00A16ED3">
              <w:rPr>
                <w:rStyle w:val="Hyperlink"/>
                <w:noProof/>
              </w:rPr>
              <w:t>6.4 Community Wealth Building</w:t>
            </w:r>
            <w:r w:rsidR="00997A34">
              <w:rPr>
                <w:noProof/>
                <w:webHidden/>
              </w:rPr>
              <w:tab/>
            </w:r>
            <w:r w:rsidR="00997A34">
              <w:rPr>
                <w:noProof/>
                <w:webHidden/>
              </w:rPr>
              <w:fldChar w:fldCharType="begin"/>
            </w:r>
            <w:r w:rsidR="00997A34">
              <w:rPr>
                <w:noProof/>
                <w:webHidden/>
              </w:rPr>
              <w:instrText xml:space="preserve"> PAGEREF _Toc155528314 \h </w:instrText>
            </w:r>
            <w:r w:rsidR="00997A34">
              <w:rPr>
                <w:noProof/>
                <w:webHidden/>
              </w:rPr>
            </w:r>
            <w:r w:rsidR="00997A34">
              <w:rPr>
                <w:noProof/>
                <w:webHidden/>
              </w:rPr>
              <w:fldChar w:fldCharType="separate"/>
            </w:r>
            <w:r w:rsidR="00997A34">
              <w:rPr>
                <w:noProof/>
                <w:webHidden/>
              </w:rPr>
              <w:t>14</w:t>
            </w:r>
            <w:r w:rsidR="00997A34">
              <w:rPr>
                <w:noProof/>
                <w:webHidden/>
              </w:rPr>
              <w:fldChar w:fldCharType="end"/>
            </w:r>
          </w:hyperlink>
        </w:p>
        <w:p w14:paraId="2A3D0A8D" w14:textId="2B5C5657" w:rsidR="00997A34" w:rsidRDefault="00F02022">
          <w:pPr>
            <w:pStyle w:val="TOC2"/>
            <w:tabs>
              <w:tab w:val="right" w:leader="dot" w:pos="9736"/>
            </w:tabs>
            <w:rPr>
              <w:rFonts w:asciiTheme="minorHAnsi" w:eastAsiaTheme="minorEastAsia" w:hAnsiTheme="minorHAnsi" w:cstheme="minorBidi"/>
              <w:noProof/>
            </w:rPr>
          </w:pPr>
          <w:hyperlink w:anchor="_Toc155528315" w:history="1">
            <w:r w:rsidR="00997A34" w:rsidRPr="00A16ED3">
              <w:rPr>
                <w:rStyle w:val="Hyperlink"/>
                <w:noProof/>
              </w:rPr>
              <w:t>Challenges</w:t>
            </w:r>
            <w:r w:rsidR="00997A34">
              <w:rPr>
                <w:noProof/>
                <w:webHidden/>
              </w:rPr>
              <w:tab/>
            </w:r>
            <w:r w:rsidR="00997A34">
              <w:rPr>
                <w:noProof/>
                <w:webHidden/>
              </w:rPr>
              <w:fldChar w:fldCharType="begin"/>
            </w:r>
            <w:r w:rsidR="00997A34">
              <w:rPr>
                <w:noProof/>
                <w:webHidden/>
              </w:rPr>
              <w:instrText xml:space="preserve"> PAGEREF _Toc155528315 \h </w:instrText>
            </w:r>
            <w:r w:rsidR="00997A34">
              <w:rPr>
                <w:noProof/>
                <w:webHidden/>
              </w:rPr>
            </w:r>
            <w:r w:rsidR="00997A34">
              <w:rPr>
                <w:noProof/>
                <w:webHidden/>
              </w:rPr>
              <w:fldChar w:fldCharType="separate"/>
            </w:r>
            <w:r w:rsidR="00997A34">
              <w:rPr>
                <w:noProof/>
                <w:webHidden/>
              </w:rPr>
              <w:t>15</w:t>
            </w:r>
            <w:r w:rsidR="00997A34">
              <w:rPr>
                <w:noProof/>
                <w:webHidden/>
              </w:rPr>
              <w:fldChar w:fldCharType="end"/>
            </w:r>
          </w:hyperlink>
        </w:p>
        <w:p w14:paraId="02CA84A4" w14:textId="1004C632" w:rsidR="00997A34" w:rsidRDefault="00F02022">
          <w:pPr>
            <w:pStyle w:val="TOC3"/>
            <w:tabs>
              <w:tab w:val="right" w:leader="dot" w:pos="9736"/>
            </w:tabs>
            <w:rPr>
              <w:rFonts w:asciiTheme="minorHAnsi" w:eastAsiaTheme="minorEastAsia" w:hAnsiTheme="minorHAnsi" w:cstheme="minorBidi"/>
              <w:noProof/>
            </w:rPr>
          </w:pPr>
          <w:hyperlink w:anchor="_Toc155528316" w:history="1">
            <w:r w:rsidR="00997A34" w:rsidRPr="00A16ED3">
              <w:rPr>
                <w:rStyle w:val="Hyperlink"/>
                <w:noProof/>
              </w:rPr>
              <w:t>6.5 Domestic Buildings</w:t>
            </w:r>
            <w:r w:rsidR="00997A34">
              <w:rPr>
                <w:noProof/>
                <w:webHidden/>
              </w:rPr>
              <w:tab/>
            </w:r>
            <w:r w:rsidR="00997A34">
              <w:rPr>
                <w:noProof/>
                <w:webHidden/>
              </w:rPr>
              <w:fldChar w:fldCharType="begin"/>
            </w:r>
            <w:r w:rsidR="00997A34">
              <w:rPr>
                <w:noProof/>
                <w:webHidden/>
              </w:rPr>
              <w:instrText xml:space="preserve"> PAGEREF _Toc155528316 \h </w:instrText>
            </w:r>
            <w:r w:rsidR="00997A34">
              <w:rPr>
                <w:noProof/>
                <w:webHidden/>
              </w:rPr>
            </w:r>
            <w:r w:rsidR="00997A34">
              <w:rPr>
                <w:noProof/>
                <w:webHidden/>
              </w:rPr>
              <w:fldChar w:fldCharType="separate"/>
            </w:r>
            <w:r w:rsidR="00997A34">
              <w:rPr>
                <w:noProof/>
                <w:webHidden/>
              </w:rPr>
              <w:t>15</w:t>
            </w:r>
            <w:r w:rsidR="00997A34">
              <w:rPr>
                <w:noProof/>
                <w:webHidden/>
              </w:rPr>
              <w:fldChar w:fldCharType="end"/>
            </w:r>
          </w:hyperlink>
        </w:p>
        <w:p w14:paraId="2E4F2AA5" w14:textId="7F2823A8" w:rsidR="00997A34" w:rsidRDefault="00F02022">
          <w:pPr>
            <w:pStyle w:val="TOC3"/>
            <w:tabs>
              <w:tab w:val="right" w:leader="dot" w:pos="9736"/>
            </w:tabs>
            <w:rPr>
              <w:rFonts w:asciiTheme="minorHAnsi" w:eastAsiaTheme="minorEastAsia" w:hAnsiTheme="minorHAnsi" w:cstheme="minorBidi"/>
              <w:noProof/>
            </w:rPr>
          </w:pPr>
          <w:hyperlink w:anchor="_Toc155528317" w:history="1">
            <w:r w:rsidR="00997A34" w:rsidRPr="00A16ED3">
              <w:rPr>
                <w:rStyle w:val="Hyperlink"/>
                <w:noProof/>
              </w:rPr>
              <w:t>6.6 Non-domestic Buildings</w:t>
            </w:r>
            <w:r w:rsidR="00997A34">
              <w:rPr>
                <w:noProof/>
                <w:webHidden/>
              </w:rPr>
              <w:tab/>
            </w:r>
            <w:r w:rsidR="00997A34">
              <w:rPr>
                <w:noProof/>
                <w:webHidden/>
              </w:rPr>
              <w:fldChar w:fldCharType="begin"/>
            </w:r>
            <w:r w:rsidR="00997A34">
              <w:rPr>
                <w:noProof/>
                <w:webHidden/>
              </w:rPr>
              <w:instrText xml:space="preserve"> PAGEREF _Toc155528317 \h </w:instrText>
            </w:r>
            <w:r w:rsidR="00997A34">
              <w:rPr>
                <w:noProof/>
                <w:webHidden/>
              </w:rPr>
            </w:r>
            <w:r w:rsidR="00997A34">
              <w:rPr>
                <w:noProof/>
                <w:webHidden/>
              </w:rPr>
              <w:fldChar w:fldCharType="separate"/>
            </w:r>
            <w:r w:rsidR="00997A34">
              <w:rPr>
                <w:noProof/>
                <w:webHidden/>
              </w:rPr>
              <w:t>18</w:t>
            </w:r>
            <w:r w:rsidR="00997A34">
              <w:rPr>
                <w:noProof/>
                <w:webHidden/>
              </w:rPr>
              <w:fldChar w:fldCharType="end"/>
            </w:r>
          </w:hyperlink>
        </w:p>
        <w:p w14:paraId="2E23D615" w14:textId="330E5DE3" w:rsidR="00997A34" w:rsidRDefault="00F02022">
          <w:pPr>
            <w:pStyle w:val="TOC1"/>
            <w:tabs>
              <w:tab w:val="left" w:pos="440"/>
              <w:tab w:val="right" w:leader="dot" w:pos="9736"/>
            </w:tabs>
            <w:rPr>
              <w:rFonts w:asciiTheme="minorHAnsi" w:eastAsiaTheme="minorEastAsia" w:hAnsiTheme="minorHAnsi" w:cstheme="minorBidi"/>
              <w:noProof/>
            </w:rPr>
          </w:pPr>
          <w:hyperlink w:anchor="_Toc155528318" w:history="1">
            <w:r w:rsidR="00997A34" w:rsidRPr="00A16ED3">
              <w:rPr>
                <w:rStyle w:val="Hyperlink"/>
                <w:noProof/>
              </w:rPr>
              <w:t>7.</w:t>
            </w:r>
            <w:r w:rsidR="00997A34">
              <w:rPr>
                <w:rFonts w:asciiTheme="minorHAnsi" w:eastAsiaTheme="minorEastAsia" w:hAnsiTheme="minorHAnsi" w:cstheme="minorBidi"/>
                <w:noProof/>
              </w:rPr>
              <w:tab/>
            </w:r>
            <w:r w:rsidR="00997A34" w:rsidRPr="00A16ED3">
              <w:rPr>
                <w:rStyle w:val="Hyperlink"/>
                <w:noProof/>
              </w:rPr>
              <w:t>Strategic Zones and Baseline</w:t>
            </w:r>
            <w:r w:rsidR="00997A34">
              <w:rPr>
                <w:noProof/>
                <w:webHidden/>
              </w:rPr>
              <w:tab/>
            </w:r>
            <w:r w:rsidR="00997A34">
              <w:rPr>
                <w:noProof/>
                <w:webHidden/>
              </w:rPr>
              <w:fldChar w:fldCharType="begin"/>
            </w:r>
            <w:r w:rsidR="00997A34">
              <w:rPr>
                <w:noProof/>
                <w:webHidden/>
              </w:rPr>
              <w:instrText xml:space="preserve"> PAGEREF _Toc155528318 \h </w:instrText>
            </w:r>
            <w:r w:rsidR="00997A34">
              <w:rPr>
                <w:noProof/>
                <w:webHidden/>
              </w:rPr>
            </w:r>
            <w:r w:rsidR="00997A34">
              <w:rPr>
                <w:noProof/>
                <w:webHidden/>
              </w:rPr>
              <w:fldChar w:fldCharType="separate"/>
            </w:r>
            <w:r w:rsidR="00997A34">
              <w:rPr>
                <w:noProof/>
                <w:webHidden/>
              </w:rPr>
              <w:t>20</w:t>
            </w:r>
            <w:r w:rsidR="00997A34">
              <w:rPr>
                <w:noProof/>
                <w:webHidden/>
              </w:rPr>
              <w:fldChar w:fldCharType="end"/>
            </w:r>
          </w:hyperlink>
        </w:p>
        <w:p w14:paraId="2FD8C1D1" w14:textId="57E0DC3C"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19" w:history="1">
            <w:r w:rsidR="00997A34" w:rsidRPr="00A16ED3">
              <w:rPr>
                <w:rStyle w:val="Hyperlink"/>
                <w:noProof/>
              </w:rPr>
              <w:t>7.1</w:t>
            </w:r>
            <w:r w:rsidR="00997A34">
              <w:rPr>
                <w:rFonts w:asciiTheme="minorHAnsi" w:eastAsiaTheme="minorEastAsia" w:hAnsiTheme="minorHAnsi" w:cstheme="minorBidi"/>
                <w:noProof/>
              </w:rPr>
              <w:tab/>
            </w:r>
            <w:r w:rsidR="00997A34" w:rsidRPr="00A16ED3">
              <w:rPr>
                <w:rStyle w:val="Hyperlink"/>
                <w:noProof/>
              </w:rPr>
              <w:t>Local Development Plan Areas as LHEES Strategic Zones</w:t>
            </w:r>
            <w:r w:rsidR="00997A34">
              <w:rPr>
                <w:noProof/>
                <w:webHidden/>
              </w:rPr>
              <w:tab/>
            </w:r>
            <w:r w:rsidR="00997A34">
              <w:rPr>
                <w:noProof/>
                <w:webHidden/>
              </w:rPr>
              <w:fldChar w:fldCharType="begin"/>
            </w:r>
            <w:r w:rsidR="00997A34">
              <w:rPr>
                <w:noProof/>
                <w:webHidden/>
              </w:rPr>
              <w:instrText xml:space="preserve"> PAGEREF _Toc155528319 \h </w:instrText>
            </w:r>
            <w:r w:rsidR="00997A34">
              <w:rPr>
                <w:noProof/>
                <w:webHidden/>
              </w:rPr>
            </w:r>
            <w:r w:rsidR="00997A34">
              <w:rPr>
                <w:noProof/>
                <w:webHidden/>
              </w:rPr>
              <w:fldChar w:fldCharType="separate"/>
            </w:r>
            <w:r w:rsidR="00997A34">
              <w:rPr>
                <w:noProof/>
                <w:webHidden/>
              </w:rPr>
              <w:t>20</w:t>
            </w:r>
            <w:r w:rsidR="00997A34">
              <w:rPr>
                <w:noProof/>
                <w:webHidden/>
              </w:rPr>
              <w:fldChar w:fldCharType="end"/>
            </w:r>
          </w:hyperlink>
        </w:p>
        <w:p w14:paraId="29902EC4" w14:textId="667F3BBD"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20" w:history="1">
            <w:r w:rsidR="00997A34" w:rsidRPr="00A16ED3">
              <w:rPr>
                <w:rStyle w:val="Hyperlink"/>
                <w:noProof/>
              </w:rPr>
              <w:t>7.2</w:t>
            </w:r>
            <w:r w:rsidR="00997A34">
              <w:rPr>
                <w:rFonts w:asciiTheme="minorHAnsi" w:eastAsiaTheme="minorEastAsia" w:hAnsiTheme="minorHAnsi" w:cstheme="minorBidi"/>
                <w:noProof/>
              </w:rPr>
              <w:tab/>
            </w:r>
            <w:r w:rsidR="00997A34" w:rsidRPr="00A16ED3">
              <w:rPr>
                <w:rStyle w:val="Hyperlink"/>
                <w:noProof/>
              </w:rPr>
              <w:t>Domestic Properties and Tenure</w:t>
            </w:r>
            <w:r w:rsidR="00997A34">
              <w:rPr>
                <w:noProof/>
                <w:webHidden/>
              </w:rPr>
              <w:tab/>
            </w:r>
            <w:r w:rsidR="00997A34">
              <w:rPr>
                <w:noProof/>
                <w:webHidden/>
              </w:rPr>
              <w:fldChar w:fldCharType="begin"/>
            </w:r>
            <w:r w:rsidR="00997A34">
              <w:rPr>
                <w:noProof/>
                <w:webHidden/>
              </w:rPr>
              <w:instrText xml:space="preserve"> PAGEREF _Toc155528320 \h </w:instrText>
            </w:r>
            <w:r w:rsidR="00997A34">
              <w:rPr>
                <w:noProof/>
                <w:webHidden/>
              </w:rPr>
            </w:r>
            <w:r w:rsidR="00997A34">
              <w:rPr>
                <w:noProof/>
                <w:webHidden/>
              </w:rPr>
              <w:fldChar w:fldCharType="separate"/>
            </w:r>
            <w:r w:rsidR="00997A34">
              <w:rPr>
                <w:noProof/>
                <w:webHidden/>
              </w:rPr>
              <w:t>21</w:t>
            </w:r>
            <w:r w:rsidR="00997A34">
              <w:rPr>
                <w:noProof/>
                <w:webHidden/>
              </w:rPr>
              <w:fldChar w:fldCharType="end"/>
            </w:r>
          </w:hyperlink>
        </w:p>
        <w:p w14:paraId="1B5EE5C1" w14:textId="08C65B06"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21" w:history="1">
            <w:r w:rsidR="00997A34" w:rsidRPr="00A16ED3">
              <w:rPr>
                <w:rStyle w:val="Hyperlink"/>
                <w:noProof/>
              </w:rPr>
              <w:t>7.3</w:t>
            </w:r>
            <w:r w:rsidR="00997A34">
              <w:rPr>
                <w:rFonts w:asciiTheme="minorHAnsi" w:eastAsiaTheme="minorEastAsia" w:hAnsiTheme="minorHAnsi" w:cstheme="minorBidi"/>
                <w:noProof/>
              </w:rPr>
              <w:tab/>
            </w:r>
            <w:r w:rsidR="00997A34" w:rsidRPr="00A16ED3">
              <w:rPr>
                <w:rStyle w:val="Hyperlink"/>
                <w:noProof/>
              </w:rPr>
              <w:t>Domestic Energy Efficiency</w:t>
            </w:r>
            <w:r w:rsidR="00997A34">
              <w:rPr>
                <w:noProof/>
                <w:webHidden/>
              </w:rPr>
              <w:tab/>
            </w:r>
            <w:r w:rsidR="00997A34">
              <w:rPr>
                <w:noProof/>
                <w:webHidden/>
              </w:rPr>
              <w:fldChar w:fldCharType="begin"/>
            </w:r>
            <w:r w:rsidR="00997A34">
              <w:rPr>
                <w:noProof/>
                <w:webHidden/>
              </w:rPr>
              <w:instrText xml:space="preserve"> PAGEREF _Toc155528321 \h </w:instrText>
            </w:r>
            <w:r w:rsidR="00997A34">
              <w:rPr>
                <w:noProof/>
                <w:webHidden/>
              </w:rPr>
            </w:r>
            <w:r w:rsidR="00997A34">
              <w:rPr>
                <w:noProof/>
                <w:webHidden/>
              </w:rPr>
              <w:fldChar w:fldCharType="separate"/>
            </w:r>
            <w:r w:rsidR="00997A34">
              <w:rPr>
                <w:noProof/>
                <w:webHidden/>
              </w:rPr>
              <w:t>22</w:t>
            </w:r>
            <w:r w:rsidR="00997A34">
              <w:rPr>
                <w:noProof/>
                <w:webHidden/>
              </w:rPr>
              <w:fldChar w:fldCharType="end"/>
            </w:r>
          </w:hyperlink>
        </w:p>
        <w:p w14:paraId="22A0DAB5" w14:textId="16392CF3"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22" w:history="1">
            <w:r w:rsidR="00997A34" w:rsidRPr="00A16ED3">
              <w:rPr>
                <w:rStyle w:val="Hyperlink"/>
                <w:noProof/>
              </w:rPr>
              <w:t>7.4</w:t>
            </w:r>
            <w:r w:rsidR="00997A34">
              <w:rPr>
                <w:rFonts w:asciiTheme="minorHAnsi" w:eastAsiaTheme="minorEastAsia" w:hAnsiTheme="minorHAnsi" w:cstheme="minorBidi"/>
                <w:noProof/>
              </w:rPr>
              <w:tab/>
            </w:r>
            <w:r w:rsidR="00997A34" w:rsidRPr="00A16ED3">
              <w:rPr>
                <w:rStyle w:val="Hyperlink"/>
                <w:noProof/>
              </w:rPr>
              <w:t>Domestic Energy Efficiency and Fuel Poverty</w:t>
            </w:r>
            <w:r w:rsidR="00997A34">
              <w:rPr>
                <w:noProof/>
                <w:webHidden/>
              </w:rPr>
              <w:tab/>
            </w:r>
            <w:r w:rsidR="00997A34">
              <w:rPr>
                <w:noProof/>
                <w:webHidden/>
              </w:rPr>
              <w:fldChar w:fldCharType="begin"/>
            </w:r>
            <w:r w:rsidR="00997A34">
              <w:rPr>
                <w:noProof/>
                <w:webHidden/>
              </w:rPr>
              <w:instrText xml:space="preserve"> PAGEREF _Toc155528322 \h </w:instrText>
            </w:r>
            <w:r w:rsidR="00997A34">
              <w:rPr>
                <w:noProof/>
                <w:webHidden/>
              </w:rPr>
            </w:r>
            <w:r w:rsidR="00997A34">
              <w:rPr>
                <w:noProof/>
                <w:webHidden/>
              </w:rPr>
              <w:fldChar w:fldCharType="separate"/>
            </w:r>
            <w:r w:rsidR="00997A34">
              <w:rPr>
                <w:noProof/>
                <w:webHidden/>
              </w:rPr>
              <w:t>26</w:t>
            </w:r>
            <w:r w:rsidR="00997A34">
              <w:rPr>
                <w:noProof/>
                <w:webHidden/>
              </w:rPr>
              <w:fldChar w:fldCharType="end"/>
            </w:r>
          </w:hyperlink>
        </w:p>
        <w:p w14:paraId="0FF31112" w14:textId="715E7223" w:rsidR="00997A34" w:rsidRDefault="00F02022">
          <w:pPr>
            <w:pStyle w:val="TOC1"/>
            <w:tabs>
              <w:tab w:val="right" w:leader="dot" w:pos="9736"/>
            </w:tabs>
            <w:rPr>
              <w:rFonts w:asciiTheme="minorHAnsi" w:eastAsiaTheme="minorEastAsia" w:hAnsiTheme="minorHAnsi" w:cstheme="minorBidi"/>
              <w:noProof/>
            </w:rPr>
          </w:pPr>
          <w:hyperlink w:anchor="_Toc155528323" w:history="1">
            <w:r w:rsidR="00997A34" w:rsidRPr="00A16ED3">
              <w:rPr>
                <w:rStyle w:val="Hyperlink"/>
                <w:noProof/>
              </w:rPr>
              <w:t>8. Technology</w:t>
            </w:r>
            <w:r w:rsidR="00997A34">
              <w:rPr>
                <w:noProof/>
                <w:webHidden/>
              </w:rPr>
              <w:tab/>
            </w:r>
            <w:r w:rsidR="00997A34">
              <w:rPr>
                <w:noProof/>
                <w:webHidden/>
              </w:rPr>
              <w:fldChar w:fldCharType="begin"/>
            </w:r>
            <w:r w:rsidR="00997A34">
              <w:rPr>
                <w:noProof/>
                <w:webHidden/>
              </w:rPr>
              <w:instrText xml:space="preserve"> PAGEREF _Toc155528323 \h </w:instrText>
            </w:r>
            <w:r w:rsidR="00997A34">
              <w:rPr>
                <w:noProof/>
                <w:webHidden/>
              </w:rPr>
            </w:r>
            <w:r w:rsidR="00997A34">
              <w:rPr>
                <w:noProof/>
                <w:webHidden/>
              </w:rPr>
              <w:fldChar w:fldCharType="separate"/>
            </w:r>
            <w:r w:rsidR="00997A34">
              <w:rPr>
                <w:noProof/>
                <w:webHidden/>
              </w:rPr>
              <w:t>29</w:t>
            </w:r>
            <w:r w:rsidR="00997A34">
              <w:rPr>
                <w:noProof/>
                <w:webHidden/>
              </w:rPr>
              <w:fldChar w:fldCharType="end"/>
            </w:r>
          </w:hyperlink>
        </w:p>
        <w:p w14:paraId="7AE2A5AB" w14:textId="25A725E1" w:rsidR="00997A34" w:rsidRDefault="00F02022">
          <w:pPr>
            <w:pStyle w:val="TOC2"/>
            <w:tabs>
              <w:tab w:val="right" w:leader="dot" w:pos="9736"/>
            </w:tabs>
            <w:rPr>
              <w:rFonts w:asciiTheme="minorHAnsi" w:eastAsiaTheme="minorEastAsia" w:hAnsiTheme="minorHAnsi" w:cstheme="minorBidi"/>
              <w:noProof/>
            </w:rPr>
          </w:pPr>
          <w:hyperlink w:anchor="_Toc155528324" w:history="1">
            <w:r w:rsidR="00997A34" w:rsidRPr="00A16ED3">
              <w:rPr>
                <w:rStyle w:val="Hyperlink"/>
                <w:noProof/>
              </w:rPr>
              <w:t>8.1 Options</w:t>
            </w:r>
            <w:r w:rsidR="00997A34">
              <w:rPr>
                <w:noProof/>
                <w:webHidden/>
              </w:rPr>
              <w:tab/>
            </w:r>
            <w:r w:rsidR="00997A34">
              <w:rPr>
                <w:noProof/>
                <w:webHidden/>
              </w:rPr>
              <w:fldChar w:fldCharType="begin"/>
            </w:r>
            <w:r w:rsidR="00997A34">
              <w:rPr>
                <w:noProof/>
                <w:webHidden/>
              </w:rPr>
              <w:instrText xml:space="preserve"> PAGEREF _Toc155528324 \h </w:instrText>
            </w:r>
            <w:r w:rsidR="00997A34">
              <w:rPr>
                <w:noProof/>
                <w:webHidden/>
              </w:rPr>
            </w:r>
            <w:r w:rsidR="00997A34">
              <w:rPr>
                <w:noProof/>
                <w:webHidden/>
              </w:rPr>
              <w:fldChar w:fldCharType="separate"/>
            </w:r>
            <w:r w:rsidR="00997A34">
              <w:rPr>
                <w:noProof/>
                <w:webHidden/>
              </w:rPr>
              <w:t>29</w:t>
            </w:r>
            <w:r w:rsidR="00997A34">
              <w:rPr>
                <w:noProof/>
                <w:webHidden/>
              </w:rPr>
              <w:fldChar w:fldCharType="end"/>
            </w:r>
          </w:hyperlink>
        </w:p>
        <w:p w14:paraId="63FA91EC" w14:textId="4B0E95F2" w:rsidR="00997A34" w:rsidRDefault="00F02022">
          <w:pPr>
            <w:pStyle w:val="TOC2"/>
            <w:tabs>
              <w:tab w:val="right" w:leader="dot" w:pos="9736"/>
            </w:tabs>
            <w:rPr>
              <w:rFonts w:asciiTheme="minorHAnsi" w:eastAsiaTheme="minorEastAsia" w:hAnsiTheme="minorHAnsi" w:cstheme="minorBidi"/>
              <w:noProof/>
            </w:rPr>
          </w:pPr>
          <w:hyperlink w:anchor="_Toc155528325" w:history="1">
            <w:r w:rsidR="00997A34" w:rsidRPr="00A16ED3">
              <w:rPr>
                <w:rStyle w:val="Hyperlink"/>
                <w:noProof/>
              </w:rPr>
              <w:t>8.2 Heat Pumps</w:t>
            </w:r>
            <w:r w:rsidR="00997A34">
              <w:rPr>
                <w:noProof/>
                <w:webHidden/>
              </w:rPr>
              <w:tab/>
            </w:r>
            <w:r w:rsidR="00997A34">
              <w:rPr>
                <w:noProof/>
                <w:webHidden/>
              </w:rPr>
              <w:fldChar w:fldCharType="begin"/>
            </w:r>
            <w:r w:rsidR="00997A34">
              <w:rPr>
                <w:noProof/>
                <w:webHidden/>
              </w:rPr>
              <w:instrText xml:space="preserve"> PAGEREF _Toc155528325 \h </w:instrText>
            </w:r>
            <w:r w:rsidR="00997A34">
              <w:rPr>
                <w:noProof/>
                <w:webHidden/>
              </w:rPr>
            </w:r>
            <w:r w:rsidR="00997A34">
              <w:rPr>
                <w:noProof/>
                <w:webHidden/>
              </w:rPr>
              <w:fldChar w:fldCharType="separate"/>
            </w:r>
            <w:r w:rsidR="00997A34">
              <w:rPr>
                <w:noProof/>
                <w:webHidden/>
              </w:rPr>
              <w:t>29</w:t>
            </w:r>
            <w:r w:rsidR="00997A34">
              <w:rPr>
                <w:noProof/>
                <w:webHidden/>
              </w:rPr>
              <w:fldChar w:fldCharType="end"/>
            </w:r>
          </w:hyperlink>
        </w:p>
        <w:p w14:paraId="1EBCEDDE" w14:textId="6D4EE6A2"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26" w:history="1">
            <w:r w:rsidR="00997A34" w:rsidRPr="00A16ED3">
              <w:rPr>
                <w:rStyle w:val="Hyperlink"/>
                <w:noProof/>
              </w:rPr>
              <w:t>8.3</w:t>
            </w:r>
            <w:r w:rsidR="00997A34">
              <w:rPr>
                <w:rFonts w:asciiTheme="minorHAnsi" w:eastAsiaTheme="minorEastAsia" w:hAnsiTheme="minorHAnsi" w:cstheme="minorBidi"/>
                <w:noProof/>
              </w:rPr>
              <w:tab/>
            </w:r>
            <w:r w:rsidR="00997A34" w:rsidRPr="00A16ED3">
              <w:rPr>
                <w:rStyle w:val="Hyperlink"/>
                <w:noProof/>
              </w:rPr>
              <w:t>Mixed Tenure, Mixed use and Historic</w:t>
            </w:r>
            <w:r w:rsidR="00997A34">
              <w:rPr>
                <w:noProof/>
                <w:webHidden/>
              </w:rPr>
              <w:tab/>
            </w:r>
            <w:r w:rsidR="00997A34">
              <w:rPr>
                <w:noProof/>
                <w:webHidden/>
              </w:rPr>
              <w:fldChar w:fldCharType="begin"/>
            </w:r>
            <w:r w:rsidR="00997A34">
              <w:rPr>
                <w:noProof/>
                <w:webHidden/>
              </w:rPr>
              <w:instrText xml:space="preserve"> PAGEREF _Toc155528326 \h </w:instrText>
            </w:r>
            <w:r w:rsidR="00997A34">
              <w:rPr>
                <w:noProof/>
                <w:webHidden/>
              </w:rPr>
            </w:r>
            <w:r w:rsidR="00997A34">
              <w:rPr>
                <w:noProof/>
                <w:webHidden/>
              </w:rPr>
              <w:fldChar w:fldCharType="separate"/>
            </w:r>
            <w:r w:rsidR="00997A34">
              <w:rPr>
                <w:noProof/>
                <w:webHidden/>
              </w:rPr>
              <w:t>30</w:t>
            </w:r>
            <w:r w:rsidR="00997A34">
              <w:rPr>
                <w:noProof/>
                <w:webHidden/>
              </w:rPr>
              <w:fldChar w:fldCharType="end"/>
            </w:r>
          </w:hyperlink>
        </w:p>
        <w:p w14:paraId="50FE1D09" w14:textId="284431A6" w:rsidR="00997A34" w:rsidRDefault="00F02022">
          <w:pPr>
            <w:pStyle w:val="TOC1"/>
            <w:tabs>
              <w:tab w:val="right" w:leader="dot" w:pos="9736"/>
            </w:tabs>
            <w:rPr>
              <w:rFonts w:asciiTheme="minorHAnsi" w:eastAsiaTheme="minorEastAsia" w:hAnsiTheme="minorHAnsi" w:cstheme="minorBidi"/>
              <w:noProof/>
            </w:rPr>
          </w:pPr>
          <w:hyperlink w:anchor="_Toc155528327" w:history="1">
            <w:r w:rsidR="00997A34" w:rsidRPr="00A16ED3">
              <w:rPr>
                <w:rStyle w:val="Hyperlink"/>
                <w:noProof/>
              </w:rPr>
              <w:t>9.  Heat Networks</w:t>
            </w:r>
            <w:r w:rsidR="00997A34">
              <w:rPr>
                <w:noProof/>
                <w:webHidden/>
              </w:rPr>
              <w:tab/>
            </w:r>
            <w:r w:rsidR="00997A34">
              <w:rPr>
                <w:noProof/>
                <w:webHidden/>
              </w:rPr>
              <w:fldChar w:fldCharType="begin"/>
            </w:r>
            <w:r w:rsidR="00997A34">
              <w:rPr>
                <w:noProof/>
                <w:webHidden/>
              </w:rPr>
              <w:instrText xml:space="preserve"> PAGEREF _Toc155528327 \h </w:instrText>
            </w:r>
            <w:r w:rsidR="00997A34">
              <w:rPr>
                <w:noProof/>
                <w:webHidden/>
              </w:rPr>
            </w:r>
            <w:r w:rsidR="00997A34">
              <w:rPr>
                <w:noProof/>
                <w:webHidden/>
              </w:rPr>
              <w:fldChar w:fldCharType="separate"/>
            </w:r>
            <w:r w:rsidR="00997A34">
              <w:rPr>
                <w:noProof/>
                <w:webHidden/>
              </w:rPr>
              <w:t>32</w:t>
            </w:r>
            <w:r w:rsidR="00997A34">
              <w:rPr>
                <w:noProof/>
                <w:webHidden/>
              </w:rPr>
              <w:fldChar w:fldCharType="end"/>
            </w:r>
          </w:hyperlink>
        </w:p>
        <w:p w14:paraId="3FACD5BC" w14:textId="47ED5021" w:rsidR="00997A34" w:rsidRDefault="00F02022">
          <w:pPr>
            <w:pStyle w:val="TOC2"/>
            <w:tabs>
              <w:tab w:val="right" w:leader="dot" w:pos="9736"/>
            </w:tabs>
            <w:rPr>
              <w:rFonts w:asciiTheme="minorHAnsi" w:eastAsiaTheme="minorEastAsia" w:hAnsiTheme="minorHAnsi" w:cstheme="minorBidi"/>
              <w:noProof/>
            </w:rPr>
          </w:pPr>
          <w:hyperlink w:anchor="_Toc155528328" w:history="1">
            <w:r w:rsidR="00997A34" w:rsidRPr="00A16ED3">
              <w:rPr>
                <w:rStyle w:val="Hyperlink"/>
                <w:noProof/>
              </w:rPr>
              <w:t>9.1 Approach</w:t>
            </w:r>
            <w:r w:rsidR="00997A34">
              <w:rPr>
                <w:noProof/>
                <w:webHidden/>
              </w:rPr>
              <w:tab/>
            </w:r>
            <w:r w:rsidR="00997A34">
              <w:rPr>
                <w:noProof/>
                <w:webHidden/>
              </w:rPr>
              <w:fldChar w:fldCharType="begin"/>
            </w:r>
            <w:r w:rsidR="00997A34">
              <w:rPr>
                <w:noProof/>
                <w:webHidden/>
              </w:rPr>
              <w:instrText xml:space="preserve"> PAGEREF _Toc155528328 \h </w:instrText>
            </w:r>
            <w:r w:rsidR="00997A34">
              <w:rPr>
                <w:noProof/>
                <w:webHidden/>
              </w:rPr>
            </w:r>
            <w:r w:rsidR="00997A34">
              <w:rPr>
                <w:noProof/>
                <w:webHidden/>
              </w:rPr>
              <w:fldChar w:fldCharType="separate"/>
            </w:r>
            <w:r w:rsidR="00997A34">
              <w:rPr>
                <w:noProof/>
                <w:webHidden/>
              </w:rPr>
              <w:t>32</w:t>
            </w:r>
            <w:r w:rsidR="00997A34">
              <w:rPr>
                <w:noProof/>
                <w:webHidden/>
              </w:rPr>
              <w:fldChar w:fldCharType="end"/>
            </w:r>
          </w:hyperlink>
        </w:p>
        <w:p w14:paraId="6490639D" w14:textId="3F6A5C73" w:rsidR="00997A34" w:rsidRDefault="00F02022">
          <w:pPr>
            <w:pStyle w:val="TOC2"/>
            <w:tabs>
              <w:tab w:val="right" w:leader="dot" w:pos="9736"/>
            </w:tabs>
            <w:rPr>
              <w:rFonts w:asciiTheme="minorHAnsi" w:eastAsiaTheme="minorEastAsia" w:hAnsiTheme="minorHAnsi" w:cstheme="minorBidi"/>
              <w:noProof/>
            </w:rPr>
          </w:pPr>
          <w:hyperlink w:anchor="_Toc155528329" w:history="1">
            <w:r w:rsidR="00997A34" w:rsidRPr="00A16ED3">
              <w:rPr>
                <w:rStyle w:val="Hyperlink"/>
                <w:noProof/>
              </w:rPr>
              <w:t>9.2 Overview</w:t>
            </w:r>
            <w:r w:rsidR="00997A34">
              <w:rPr>
                <w:noProof/>
                <w:webHidden/>
              </w:rPr>
              <w:tab/>
            </w:r>
            <w:r w:rsidR="00997A34">
              <w:rPr>
                <w:noProof/>
                <w:webHidden/>
              </w:rPr>
              <w:fldChar w:fldCharType="begin"/>
            </w:r>
            <w:r w:rsidR="00997A34">
              <w:rPr>
                <w:noProof/>
                <w:webHidden/>
              </w:rPr>
              <w:instrText xml:space="preserve"> PAGEREF _Toc155528329 \h </w:instrText>
            </w:r>
            <w:r w:rsidR="00997A34">
              <w:rPr>
                <w:noProof/>
                <w:webHidden/>
              </w:rPr>
            </w:r>
            <w:r w:rsidR="00997A34">
              <w:rPr>
                <w:noProof/>
                <w:webHidden/>
              </w:rPr>
              <w:fldChar w:fldCharType="separate"/>
            </w:r>
            <w:r w:rsidR="00997A34">
              <w:rPr>
                <w:noProof/>
                <w:webHidden/>
              </w:rPr>
              <w:t>33</w:t>
            </w:r>
            <w:r w:rsidR="00997A34">
              <w:rPr>
                <w:noProof/>
                <w:webHidden/>
              </w:rPr>
              <w:fldChar w:fldCharType="end"/>
            </w:r>
          </w:hyperlink>
        </w:p>
        <w:p w14:paraId="124A6178" w14:textId="3E9536D3" w:rsidR="00997A34" w:rsidRDefault="00F02022">
          <w:pPr>
            <w:pStyle w:val="TOC3"/>
            <w:tabs>
              <w:tab w:val="right" w:leader="dot" w:pos="9736"/>
            </w:tabs>
            <w:rPr>
              <w:rFonts w:asciiTheme="minorHAnsi" w:eastAsiaTheme="minorEastAsia" w:hAnsiTheme="minorHAnsi" w:cstheme="minorBidi"/>
              <w:noProof/>
            </w:rPr>
          </w:pPr>
          <w:hyperlink w:anchor="_Toc155528330" w:history="1">
            <w:r w:rsidR="00997A34" w:rsidRPr="00A16ED3">
              <w:rPr>
                <w:rStyle w:val="Hyperlink"/>
                <w:noProof/>
              </w:rPr>
              <w:t>9.2.1 Ayr</w:t>
            </w:r>
            <w:r w:rsidR="00997A34">
              <w:rPr>
                <w:noProof/>
                <w:webHidden/>
              </w:rPr>
              <w:tab/>
            </w:r>
            <w:r w:rsidR="00997A34">
              <w:rPr>
                <w:noProof/>
                <w:webHidden/>
              </w:rPr>
              <w:fldChar w:fldCharType="begin"/>
            </w:r>
            <w:r w:rsidR="00997A34">
              <w:rPr>
                <w:noProof/>
                <w:webHidden/>
              </w:rPr>
              <w:instrText xml:space="preserve"> PAGEREF _Toc155528330 \h </w:instrText>
            </w:r>
            <w:r w:rsidR="00997A34">
              <w:rPr>
                <w:noProof/>
                <w:webHidden/>
              </w:rPr>
            </w:r>
            <w:r w:rsidR="00997A34">
              <w:rPr>
                <w:noProof/>
                <w:webHidden/>
              </w:rPr>
              <w:fldChar w:fldCharType="separate"/>
            </w:r>
            <w:r w:rsidR="00997A34">
              <w:rPr>
                <w:noProof/>
                <w:webHidden/>
              </w:rPr>
              <w:t>33</w:t>
            </w:r>
            <w:r w:rsidR="00997A34">
              <w:rPr>
                <w:noProof/>
                <w:webHidden/>
              </w:rPr>
              <w:fldChar w:fldCharType="end"/>
            </w:r>
          </w:hyperlink>
        </w:p>
        <w:p w14:paraId="4A89ED7E" w14:textId="3558B15F" w:rsidR="00997A34" w:rsidRDefault="00F02022">
          <w:pPr>
            <w:pStyle w:val="TOC3"/>
            <w:tabs>
              <w:tab w:val="right" w:leader="dot" w:pos="9736"/>
            </w:tabs>
            <w:rPr>
              <w:rFonts w:asciiTheme="minorHAnsi" w:eastAsiaTheme="minorEastAsia" w:hAnsiTheme="minorHAnsi" w:cstheme="minorBidi"/>
              <w:noProof/>
            </w:rPr>
          </w:pPr>
          <w:hyperlink w:anchor="_Toc155528331" w:history="1">
            <w:r w:rsidR="00997A34" w:rsidRPr="00A16ED3">
              <w:rPr>
                <w:rStyle w:val="Hyperlink"/>
                <w:noProof/>
              </w:rPr>
              <w:t>9.2.2 Girvan industrial cluster</w:t>
            </w:r>
            <w:r w:rsidR="00997A34">
              <w:rPr>
                <w:noProof/>
                <w:webHidden/>
              </w:rPr>
              <w:tab/>
            </w:r>
            <w:r w:rsidR="00997A34">
              <w:rPr>
                <w:noProof/>
                <w:webHidden/>
              </w:rPr>
              <w:fldChar w:fldCharType="begin"/>
            </w:r>
            <w:r w:rsidR="00997A34">
              <w:rPr>
                <w:noProof/>
                <w:webHidden/>
              </w:rPr>
              <w:instrText xml:space="preserve"> PAGEREF _Toc155528331 \h </w:instrText>
            </w:r>
            <w:r w:rsidR="00997A34">
              <w:rPr>
                <w:noProof/>
                <w:webHidden/>
              </w:rPr>
            </w:r>
            <w:r w:rsidR="00997A34">
              <w:rPr>
                <w:noProof/>
                <w:webHidden/>
              </w:rPr>
              <w:fldChar w:fldCharType="separate"/>
            </w:r>
            <w:r w:rsidR="00997A34">
              <w:rPr>
                <w:noProof/>
                <w:webHidden/>
              </w:rPr>
              <w:t>35</w:t>
            </w:r>
            <w:r w:rsidR="00997A34">
              <w:rPr>
                <w:noProof/>
                <w:webHidden/>
              </w:rPr>
              <w:fldChar w:fldCharType="end"/>
            </w:r>
          </w:hyperlink>
        </w:p>
        <w:p w14:paraId="2868DDC1" w14:textId="2FB816BB" w:rsidR="00997A34" w:rsidRDefault="00F02022">
          <w:pPr>
            <w:pStyle w:val="TOC1"/>
            <w:tabs>
              <w:tab w:val="left" w:pos="660"/>
              <w:tab w:val="right" w:leader="dot" w:pos="9736"/>
            </w:tabs>
            <w:rPr>
              <w:rFonts w:asciiTheme="minorHAnsi" w:eastAsiaTheme="minorEastAsia" w:hAnsiTheme="minorHAnsi" w:cstheme="minorBidi"/>
              <w:noProof/>
            </w:rPr>
          </w:pPr>
          <w:hyperlink w:anchor="_Toc155528332" w:history="1">
            <w:r w:rsidR="00997A34" w:rsidRPr="00A16ED3">
              <w:rPr>
                <w:rStyle w:val="Hyperlink"/>
                <w:noProof/>
              </w:rPr>
              <w:t>10.</w:t>
            </w:r>
            <w:r w:rsidR="00997A34">
              <w:rPr>
                <w:rFonts w:asciiTheme="minorHAnsi" w:eastAsiaTheme="minorEastAsia" w:hAnsiTheme="minorHAnsi" w:cstheme="minorBidi"/>
                <w:noProof/>
              </w:rPr>
              <w:tab/>
            </w:r>
            <w:r w:rsidR="00997A34" w:rsidRPr="00A16ED3">
              <w:rPr>
                <w:rStyle w:val="Hyperlink"/>
                <w:noProof/>
              </w:rPr>
              <w:t>Delivery Areas</w:t>
            </w:r>
            <w:r w:rsidR="00997A34">
              <w:rPr>
                <w:noProof/>
                <w:webHidden/>
              </w:rPr>
              <w:tab/>
            </w:r>
            <w:r w:rsidR="00997A34">
              <w:rPr>
                <w:noProof/>
                <w:webHidden/>
              </w:rPr>
              <w:fldChar w:fldCharType="begin"/>
            </w:r>
            <w:r w:rsidR="00997A34">
              <w:rPr>
                <w:noProof/>
                <w:webHidden/>
              </w:rPr>
              <w:instrText xml:space="preserve"> PAGEREF _Toc155528332 \h </w:instrText>
            </w:r>
            <w:r w:rsidR="00997A34">
              <w:rPr>
                <w:noProof/>
                <w:webHidden/>
              </w:rPr>
            </w:r>
            <w:r w:rsidR="00997A34">
              <w:rPr>
                <w:noProof/>
                <w:webHidden/>
              </w:rPr>
              <w:fldChar w:fldCharType="separate"/>
            </w:r>
            <w:r w:rsidR="00997A34">
              <w:rPr>
                <w:noProof/>
                <w:webHidden/>
              </w:rPr>
              <w:t>38</w:t>
            </w:r>
            <w:r w:rsidR="00997A34">
              <w:rPr>
                <w:noProof/>
                <w:webHidden/>
              </w:rPr>
              <w:fldChar w:fldCharType="end"/>
            </w:r>
          </w:hyperlink>
        </w:p>
        <w:p w14:paraId="5A100CEE" w14:textId="0346854C" w:rsidR="00997A34" w:rsidRDefault="00F02022">
          <w:pPr>
            <w:pStyle w:val="TOC2"/>
            <w:tabs>
              <w:tab w:val="right" w:leader="dot" w:pos="9736"/>
            </w:tabs>
            <w:rPr>
              <w:rFonts w:asciiTheme="minorHAnsi" w:eastAsiaTheme="minorEastAsia" w:hAnsiTheme="minorHAnsi" w:cstheme="minorBidi"/>
              <w:noProof/>
            </w:rPr>
          </w:pPr>
          <w:hyperlink w:anchor="_Toc155528333" w:history="1">
            <w:r w:rsidR="00997A34" w:rsidRPr="00A16ED3">
              <w:rPr>
                <w:rStyle w:val="Hyperlink"/>
                <w:noProof/>
              </w:rPr>
              <w:t>10.1 Spatial approach</w:t>
            </w:r>
            <w:r w:rsidR="00997A34">
              <w:rPr>
                <w:noProof/>
                <w:webHidden/>
              </w:rPr>
              <w:tab/>
            </w:r>
            <w:r w:rsidR="00997A34">
              <w:rPr>
                <w:noProof/>
                <w:webHidden/>
              </w:rPr>
              <w:fldChar w:fldCharType="begin"/>
            </w:r>
            <w:r w:rsidR="00997A34">
              <w:rPr>
                <w:noProof/>
                <w:webHidden/>
              </w:rPr>
              <w:instrText xml:space="preserve"> PAGEREF _Toc155528333 \h </w:instrText>
            </w:r>
            <w:r w:rsidR="00997A34">
              <w:rPr>
                <w:noProof/>
                <w:webHidden/>
              </w:rPr>
            </w:r>
            <w:r w:rsidR="00997A34">
              <w:rPr>
                <w:noProof/>
                <w:webHidden/>
              </w:rPr>
              <w:fldChar w:fldCharType="separate"/>
            </w:r>
            <w:r w:rsidR="00997A34">
              <w:rPr>
                <w:noProof/>
                <w:webHidden/>
              </w:rPr>
              <w:t>38</w:t>
            </w:r>
            <w:r w:rsidR="00997A34">
              <w:rPr>
                <w:noProof/>
                <w:webHidden/>
              </w:rPr>
              <w:fldChar w:fldCharType="end"/>
            </w:r>
          </w:hyperlink>
        </w:p>
        <w:p w14:paraId="34CCDBCE" w14:textId="108327F3" w:rsidR="00997A34" w:rsidRDefault="00F02022">
          <w:pPr>
            <w:pStyle w:val="TOC2"/>
            <w:tabs>
              <w:tab w:val="right" w:leader="dot" w:pos="9736"/>
            </w:tabs>
            <w:rPr>
              <w:rFonts w:asciiTheme="minorHAnsi" w:eastAsiaTheme="minorEastAsia" w:hAnsiTheme="minorHAnsi" w:cstheme="minorBidi"/>
              <w:noProof/>
            </w:rPr>
          </w:pPr>
          <w:hyperlink w:anchor="_Toc155528334" w:history="1">
            <w:r w:rsidR="00997A34" w:rsidRPr="00A16ED3">
              <w:rPr>
                <w:rStyle w:val="Hyperlink"/>
                <w:noProof/>
              </w:rPr>
              <w:t>10.2 Fuel Poverty</w:t>
            </w:r>
            <w:r w:rsidR="00997A34">
              <w:rPr>
                <w:noProof/>
                <w:webHidden/>
              </w:rPr>
              <w:tab/>
            </w:r>
            <w:r w:rsidR="00997A34">
              <w:rPr>
                <w:noProof/>
                <w:webHidden/>
              </w:rPr>
              <w:fldChar w:fldCharType="begin"/>
            </w:r>
            <w:r w:rsidR="00997A34">
              <w:rPr>
                <w:noProof/>
                <w:webHidden/>
              </w:rPr>
              <w:instrText xml:space="preserve"> PAGEREF _Toc155528334 \h </w:instrText>
            </w:r>
            <w:r w:rsidR="00997A34">
              <w:rPr>
                <w:noProof/>
                <w:webHidden/>
              </w:rPr>
            </w:r>
            <w:r w:rsidR="00997A34">
              <w:rPr>
                <w:noProof/>
                <w:webHidden/>
              </w:rPr>
              <w:fldChar w:fldCharType="separate"/>
            </w:r>
            <w:r w:rsidR="00997A34">
              <w:rPr>
                <w:noProof/>
                <w:webHidden/>
              </w:rPr>
              <w:t>39</w:t>
            </w:r>
            <w:r w:rsidR="00997A34">
              <w:rPr>
                <w:noProof/>
                <w:webHidden/>
              </w:rPr>
              <w:fldChar w:fldCharType="end"/>
            </w:r>
          </w:hyperlink>
        </w:p>
        <w:p w14:paraId="32194368" w14:textId="326D8798" w:rsidR="00997A34" w:rsidRDefault="00F02022">
          <w:pPr>
            <w:pStyle w:val="TOC3"/>
            <w:tabs>
              <w:tab w:val="right" w:leader="dot" w:pos="9736"/>
            </w:tabs>
            <w:rPr>
              <w:rFonts w:asciiTheme="minorHAnsi" w:eastAsiaTheme="minorEastAsia" w:hAnsiTheme="minorHAnsi" w:cstheme="minorBidi"/>
              <w:noProof/>
            </w:rPr>
          </w:pPr>
          <w:hyperlink w:anchor="_Toc155528335" w:history="1">
            <w:r w:rsidR="00997A34" w:rsidRPr="00A16ED3">
              <w:rPr>
                <w:rStyle w:val="Hyperlink"/>
                <w:noProof/>
              </w:rPr>
              <w:t>10.2.1 Social Impact of Multiple Deprivation</w:t>
            </w:r>
            <w:r w:rsidR="00997A34">
              <w:rPr>
                <w:noProof/>
                <w:webHidden/>
              </w:rPr>
              <w:tab/>
            </w:r>
            <w:r w:rsidR="00997A34">
              <w:rPr>
                <w:noProof/>
                <w:webHidden/>
              </w:rPr>
              <w:fldChar w:fldCharType="begin"/>
            </w:r>
            <w:r w:rsidR="00997A34">
              <w:rPr>
                <w:noProof/>
                <w:webHidden/>
              </w:rPr>
              <w:instrText xml:space="preserve"> PAGEREF _Toc155528335 \h </w:instrText>
            </w:r>
            <w:r w:rsidR="00997A34">
              <w:rPr>
                <w:noProof/>
                <w:webHidden/>
              </w:rPr>
            </w:r>
            <w:r w:rsidR="00997A34">
              <w:rPr>
                <w:noProof/>
                <w:webHidden/>
              </w:rPr>
              <w:fldChar w:fldCharType="separate"/>
            </w:r>
            <w:r w:rsidR="00997A34">
              <w:rPr>
                <w:noProof/>
                <w:webHidden/>
              </w:rPr>
              <w:t>40</w:t>
            </w:r>
            <w:r w:rsidR="00997A34">
              <w:rPr>
                <w:noProof/>
                <w:webHidden/>
              </w:rPr>
              <w:fldChar w:fldCharType="end"/>
            </w:r>
          </w:hyperlink>
        </w:p>
        <w:p w14:paraId="0E3BB0E5" w14:textId="11991975" w:rsidR="00997A34" w:rsidRDefault="00F02022">
          <w:pPr>
            <w:pStyle w:val="TOC3"/>
            <w:tabs>
              <w:tab w:val="right" w:leader="dot" w:pos="9736"/>
            </w:tabs>
            <w:rPr>
              <w:rFonts w:asciiTheme="minorHAnsi" w:eastAsiaTheme="minorEastAsia" w:hAnsiTheme="minorHAnsi" w:cstheme="minorBidi"/>
              <w:noProof/>
            </w:rPr>
          </w:pPr>
          <w:hyperlink w:anchor="_Toc155528336" w:history="1">
            <w:r w:rsidR="00997A34" w:rsidRPr="00A16ED3">
              <w:rPr>
                <w:rStyle w:val="Hyperlink"/>
                <w:noProof/>
              </w:rPr>
              <w:t>10.2.2 Overlaying Multiple Considerations</w:t>
            </w:r>
            <w:r w:rsidR="00997A34">
              <w:rPr>
                <w:noProof/>
                <w:webHidden/>
              </w:rPr>
              <w:tab/>
            </w:r>
            <w:r w:rsidR="00997A34">
              <w:rPr>
                <w:noProof/>
                <w:webHidden/>
              </w:rPr>
              <w:fldChar w:fldCharType="begin"/>
            </w:r>
            <w:r w:rsidR="00997A34">
              <w:rPr>
                <w:noProof/>
                <w:webHidden/>
              </w:rPr>
              <w:instrText xml:space="preserve"> PAGEREF _Toc155528336 \h </w:instrText>
            </w:r>
            <w:r w:rsidR="00997A34">
              <w:rPr>
                <w:noProof/>
                <w:webHidden/>
              </w:rPr>
            </w:r>
            <w:r w:rsidR="00997A34">
              <w:rPr>
                <w:noProof/>
                <w:webHidden/>
              </w:rPr>
              <w:fldChar w:fldCharType="separate"/>
            </w:r>
            <w:r w:rsidR="00997A34">
              <w:rPr>
                <w:noProof/>
                <w:webHidden/>
              </w:rPr>
              <w:t>42</w:t>
            </w:r>
            <w:r w:rsidR="00997A34">
              <w:rPr>
                <w:noProof/>
                <w:webHidden/>
              </w:rPr>
              <w:fldChar w:fldCharType="end"/>
            </w:r>
          </w:hyperlink>
        </w:p>
        <w:p w14:paraId="22FDF8F1" w14:textId="2C33FEDD" w:rsidR="00997A34" w:rsidRDefault="00F02022">
          <w:pPr>
            <w:pStyle w:val="TOC2"/>
            <w:tabs>
              <w:tab w:val="right" w:leader="dot" w:pos="9736"/>
            </w:tabs>
            <w:rPr>
              <w:rFonts w:asciiTheme="minorHAnsi" w:eastAsiaTheme="minorEastAsia" w:hAnsiTheme="minorHAnsi" w:cstheme="minorBidi"/>
              <w:noProof/>
            </w:rPr>
          </w:pPr>
          <w:hyperlink w:anchor="_Toc155528337" w:history="1">
            <w:r w:rsidR="00997A34" w:rsidRPr="00A16ED3">
              <w:rPr>
                <w:rStyle w:val="Hyperlink"/>
                <w:noProof/>
              </w:rPr>
              <w:t>10.3 Technology-Led Approach</w:t>
            </w:r>
            <w:r w:rsidR="00997A34">
              <w:rPr>
                <w:noProof/>
                <w:webHidden/>
              </w:rPr>
              <w:tab/>
            </w:r>
            <w:r w:rsidR="00997A34">
              <w:rPr>
                <w:noProof/>
                <w:webHidden/>
              </w:rPr>
              <w:fldChar w:fldCharType="begin"/>
            </w:r>
            <w:r w:rsidR="00997A34">
              <w:rPr>
                <w:noProof/>
                <w:webHidden/>
              </w:rPr>
              <w:instrText xml:space="preserve"> PAGEREF _Toc155528337 \h </w:instrText>
            </w:r>
            <w:r w:rsidR="00997A34">
              <w:rPr>
                <w:noProof/>
                <w:webHidden/>
              </w:rPr>
            </w:r>
            <w:r w:rsidR="00997A34">
              <w:rPr>
                <w:noProof/>
                <w:webHidden/>
              </w:rPr>
              <w:fldChar w:fldCharType="separate"/>
            </w:r>
            <w:r w:rsidR="00997A34">
              <w:rPr>
                <w:noProof/>
                <w:webHidden/>
              </w:rPr>
              <w:t>43</w:t>
            </w:r>
            <w:r w:rsidR="00997A34">
              <w:rPr>
                <w:noProof/>
                <w:webHidden/>
              </w:rPr>
              <w:fldChar w:fldCharType="end"/>
            </w:r>
          </w:hyperlink>
        </w:p>
        <w:p w14:paraId="0443EE6D" w14:textId="543A765E" w:rsidR="00997A34" w:rsidRDefault="00F02022">
          <w:pPr>
            <w:pStyle w:val="TOC3"/>
            <w:tabs>
              <w:tab w:val="right" w:leader="dot" w:pos="9736"/>
            </w:tabs>
            <w:rPr>
              <w:rFonts w:asciiTheme="minorHAnsi" w:eastAsiaTheme="minorEastAsia" w:hAnsiTheme="minorHAnsi" w:cstheme="minorBidi"/>
              <w:noProof/>
            </w:rPr>
          </w:pPr>
          <w:hyperlink w:anchor="_Toc155528338" w:history="1">
            <w:r w:rsidR="00997A34" w:rsidRPr="00A16ED3">
              <w:rPr>
                <w:rStyle w:val="Hyperlink"/>
                <w:noProof/>
              </w:rPr>
              <w:t>10.3.1 Technology Groupings</w:t>
            </w:r>
            <w:r w:rsidR="00997A34">
              <w:rPr>
                <w:noProof/>
                <w:webHidden/>
              </w:rPr>
              <w:tab/>
            </w:r>
            <w:r w:rsidR="00997A34">
              <w:rPr>
                <w:noProof/>
                <w:webHidden/>
              </w:rPr>
              <w:fldChar w:fldCharType="begin"/>
            </w:r>
            <w:r w:rsidR="00997A34">
              <w:rPr>
                <w:noProof/>
                <w:webHidden/>
              </w:rPr>
              <w:instrText xml:space="preserve"> PAGEREF _Toc155528338 \h </w:instrText>
            </w:r>
            <w:r w:rsidR="00997A34">
              <w:rPr>
                <w:noProof/>
                <w:webHidden/>
              </w:rPr>
            </w:r>
            <w:r w:rsidR="00997A34">
              <w:rPr>
                <w:noProof/>
                <w:webHidden/>
              </w:rPr>
              <w:fldChar w:fldCharType="separate"/>
            </w:r>
            <w:r w:rsidR="00997A34">
              <w:rPr>
                <w:noProof/>
                <w:webHidden/>
              </w:rPr>
              <w:t>43</w:t>
            </w:r>
            <w:r w:rsidR="00997A34">
              <w:rPr>
                <w:noProof/>
                <w:webHidden/>
              </w:rPr>
              <w:fldChar w:fldCharType="end"/>
            </w:r>
          </w:hyperlink>
        </w:p>
        <w:p w14:paraId="3D1E79E7" w14:textId="113A105A" w:rsidR="00997A34" w:rsidRDefault="00F02022">
          <w:pPr>
            <w:pStyle w:val="TOC3"/>
            <w:tabs>
              <w:tab w:val="left" w:pos="1320"/>
              <w:tab w:val="right" w:leader="dot" w:pos="9736"/>
            </w:tabs>
            <w:rPr>
              <w:rFonts w:asciiTheme="minorHAnsi" w:eastAsiaTheme="minorEastAsia" w:hAnsiTheme="minorHAnsi" w:cstheme="minorBidi"/>
              <w:noProof/>
            </w:rPr>
          </w:pPr>
          <w:hyperlink w:anchor="_Toc155528339" w:history="1">
            <w:r w:rsidR="00997A34" w:rsidRPr="00A16ED3">
              <w:rPr>
                <w:rStyle w:val="Hyperlink"/>
                <w:noProof/>
              </w:rPr>
              <w:t>10.3.2</w:t>
            </w:r>
            <w:r w:rsidR="00997A34">
              <w:rPr>
                <w:rFonts w:asciiTheme="minorHAnsi" w:eastAsiaTheme="minorEastAsia" w:hAnsiTheme="minorHAnsi" w:cstheme="minorBidi"/>
                <w:noProof/>
              </w:rPr>
              <w:tab/>
            </w:r>
            <w:r w:rsidR="00997A34" w:rsidRPr="00A16ED3">
              <w:rPr>
                <w:rStyle w:val="Hyperlink"/>
                <w:noProof/>
              </w:rPr>
              <w:t>Heat Pump Suitability</w:t>
            </w:r>
            <w:r w:rsidR="00997A34">
              <w:rPr>
                <w:noProof/>
                <w:webHidden/>
              </w:rPr>
              <w:tab/>
            </w:r>
            <w:r w:rsidR="00997A34">
              <w:rPr>
                <w:noProof/>
                <w:webHidden/>
              </w:rPr>
              <w:fldChar w:fldCharType="begin"/>
            </w:r>
            <w:r w:rsidR="00997A34">
              <w:rPr>
                <w:noProof/>
                <w:webHidden/>
              </w:rPr>
              <w:instrText xml:space="preserve"> PAGEREF _Toc155528339 \h </w:instrText>
            </w:r>
            <w:r w:rsidR="00997A34">
              <w:rPr>
                <w:noProof/>
                <w:webHidden/>
              </w:rPr>
            </w:r>
            <w:r w:rsidR="00997A34">
              <w:rPr>
                <w:noProof/>
                <w:webHidden/>
              </w:rPr>
              <w:fldChar w:fldCharType="separate"/>
            </w:r>
            <w:r w:rsidR="00997A34">
              <w:rPr>
                <w:noProof/>
                <w:webHidden/>
              </w:rPr>
              <w:t>44</w:t>
            </w:r>
            <w:r w:rsidR="00997A34">
              <w:rPr>
                <w:noProof/>
                <w:webHidden/>
              </w:rPr>
              <w:fldChar w:fldCharType="end"/>
            </w:r>
          </w:hyperlink>
        </w:p>
        <w:p w14:paraId="5537767F" w14:textId="53AB0883" w:rsidR="00997A34" w:rsidRDefault="00F02022">
          <w:pPr>
            <w:pStyle w:val="TOC1"/>
            <w:tabs>
              <w:tab w:val="left" w:pos="660"/>
              <w:tab w:val="right" w:leader="dot" w:pos="9736"/>
            </w:tabs>
            <w:rPr>
              <w:rFonts w:asciiTheme="minorHAnsi" w:eastAsiaTheme="minorEastAsia" w:hAnsiTheme="minorHAnsi" w:cstheme="minorBidi"/>
              <w:noProof/>
            </w:rPr>
          </w:pPr>
          <w:hyperlink w:anchor="_Toc155528340" w:history="1">
            <w:r w:rsidR="00997A34" w:rsidRPr="00A16ED3">
              <w:rPr>
                <w:rStyle w:val="Hyperlink"/>
                <w:noProof/>
              </w:rPr>
              <w:t>11.</w:t>
            </w:r>
            <w:r w:rsidR="00997A34">
              <w:rPr>
                <w:rFonts w:asciiTheme="minorHAnsi" w:eastAsiaTheme="minorEastAsia" w:hAnsiTheme="minorHAnsi" w:cstheme="minorBidi"/>
                <w:noProof/>
              </w:rPr>
              <w:tab/>
            </w:r>
            <w:r w:rsidR="00997A34" w:rsidRPr="00A16ED3">
              <w:rPr>
                <w:rStyle w:val="Hyperlink"/>
                <w:noProof/>
              </w:rPr>
              <w:t>Pathways for all of South Ayrshire</w:t>
            </w:r>
            <w:r w:rsidR="00997A34">
              <w:rPr>
                <w:noProof/>
                <w:webHidden/>
              </w:rPr>
              <w:tab/>
            </w:r>
            <w:r w:rsidR="00997A34">
              <w:rPr>
                <w:noProof/>
                <w:webHidden/>
              </w:rPr>
              <w:fldChar w:fldCharType="begin"/>
            </w:r>
            <w:r w:rsidR="00997A34">
              <w:rPr>
                <w:noProof/>
                <w:webHidden/>
              </w:rPr>
              <w:instrText xml:space="preserve"> PAGEREF _Toc155528340 \h </w:instrText>
            </w:r>
            <w:r w:rsidR="00997A34">
              <w:rPr>
                <w:noProof/>
                <w:webHidden/>
              </w:rPr>
            </w:r>
            <w:r w:rsidR="00997A34">
              <w:rPr>
                <w:noProof/>
                <w:webHidden/>
              </w:rPr>
              <w:fldChar w:fldCharType="separate"/>
            </w:r>
            <w:r w:rsidR="00997A34">
              <w:rPr>
                <w:noProof/>
                <w:webHidden/>
              </w:rPr>
              <w:t>46</w:t>
            </w:r>
            <w:r w:rsidR="00997A34">
              <w:rPr>
                <w:noProof/>
                <w:webHidden/>
              </w:rPr>
              <w:fldChar w:fldCharType="end"/>
            </w:r>
          </w:hyperlink>
        </w:p>
        <w:p w14:paraId="4BC9CF56" w14:textId="718FD0AC"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41" w:history="1">
            <w:r w:rsidR="00997A34" w:rsidRPr="00A16ED3">
              <w:rPr>
                <w:rStyle w:val="Hyperlink"/>
                <w:noProof/>
              </w:rPr>
              <w:t>11.1</w:t>
            </w:r>
            <w:r w:rsidR="00997A34">
              <w:rPr>
                <w:rFonts w:asciiTheme="minorHAnsi" w:eastAsiaTheme="minorEastAsia" w:hAnsiTheme="minorHAnsi" w:cstheme="minorBidi"/>
                <w:noProof/>
              </w:rPr>
              <w:tab/>
            </w:r>
            <w:r w:rsidR="00997A34" w:rsidRPr="00A16ED3">
              <w:rPr>
                <w:rStyle w:val="Hyperlink"/>
                <w:noProof/>
              </w:rPr>
              <w:t>Decarbonisation of Heat Pathway</w:t>
            </w:r>
            <w:r w:rsidR="00997A34">
              <w:rPr>
                <w:noProof/>
                <w:webHidden/>
              </w:rPr>
              <w:tab/>
            </w:r>
            <w:r w:rsidR="00997A34">
              <w:rPr>
                <w:noProof/>
                <w:webHidden/>
              </w:rPr>
              <w:fldChar w:fldCharType="begin"/>
            </w:r>
            <w:r w:rsidR="00997A34">
              <w:rPr>
                <w:noProof/>
                <w:webHidden/>
              </w:rPr>
              <w:instrText xml:space="preserve"> PAGEREF _Toc155528341 \h </w:instrText>
            </w:r>
            <w:r w:rsidR="00997A34">
              <w:rPr>
                <w:noProof/>
                <w:webHidden/>
              </w:rPr>
            </w:r>
            <w:r w:rsidR="00997A34">
              <w:rPr>
                <w:noProof/>
                <w:webHidden/>
              </w:rPr>
              <w:fldChar w:fldCharType="separate"/>
            </w:r>
            <w:r w:rsidR="00997A34">
              <w:rPr>
                <w:noProof/>
                <w:webHidden/>
              </w:rPr>
              <w:t>46</w:t>
            </w:r>
            <w:r w:rsidR="00997A34">
              <w:rPr>
                <w:noProof/>
                <w:webHidden/>
              </w:rPr>
              <w:fldChar w:fldCharType="end"/>
            </w:r>
          </w:hyperlink>
        </w:p>
        <w:p w14:paraId="1823F0FC" w14:textId="44AFE5FD"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42" w:history="1">
            <w:r w:rsidR="00997A34" w:rsidRPr="00A16ED3">
              <w:rPr>
                <w:rStyle w:val="Hyperlink"/>
                <w:noProof/>
              </w:rPr>
              <w:t>11.2</w:t>
            </w:r>
            <w:r w:rsidR="00997A34">
              <w:rPr>
                <w:rFonts w:asciiTheme="minorHAnsi" w:eastAsiaTheme="minorEastAsia" w:hAnsiTheme="minorHAnsi" w:cstheme="minorBidi"/>
                <w:noProof/>
              </w:rPr>
              <w:tab/>
            </w:r>
            <w:r w:rsidR="00997A34" w:rsidRPr="00A16ED3">
              <w:rPr>
                <w:rStyle w:val="Hyperlink"/>
                <w:noProof/>
              </w:rPr>
              <w:t>Fuel Poverty</w:t>
            </w:r>
            <w:r w:rsidR="00997A34">
              <w:rPr>
                <w:noProof/>
                <w:webHidden/>
              </w:rPr>
              <w:tab/>
            </w:r>
            <w:r w:rsidR="00997A34">
              <w:rPr>
                <w:noProof/>
                <w:webHidden/>
              </w:rPr>
              <w:fldChar w:fldCharType="begin"/>
            </w:r>
            <w:r w:rsidR="00997A34">
              <w:rPr>
                <w:noProof/>
                <w:webHidden/>
              </w:rPr>
              <w:instrText xml:space="preserve"> PAGEREF _Toc155528342 \h </w:instrText>
            </w:r>
            <w:r w:rsidR="00997A34">
              <w:rPr>
                <w:noProof/>
                <w:webHidden/>
              </w:rPr>
            </w:r>
            <w:r w:rsidR="00997A34">
              <w:rPr>
                <w:noProof/>
                <w:webHidden/>
              </w:rPr>
              <w:fldChar w:fldCharType="separate"/>
            </w:r>
            <w:r w:rsidR="00997A34">
              <w:rPr>
                <w:noProof/>
                <w:webHidden/>
              </w:rPr>
              <w:t>48</w:t>
            </w:r>
            <w:r w:rsidR="00997A34">
              <w:rPr>
                <w:noProof/>
                <w:webHidden/>
              </w:rPr>
              <w:fldChar w:fldCharType="end"/>
            </w:r>
          </w:hyperlink>
        </w:p>
        <w:p w14:paraId="35E0A5C0" w14:textId="1E2687E9"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43" w:history="1">
            <w:r w:rsidR="00997A34" w:rsidRPr="00A16ED3">
              <w:rPr>
                <w:rStyle w:val="Hyperlink"/>
                <w:noProof/>
              </w:rPr>
              <w:t>11.3</w:t>
            </w:r>
            <w:r w:rsidR="00997A34">
              <w:rPr>
                <w:rFonts w:asciiTheme="minorHAnsi" w:eastAsiaTheme="minorEastAsia" w:hAnsiTheme="minorHAnsi" w:cstheme="minorBidi"/>
                <w:noProof/>
              </w:rPr>
              <w:tab/>
            </w:r>
            <w:r w:rsidR="00997A34" w:rsidRPr="00A16ED3">
              <w:rPr>
                <w:rStyle w:val="Hyperlink"/>
                <w:noProof/>
              </w:rPr>
              <w:t>Heat Networks</w:t>
            </w:r>
            <w:r w:rsidR="00997A34">
              <w:rPr>
                <w:noProof/>
                <w:webHidden/>
              </w:rPr>
              <w:tab/>
            </w:r>
            <w:r w:rsidR="00997A34">
              <w:rPr>
                <w:noProof/>
                <w:webHidden/>
              </w:rPr>
              <w:fldChar w:fldCharType="begin"/>
            </w:r>
            <w:r w:rsidR="00997A34">
              <w:rPr>
                <w:noProof/>
                <w:webHidden/>
              </w:rPr>
              <w:instrText xml:space="preserve"> PAGEREF _Toc155528343 \h </w:instrText>
            </w:r>
            <w:r w:rsidR="00997A34">
              <w:rPr>
                <w:noProof/>
                <w:webHidden/>
              </w:rPr>
            </w:r>
            <w:r w:rsidR="00997A34">
              <w:rPr>
                <w:noProof/>
                <w:webHidden/>
              </w:rPr>
              <w:fldChar w:fldCharType="separate"/>
            </w:r>
            <w:r w:rsidR="00997A34">
              <w:rPr>
                <w:noProof/>
                <w:webHidden/>
              </w:rPr>
              <w:t>49</w:t>
            </w:r>
            <w:r w:rsidR="00997A34">
              <w:rPr>
                <w:noProof/>
                <w:webHidden/>
              </w:rPr>
              <w:fldChar w:fldCharType="end"/>
            </w:r>
          </w:hyperlink>
        </w:p>
        <w:p w14:paraId="0643850E" w14:textId="556E6D93" w:rsidR="00997A34" w:rsidRDefault="00F02022">
          <w:pPr>
            <w:pStyle w:val="TOC2"/>
            <w:tabs>
              <w:tab w:val="left" w:pos="880"/>
              <w:tab w:val="right" w:leader="dot" w:pos="9736"/>
            </w:tabs>
            <w:rPr>
              <w:rFonts w:asciiTheme="minorHAnsi" w:eastAsiaTheme="minorEastAsia" w:hAnsiTheme="minorHAnsi" w:cstheme="minorBidi"/>
              <w:noProof/>
            </w:rPr>
          </w:pPr>
          <w:hyperlink w:anchor="_Toc155528344" w:history="1">
            <w:r w:rsidR="00997A34" w:rsidRPr="00A16ED3">
              <w:rPr>
                <w:rStyle w:val="Hyperlink"/>
                <w:noProof/>
              </w:rPr>
              <w:t>11.4</w:t>
            </w:r>
            <w:r w:rsidR="00997A34">
              <w:rPr>
                <w:rFonts w:asciiTheme="minorHAnsi" w:eastAsiaTheme="minorEastAsia" w:hAnsiTheme="minorHAnsi" w:cstheme="minorBidi"/>
                <w:noProof/>
              </w:rPr>
              <w:tab/>
            </w:r>
            <w:r w:rsidR="00997A34" w:rsidRPr="00A16ED3">
              <w:rPr>
                <w:rStyle w:val="Hyperlink"/>
                <w:noProof/>
              </w:rPr>
              <w:t>Individual and Communal Heat Pumps</w:t>
            </w:r>
            <w:r w:rsidR="00997A34">
              <w:rPr>
                <w:noProof/>
                <w:webHidden/>
              </w:rPr>
              <w:tab/>
            </w:r>
            <w:r w:rsidR="00997A34">
              <w:rPr>
                <w:noProof/>
                <w:webHidden/>
              </w:rPr>
              <w:fldChar w:fldCharType="begin"/>
            </w:r>
            <w:r w:rsidR="00997A34">
              <w:rPr>
                <w:noProof/>
                <w:webHidden/>
              </w:rPr>
              <w:instrText xml:space="preserve"> PAGEREF _Toc155528344 \h </w:instrText>
            </w:r>
            <w:r w:rsidR="00997A34">
              <w:rPr>
                <w:noProof/>
                <w:webHidden/>
              </w:rPr>
            </w:r>
            <w:r w:rsidR="00997A34">
              <w:rPr>
                <w:noProof/>
                <w:webHidden/>
              </w:rPr>
              <w:fldChar w:fldCharType="separate"/>
            </w:r>
            <w:r w:rsidR="00997A34">
              <w:rPr>
                <w:noProof/>
                <w:webHidden/>
              </w:rPr>
              <w:t>49</w:t>
            </w:r>
            <w:r w:rsidR="00997A34">
              <w:rPr>
                <w:noProof/>
                <w:webHidden/>
              </w:rPr>
              <w:fldChar w:fldCharType="end"/>
            </w:r>
          </w:hyperlink>
        </w:p>
        <w:p w14:paraId="67541671" w14:textId="7913364C" w:rsidR="00997A34" w:rsidRDefault="00F02022">
          <w:pPr>
            <w:pStyle w:val="TOC1"/>
            <w:tabs>
              <w:tab w:val="left" w:pos="660"/>
              <w:tab w:val="right" w:leader="dot" w:pos="9736"/>
            </w:tabs>
            <w:rPr>
              <w:rFonts w:asciiTheme="minorHAnsi" w:eastAsiaTheme="minorEastAsia" w:hAnsiTheme="minorHAnsi" w:cstheme="minorBidi"/>
              <w:noProof/>
            </w:rPr>
          </w:pPr>
          <w:hyperlink w:anchor="_Toc155528345" w:history="1">
            <w:r w:rsidR="00997A34" w:rsidRPr="00A16ED3">
              <w:rPr>
                <w:rStyle w:val="Hyperlink"/>
                <w:noProof/>
              </w:rPr>
              <w:t>12.</w:t>
            </w:r>
            <w:r w:rsidR="00997A34">
              <w:rPr>
                <w:rFonts w:asciiTheme="minorHAnsi" w:eastAsiaTheme="minorEastAsia" w:hAnsiTheme="minorHAnsi" w:cstheme="minorBidi"/>
                <w:noProof/>
              </w:rPr>
              <w:tab/>
            </w:r>
            <w:r w:rsidR="00997A34" w:rsidRPr="00A16ED3">
              <w:rPr>
                <w:rStyle w:val="Hyperlink"/>
                <w:noProof/>
              </w:rPr>
              <w:t>Pathways for Strategic Zones</w:t>
            </w:r>
            <w:r w:rsidR="00997A34">
              <w:rPr>
                <w:noProof/>
                <w:webHidden/>
              </w:rPr>
              <w:tab/>
            </w:r>
            <w:r w:rsidR="00997A34">
              <w:rPr>
                <w:noProof/>
                <w:webHidden/>
              </w:rPr>
              <w:fldChar w:fldCharType="begin"/>
            </w:r>
            <w:r w:rsidR="00997A34">
              <w:rPr>
                <w:noProof/>
                <w:webHidden/>
              </w:rPr>
              <w:instrText xml:space="preserve"> PAGEREF _Toc155528345 \h </w:instrText>
            </w:r>
            <w:r w:rsidR="00997A34">
              <w:rPr>
                <w:noProof/>
                <w:webHidden/>
              </w:rPr>
            </w:r>
            <w:r w:rsidR="00997A34">
              <w:rPr>
                <w:noProof/>
                <w:webHidden/>
              </w:rPr>
              <w:fldChar w:fldCharType="separate"/>
            </w:r>
            <w:r w:rsidR="00997A34">
              <w:rPr>
                <w:noProof/>
                <w:webHidden/>
              </w:rPr>
              <w:t>51</w:t>
            </w:r>
            <w:r w:rsidR="00997A34">
              <w:rPr>
                <w:noProof/>
                <w:webHidden/>
              </w:rPr>
              <w:fldChar w:fldCharType="end"/>
            </w:r>
          </w:hyperlink>
        </w:p>
        <w:p w14:paraId="1FEDDB46" w14:textId="0197BFF8" w:rsidR="00997A34" w:rsidRDefault="00F02022">
          <w:pPr>
            <w:pStyle w:val="TOC1"/>
            <w:tabs>
              <w:tab w:val="left" w:pos="660"/>
              <w:tab w:val="right" w:leader="dot" w:pos="9736"/>
            </w:tabs>
            <w:rPr>
              <w:rFonts w:asciiTheme="minorHAnsi" w:eastAsiaTheme="minorEastAsia" w:hAnsiTheme="minorHAnsi" w:cstheme="minorBidi"/>
              <w:noProof/>
            </w:rPr>
          </w:pPr>
          <w:hyperlink w:anchor="_Toc155528346" w:history="1">
            <w:r w:rsidR="00997A34" w:rsidRPr="00A16ED3">
              <w:rPr>
                <w:rStyle w:val="Hyperlink"/>
                <w:noProof/>
              </w:rPr>
              <w:t>13.</w:t>
            </w:r>
            <w:r w:rsidR="00997A34">
              <w:rPr>
                <w:rFonts w:asciiTheme="minorHAnsi" w:eastAsiaTheme="minorEastAsia" w:hAnsiTheme="minorHAnsi" w:cstheme="minorBidi"/>
                <w:noProof/>
              </w:rPr>
              <w:tab/>
            </w:r>
            <w:r w:rsidR="00997A34" w:rsidRPr="00A16ED3">
              <w:rPr>
                <w:rStyle w:val="Hyperlink"/>
                <w:noProof/>
              </w:rPr>
              <w:t>Governance</w:t>
            </w:r>
            <w:r w:rsidR="00997A34">
              <w:rPr>
                <w:noProof/>
                <w:webHidden/>
              </w:rPr>
              <w:tab/>
            </w:r>
            <w:r w:rsidR="00997A34">
              <w:rPr>
                <w:noProof/>
                <w:webHidden/>
              </w:rPr>
              <w:fldChar w:fldCharType="begin"/>
            </w:r>
            <w:r w:rsidR="00997A34">
              <w:rPr>
                <w:noProof/>
                <w:webHidden/>
              </w:rPr>
              <w:instrText xml:space="preserve"> PAGEREF _Toc155528346 \h </w:instrText>
            </w:r>
            <w:r w:rsidR="00997A34">
              <w:rPr>
                <w:noProof/>
                <w:webHidden/>
              </w:rPr>
            </w:r>
            <w:r w:rsidR="00997A34">
              <w:rPr>
                <w:noProof/>
                <w:webHidden/>
              </w:rPr>
              <w:fldChar w:fldCharType="separate"/>
            </w:r>
            <w:r w:rsidR="00997A34">
              <w:rPr>
                <w:noProof/>
                <w:webHidden/>
              </w:rPr>
              <w:t>55</w:t>
            </w:r>
            <w:r w:rsidR="00997A34">
              <w:rPr>
                <w:noProof/>
                <w:webHidden/>
              </w:rPr>
              <w:fldChar w:fldCharType="end"/>
            </w:r>
          </w:hyperlink>
        </w:p>
        <w:p w14:paraId="0301C754" w14:textId="5A7C8141" w:rsidR="00997A34" w:rsidRDefault="00F02022">
          <w:pPr>
            <w:pStyle w:val="TOC1"/>
            <w:tabs>
              <w:tab w:val="left" w:pos="660"/>
              <w:tab w:val="right" w:leader="dot" w:pos="9736"/>
            </w:tabs>
            <w:rPr>
              <w:rFonts w:asciiTheme="minorHAnsi" w:eastAsiaTheme="minorEastAsia" w:hAnsiTheme="minorHAnsi" w:cstheme="minorBidi"/>
              <w:noProof/>
            </w:rPr>
          </w:pPr>
          <w:hyperlink w:anchor="_Toc155528347" w:history="1">
            <w:r w:rsidR="00997A34" w:rsidRPr="00A16ED3">
              <w:rPr>
                <w:rStyle w:val="Hyperlink"/>
                <w:noProof/>
              </w:rPr>
              <w:t>14.</w:t>
            </w:r>
            <w:r w:rsidR="00997A34">
              <w:rPr>
                <w:rFonts w:asciiTheme="minorHAnsi" w:eastAsiaTheme="minorEastAsia" w:hAnsiTheme="minorHAnsi" w:cstheme="minorBidi"/>
                <w:noProof/>
              </w:rPr>
              <w:tab/>
            </w:r>
            <w:r w:rsidR="00997A34" w:rsidRPr="00A16ED3">
              <w:rPr>
                <w:rStyle w:val="Hyperlink"/>
                <w:noProof/>
              </w:rPr>
              <w:t>Delivery Plan Proposals</w:t>
            </w:r>
            <w:r w:rsidR="00997A34">
              <w:rPr>
                <w:noProof/>
                <w:webHidden/>
              </w:rPr>
              <w:tab/>
            </w:r>
            <w:r w:rsidR="00997A34">
              <w:rPr>
                <w:noProof/>
                <w:webHidden/>
              </w:rPr>
              <w:fldChar w:fldCharType="begin"/>
            </w:r>
            <w:r w:rsidR="00997A34">
              <w:rPr>
                <w:noProof/>
                <w:webHidden/>
              </w:rPr>
              <w:instrText xml:space="preserve"> PAGEREF _Toc155528347 \h </w:instrText>
            </w:r>
            <w:r w:rsidR="00997A34">
              <w:rPr>
                <w:noProof/>
                <w:webHidden/>
              </w:rPr>
            </w:r>
            <w:r w:rsidR="00997A34">
              <w:rPr>
                <w:noProof/>
                <w:webHidden/>
              </w:rPr>
              <w:fldChar w:fldCharType="separate"/>
            </w:r>
            <w:r w:rsidR="00997A34">
              <w:rPr>
                <w:noProof/>
                <w:webHidden/>
              </w:rPr>
              <w:t>56</w:t>
            </w:r>
            <w:r w:rsidR="00997A34">
              <w:rPr>
                <w:noProof/>
                <w:webHidden/>
              </w:rPr>
              <w:fldChar w:fldCharType="end"/>
            </w:r>
          </w:hyperlink>
        </w:p>
        <w:p w14:paraId="76488C26" w14:textId="24707E2F" w:rsidR="00997A34" w:rsidRDefault="00F02022">
          <w:pPr>
            <w:pStyle w:val="TOC1"/>
            <w:tabs>
              <w:tab w:val="left" w:pos="660"/>
              <w:tab w:val="right" w:leader="dot" w:pos="9736"/>
            </w:tabs>
            <w:rPr>
              <w:rFonts w:asciiTheme="minorHAnsi" w:eastAsiaTheme="minorEastAsia" w:hAnsiTheme="minorHAnsi" w:cstheme="minorBidi"/>
              <w:noProof/>
            </w:rPr>
          </w:pPr>
          <w:hyperlink w:anchor="_Toc155528348" w:history="1">
            <w:r w:rsidR="00997A34" w:rsidRPr="00A16ED3">
              <w:rPr>
                <w:rStyle w:val="Hyperlink"/>
                <w:noProof/>
              </w:rPr>
              <w:t>15.</w:t>
            </w:r>
            <w:r w:rsidR="00997A34">
              <w:rPr>
                <w:rFonts w:asciiTheme="minorHAnsi" w:eastAsiaTheme="minorEastAsia" w:hAnsiTheme="minorHAnsi" w:cstheme="minorBidi"/>
                <w:noProof/>
              </w:rPr>
              <w:tab/>
            </w:r>
            <w:r w:rsidR="00997A34" w:rsidRPr="00A16ED3">
              <w:rPr>
                <w:rStyle w:val="Hyperlink"/>
                <w:noProof/>
              </w:rPr>
              <w:t>Consultation Questions</w:t>
            </w:r>
            <w:r w:rsidR="00997A34">
              <w:rPr>
                <w:noProof/>
                <w:webHidden/>
              </w:rPr>
              <w:tab/>
            </w:r>
            <w:r w:rsidR="00997A34">
              <w:rPr>
                <w:noProof/>
                <w:webHidden/>
              </w:rPr>
              <w:fldChar w:fldCharType="begin"/>
            </w:r>
            <w:r w:rsidR="00997A34">
              <w:rPr>
                <w:noProof/>
                <w:webHidden/>
              </w:rPr>
              <w:instrText xml:space="preserve"> PAGEREF _Toc155528348 \h </w:instrText>
            </w:r>
            <w:r w:rsidR="00997A34">
              <w:rPr>
                <w:noProof/>
                <w:webHidden/>
              </w:rPr>
            </w:r>
            <w:r w:rsidR="00997A34">
              <w:rPr>
                <w:noProof/>
                <w:webHidden/>
              </w:rPr>
              <w:fldChar w:fldCharType="separate"/>
            </w:r>
            <w:r w:rsidR="00997A34">
              <w:rPr>
                <w:noProof/>
                <w:webHidden/>
              </w:rPr>
              <w:t>58</w:t>
            </w:r>
            <w:r w:rsidR="00997A34">
              <w:rPr>
                <w:noProof/>
                <w:webHidden/>
              </w:rPr>
              <w:fldChar w:fldCharType="end"/>
            </w:r>
          </w:hyperlink>
        </w:p>
        <w:p w14:paraId="58357535" w14:textId="5CCB1214" w:rsidR="00997A34" w:rsidRDefault="00F02022">
          <w:pPr>
            <w:pStyle w:val="TOC1"/>
            <w:tabs>
              <w:tab w:val="right" w:leader="dot" w:pos="9736"/>
            </w:tabs>
            <w:rPr>
              <w:rFonts w:asciiTheme="minorHAnsi" w:eastAsiaTheme="minorEastAsia" w:hAnsiTheme="minorHAnsi" w:cstheme="minorBidi"/>
              <w:noProof/>
            </w:rPr>
          </w:pPr>
          <w:hyperlink w:anchor="_Toc155528349" w:history="1">
            <w:r w:rsidR="00997A34" w:rsidRPr="00A16ED3">
              <w:rPr>
                <w:rStyle w:val="Hyperlink"/>
                <w:noProof/>
              </w:rPr>
              <w:t>Appendix A: LHEES Scope, Limitations and Approach</w:t>
            </w:r>
            <w:r w:rsidR="00997A34">
              <w:rPr>
                <w:noProof/>
                <w:webHidden/>
              </w:rPr>
              <w:tab/>
            </w:r>
            <w:r w:rsidR="00997A34">
              <w:rPr>
                <w:noProof/>
                <w:webHidden/>
              </w:rPr>
              <w:fldChar w:fldCharType="begin"/>
            </w:r>
            <w:r w:rsidR="00997A34">
              <w:rPr>
                <w:noProof/>
                <w:webHidden/>
              </w:rPr>
              <w:instrText xml:space="preserve"> PAGEREF _Toc155528349 \h </w:instrText>
            </w:r>
            <w:r w:rsidR="00997A34">
              <w:rPr>
                <w:noProof/>
                <w:webHidden/>
              </w:rPr>
            </w:r>
            <w:r w:rsidR="00997A34">
              <w:rPr>
                <w:noProof/>
                <w:webHidden/>
              </w:rPr>
              <w:fldChar w:fldCharType="separate"/>
            </w:r>
            <w:r w:rsidR="00997A34">
              <w:rPr>
                <w:noProof/>
                <w:webHidden/>
              </w:rPr>
              <w:t>59</w:t>
            </w:r>
            <w:r w:rsidR="00997A34">
              <w:rPr>
                <w:noProof/>
                <w:webHidden/>
              </w:rPr>
              <w:fldChar w:fldCharType="end"/>
            </w:r>
          </w:hyperlink>
        </w:p>
        <w:p w14:paraId="15DE5649" w14:textId="4559969C" w:rsidR="00997A34" w:rsidRDefault="00F02022">
          <w:pPr>
            <w:pStyle w:val="TOC1"/>
            <w:tabs>
              <w:tab w:val="right" w:leader="dot" w:pos="9736"/>
            </w:tabs>
            <w:rPr>
              <w:rFonts w:asciiTheme="minorHAnsi" w:eastAsiaTheme="minorEastAsia" w:hAnsiTheme="minorHAnsi" w:cstheme="minorBidi"/>
              <w:noProof/>
            </w:rPr>
          </w:pPr>
          <w:hyperlink w:anchor="_Toc155528350" w:history="1">
            <w:r w:rsidR="00997A34" w:rsidRPr="00A16ED3">
              <w:rPr>
                <w:rStyle w:val="Hyperlink"/>
                <w:noProof/>
              </w:rPr>
              <w:t>Appendix B: Legislation Relating to LHEES</w:t>
            </w:r>
            <w:r w:rsidR="00997A34">
              <w:rPr>
                <w:noProof/>
                <w:webHidden/>
              </w:rPr>
              <w:tab/>
            </w:r>
            <w:r w:rsidR="00997A34">
              <w:rPr>
                <w:noProof/>
                <w:webHidden/>
              </w:rPr>
              <w:fldChar w:fldCharType="begin"/>
            </w:r>
            <w:r w:rsidR="00997A34">
              <w:rPr>
                <w:noProof/>
                <w:webHidden/>
              </w:rPr>
              <w:instrText xml:space="preserve"> PAGEREF _Toc155528350 \h </w:instrText>
            </w:r>
            <w:r w:rsidR="00997A34">
              <w:rPr>
                <w:noProof/>
                <w:webHidden/>
              </w:rPr>
            </w:r>
            <w:r w:rsidR="00997A34">
              <w:rPr>
                <w:noProof/>
                <w:webHidden/>
              </w:rPr>
              <w:fldChar w:fldCharType="separate"/>
            </w:r>
            <w:r w:rsidR="00997A34">
              <w:rPr>
                <w:noProof/>
                <w:webHidden/>
              </w:rPr>
              <w:t>60</w:t>
            </w:r>
            <w:r w:rsidR="00997A34">
              <w:rPr>
                <w:noProof/>
                <w:webHidden/>
              </w:rPr>
              <w:fldChar w:fldCharType="end"/>
            </w:r>
          </w:hyperlink>
        </w:p>
        <w:p w14:paraId="0DA0F4CE" w14:textId="32491139" w:rsidR="00997A34" w:rsidRDefault="00F02022">
          <w:pPr>
            <w:pStyle w:val="TOC1"/>
            <w:tabs>
              <w:tab w:val="right" w:leader="dot" w:pos="9736"/>
            </w:tabs>
            <w:rPr>
              <w:rFonts w:asciiTheme="minorHAnsi" w:eastAsiaTheme="minorEastAsia" w:hAnsiTheme="minorHAnsi" w:cstheme="minorBidi"/>
              <w:noProof/>
            </w:rPr>
          </w:pPr>
          <w:hyperlink w:anchor="_Toc155528351" w:history="1">
            <w:r w:rsidR="00997A34" w:rsidRPr="00A16ED3">
              <w:rPr>
                <w:rStyle w:val="Hyperlink"/>
                <w:noProof/>
              </w:rPr>
              <w:t>Appendix C: Heat Pump Suitability Maps</w:t>
            </w:r>
            <w:r w:rsidR="00997A34">
              <w:rPr>
                <w:noProof/>
                <w:webHidden/>
              </w:rPr>
              <w:tab/>
            </w:r>
            <w:r w:rsidR="00997A34">
              <w:rPr>
                <w:noProof/>
                <w:webHidden/>
              </w:rPr>
              <w:fldChar w:fldCharType="begin"/>
            </w:r>
            <w:r w:rsidR="00997A34">
              <w:rPr>
                <w:noProof/>
                <w:webHidden/>
              </w:rPr>
              <w:instrText xml:space="preserve"> PAGEREF _Toc155528351 \h </w:instrText>
            </w:r>
            <w:r w:rsidR="00997A34">
              <w:rPr>
                <w:noProof/>
                <w:webHidden/>
              </w:rPr>
            </w:r>
            <w:r w:rsidR="00997A34">
              <w:rPr>
                <w:noProof/>
                <w:webHidden/>
              </w:rPr>
              <w:fldChar w:fldCharType="separate"/>
            </w:r>
            <w:r w:rsidR="00997A34">
              <w:rPr>
                <w:noProof/>
                <w:webHidden/>
              </w:rPr>
              <w:t>63</w:t>
            </w:r>
            <w:r w:rsidR="00997A34">
              <w:rPr>
                <w:noProof/>
                <w:webHidden/>
              </w:rPr>
              <w:fldChar w:fldCharType="end"/>
            </w:r>
          </w:hyperlink>
        </w:p>
        <w:p w14:paraId="4A26A6A0" w14:textId="72DC44D8" w:rsidR="0051671F" w:rsidRDefault="0051671F">
          <w:r>
            <w:rPr>
              <w:b/>
              <w:bCs/>
              <w:noProof/>
            </w:rPr>
            <w:fldChar w:fldCharType="end"/>
          </w:r>
        </w:p>
      </w:sdtContent>
    </w:sdt>
    <w:p w14:paraId="5808EA6D" w14:textId="07AD1077" w:rsidR="00EB5913" w:rsidRDefault="008F3CBB">
      <w:pPr>
        <w:rPr>
          <w:color w:val="2F5497"/>
          <w:sz w:val="32"/>
          <w:szCs w:val="32"/>
        </w:rPr>
      </w:pPr>
      <w:r>
        <w:br w:type="page"/>
      </w:r>
    </w:p>
    <w:p w14:paraId="69164105" w14:textId="77777777" w:rsidR="00EB5913" w:rsidRDefault="008F3CBB" w:rsidP="008B58FC">
      <w:pPr>
        <w:pStyle w:val="Heading1"/>
        <w:numPr>
          <w:ilvl w:val="0"/>
          <w:numId w:val="9"/>
        </w:numPr>
      </w:pPr>
      <w:bookmarkStart w:id="3" w:name="_30j0zll" w:colFirst="0" w:colLast="0"/>
      <w:bookmarkStart w:id="4" w:name="_Toc155528294"/>
      <w:bookmarkEnd w:id="3"/>
      <w:r>
        <w:lastRenderedPageBreak/>
        <w:t>Overview</w:t>
      </w:r>
      <w:bookmarkEnd w:id="4"/>
    </w:p>
    <w:p w14:paraId="15C94C76" w14:textId="77777777" w:rsidR="00EB5913" w:rsidRDefault="00EB5913"/>
    <w:p w14:paraId="66871711" w14:textId="6B90B1AA" w:rsidR="00EB5913" w:rsidRDefault="00AD7F80" w:rsidP="008B58FC">
      <w:pPr>
        <w:pStyle w:val="Heading2"/>
        <w:numPr>
          <w:ilvl w:val="1"/>
          <w:numId w:val="9"/>
        </w:numPr>
      </w:pPr>
      <w:r>
        <w:t xml:space="preserve"> </w:t>
      </w:r>
      <w:bookmarkStart w:id="5" w:name="_Toc155528295"/>
      <w:r w:rsidR="008F3CBB">
        <w:t>What is an LHEES?</w:t>
      </w:r>
      <w:bookmarkEnd w:id="5"/>
    </w:p>
    <w:p w14:paraId="678CDCF6" w14:textId="0157CA30" w:rsidR="00EB5913" w:rsidRDefault="008F3CBB">
      <w:r>
        <w:t xml:space="preserve">The Local Heat and Energy Efficiency Strategy (LHEES) is a long-term strategic framework designed to support energy efficiency and sustainable heat delivery across all buildings in South Ayrshire. This includes council </w:t>
      </w:r>
      <w:r w:rsidR="003045A0">
        <w:t xml:space="preserve">and privately owned </w:t>
      </w:r>
      <w:r w:rsidR="00A92765">
        <w:t>buildings and</w:t>
      </w:r>
      <w:r>
        <w:t xml:space="preserve"> spans domestic and non-domestic</w:t>
      </w:r>
      <w:r w:rsidR="009D5D22">
        <w:t xml:space="preserve"> sectors</w:t>
      </w:r>
      <w:r>
        <w:t>.  It serves as a roadmap towards achieving our commitment to Net Zero Carbon, eliminating fuel poverty, and working towards a more environmentally conscious and resilient community.</w:t>
      </w:r>
    </w:p>
    <w:p w14:paraId="2205B7E3" w14:textId="28FCC311" w:rsidR="00EB5913" w:rsidRDefault="00AD7F80" w:rsidP="008B58FC">
      <w:pPr>
        <w:pStyle w:val="Heading2"/>
        <w:numPr>
          <w:ilvl w:val="1"/>
          <w:numId w:val="9"/>
        </w:numPr>
      </w:pPr>
      <w:r>
        <w:t xml:space="preserve"> </w:t>
      </w:r>
      <w:bookmarkStart w:id="6" w:name="_Toc155528296"/>
      <w:r w:rsidR="008F3CBB">
        <w:t>Why are we doing this?</w:t>
      </w:r>
      <w:bookmarkEnd w:id="6"/>
    </w:p>
    <w:p w14:paraId="4577D953" w14:textId="5E2B4ACE" w:rsidR="00613A4A" w:rsidRDefault="00B865CE">
      <w:r>
        <w:t xml:space="preserve">As part of the Scottish Governments </w:t>
      </w:r>
      <w:r w:rsidR="009F03A1">
        <w:t xml:space="preserve">push for </w:t>
      </w:r>
      <w:r w:rsidR="000F182D">
        <w:t xml:space="preserve">net zero by 2045, </w:t>
      </w:r>
      <w:r w:rsidR="004D4F5E">
        <w:t xml:space="preserve">it is vital that our homes and buildings </w:t>
      </w:r>
      <w:r w:rsidR="004E65F9">
        <w:t>no longer contribute to climate change</w:t>
      </w:r>
      <w:r w:rsidR="00202B08">
        <w:t xml:space="preserve">, while tackling </w:t>
      </w:r>
      <w:r w:rsidR="00DC023E">
        <w:t xml:space="preserve">fuel poverty within our communities. </w:t>
      </w:r>
    </w:p>
    <w:p w14:paraId="506C563B" w14:textId="67869C19" w:rsidR="00EB5913" w:rsidRDefault="008839FE">
      <w:r>
        <w:t xml:space="preserve">Our LHEES </w:t>
      </w:r>
      <w:r w:rsidR="00A92765">
        <w:t xml:space="preserve">will </w:t>
      </w:r>
      <w:r w:rsidR="008F3CBB">
        <w:t xml:space="preserve">support the objectives within the </w:t>
      </w:r>
      <w:r w:rsidR="00802CEA">
        <w:t xml:space="preserve">South Ayrshire </w:t>
      </w:r>
      <w:r w:rsidR="008F3CBB">
        <w:t xml:space="preserve">Council Plan, Scottish Government targets and objectives, and builds towards Scotland’s place in the world. </w:t>
      </w:r>
    </w:p>
    <w:p w14:paraId="6734FC4F" w14:textId="03D423D8" w:rsidR="00EB5913" w:rsidRDefault="00AD7F80" w:rsidP="008B58FC">
      <w:pPr>
        <w:pStyle w:val="Heading2"/>
        <w:numPr>
          <w:ilvl w:val="1"/>
          <w:numId w:val="9"/>
        </w:numPr>
      </w:pPr>
      <w:r>
        <w:t xml:space="preserve"> </w:t>
      </w:r>
      <w:bookmarkStart w:id="7" w:name="_Toc155528297"/>
      <w:r w:rsidR="008F3CBB">
        <w:t>What is the focus of this work?</w:t>
      </w:r>
      <w:bookmarkEnd w:id="7"/>
    </w:p>
    <w:p w14:paraId="76C04B99" w14:textId="50224808" w:rsidR="00EB5913" w:rsidRDefault="007A52FF">
      <w:r>
        <w:t>In LHEES, we</w:t>
      </w:r>
      <w:r w:rsidR="008F3CBB">
        <w:t xml:space="preserve"> are looking at area wide approaches, which means focussing on equity, inclusion, and co-creation. Initial work on LHEES will look to build connections with stakeholders from council services and community planning partners, communities and residents, businesses, and the 3</w:t>
      </w:r>
      <w:r w:rsidR="008F3CBB">
        <w:rPr>
          <w:vertAlign w:val="superscript"/>
        </w:rPr>
        <w:t>rd</w:t>
      </w:r>
      <w:r w:rsidR="008F3CBB">
        <w:t xml:space="preserve"> sector. We are working to build connections with areas of best practice, develop and connect existing areas of work, and form a long-term plan for how we reach our future targets. </w:t>
      </w:r>
    </w:p>
    <w:p w14:paraId="4A2111CF" w14:textId="3A65862A" w:rsidR="00EB5913" w:rsidRDefault="008F3CBB">
      <w:r>
        <w:t xml:space="preserve">In terms of tangible action, this means improving insulation and energy efficiency of all buildings, planning for where area-wide approaches are suitable for heat networks, and identifying what heat provisions are required to meet targets. </w:t>
      </w:r>
      <w:r w:rsidR="00CD2367">
        <w:t xml:space="preserve">Throughout this strategy you will find focus sections, these draw out information that will form the basis of delivery plan actions. </w:t>
      </w:r>
    </w:p>
    <w:p w14:paraId="71B51B52" w14:textId="7C6FBF93" w:rsidR="00EB5913" w:rsidRDefault="00AD7F80" w:rsidP="008B58FC">
      <w:pPr>
        <w:pStyle w:val="Heading2"/>
        <w:numPr>
          <w:ilvl w:val="1"/>
          <w:numId w:val="9"/>
        </w:numPr>
      </w:pPr>
      <w:r>
        <w:t xml:space="preserve"> </w:t>
      </w:r>
      <w:bookmarkStart w:id="8" w:name="_Toc155528298"/>
      <w:r w:rsidR="008F3CBB">
        <w:t>How can you get involved?</w:t>
      </w:r>
      <w:bookmarkEnd w:id="8"/>
    </w:p>
    <w:p w14:paraId="4BE612EC" w14:textId="77777777" w:rsidR="00EB5913" w:rsidRDefault="008F3CBB">
      <w:r>
        <w:t xml:space="preserve">Active community engagement is crucial to the success of the LHEES. All stakeholders are encouraged to participate by providing feedback, insights, and suggestions through this consultation. </w:t>
      </w:r>
    </w:p>
    <w:p w14:paraId="5470C492" w14:textId="77777777" w:rsidR="00EB5913" w:rsidRDefault="008F3CBB">
      <w:r>
        <w:t xml:space="preserve">We need to take an inclusive approach that ensures this strategy is not only well-informed, but reflective of the diverse needs and perspectives within South Ayrshire. Opportunities for involvement will include public consultations, community workshops, and other outreach initiatives. </w:t>
      </w:r>
    </w:p>
    <w:p w14:paraId="67F39BEB" w14:textId="37D9AA33" w:rsidR="00EB5913" w:rsidRDefault="008F3CBB">
      <w:r>
        <w:t>Questions are set throughout this report and each section links back to</w:t>
      </w:r>
      <w:r w:rsidR="7ED58238">
        <w:t xml:space="preserve"> the</w:t>
      </w:r>
      <w:r>
        <w:t xml:space="preserve"> </w:t>
      </w:r>
      <w:r w:rsidRPr="008A48BF">
        <w:rPr>
          <w:b/>
          <w:bCs/>
          <w:u w:val="single"/>
        </w:rPr>
        <w:t>full technical report</w:t>
      </w:r>
      <w:r>
        <w:t xml:space="preserve">. </w:t>
      </w:r>
      <w:r>
        <w:br w:type="page"/>
      </w:r>
    </w:p>
    <w:p w14:paraId="07B16396" w14:textId="77777777" w:rsidR="00EB5913" w:rsidRDefault="008F3CBB" w:rsidP="008B58FC">
      <w:pPr>
        <w:pStyle w:val="Heading1"/>
        <w:numPr>
          <w:ilvl w:val="0"/>
          <w:numId w:val="9"/>
        </w:numPr>
      </w:pPr>
      <w:bookmarkStart w:id="9" w:name="_1fob9te" w:colFirst="0" w:colLast="0"/>
      <w:bookmarkStart w:id="10" w:name="_Toc155528299"/>
      <w:bookmarkEnd w:id="9"/>
      <w:r>
        <w:lastRenderedPageBreak/>
        <w:t>Introduction</w:t>
      </w:r>
      <w:bookmarkEnd w:id="10"/>
    </w:p>
    <w:p w14:paraId="3B462378" w14:textId="77777777" w:rsidR="00EB5913" w:rsidRDefault="00EB5913"/>
    <w:p w14:paraId="0CCB925B" w14:textId="66156DC0" w:rsidR="00EB5913" w:rsidRDefault="00AD7F80" w:rsidP="008B58FC">
      <w:pPr>
        <w:pStyle w:val="Heading2"/>
        <w:numPr>
          <w:ilvl w:val="1"/>
          <w:numId w:val="9"/>
        </w:numPr>
      </w:pPr>
      <w:bookmarkStart w:id="11" w:name="_3znysh7" w:colFirst="0" w:colLast="0"/>
      <w:bookmarkEnd w:id="11"/>
      <w:r>
        <w:t xml:space="preserve"> </w:t>
      </w:r>
      <w:bookmarkStart w:id="12" w:name="_Toc155528300"/>
      <w:r w:rsidR="008F3CBB">
        <w:t>Overview of LHEES</w:t>
      </w:r>
      <w:bookmarkEnd w:id="12"/>
    </w:p>
    <w:p w14:paraId="78BA65C7" w14:textId="77777777" w:rsidR="00EB5913" w:rsidRDefault="00EB5913"/>
    <w:p w14:paraId="21DF7064" w14:textId="5F19BDEE" w:rsidR="00EB5913" w:rsidRDefault="008F3CBB">
      <w:r>
        <w:t>The Local Heat and Energy Efficiency Strategies (Scotland) Order 2022</w:t>
      </w:r>
      <w:r>
        <w:rPr>
          <w:vertAlign w:val="superscript"/>
        </w:rPr>
        <w:footnoteReference w:id="2"/>
      </w:r>
      <w:r>
        <w:t xml:space="preserve"> places a duty on local authorities to prepare and update a Local Heat and Energy Efficiency Strategy (LHEES) and Delivery Plan. This document is prepared by South Ayrshire Council (SAC) to fulfil its duty under that Order.</w:t>
      </w:r>
    </w:p>
    <w:p w14:paraId="13E771CA" w14:textId="77777777" w:rsidR="00EB5913" w:rsidRDefault="008F3CBB">
      <w:r>
        <w:t xml:space="preserve">This Strategy sets out the long-term plan for decarbonising heat in buildings in the SAC area and improving their energy efficiency. </w:t>
      </w:r>
    </w:p>
    <w:p w14:paraId="31051479" w14:textId="77777777" w:rsidR="00EB5913" w:rsidRDefault="008F3CBB">
      <w:r>
        <w:t>LHEESs are primarily driven by Scotland’s statutory targets for greenhouse gas (GHG) emissions reduction and fuel poverty</w:t>
      </w:r>
      <w:r>
        <w:rPr>
          <w:vertAlign w:val="superscript"/>
        </w:rPr>
        <w:footnoteReference w:id="3"/>
      </w:r>
      <w:r>
        <w:t>:</w:t>
      </w:r>
    </w:p>
    <w:p w14:paraId="2AEF2160" w14:textId="77777777" w:rsidR="00EB5913" w:rsidRDefault="008F3CBB" w:rsidP="008B58FC">
      <w:pPr>
        <w:numPr>
          <w:ilvl w:val="0"/>
          <w:numId w:val="12"/>
        </w:numPr>
        <w:pBdr>
          <w:top w:val="nil"/>
          <w:left w:val="nil"/>
          <w:bottom w:val="nil"/>
          <w:right w:val="nil"/>
          <w:between w:val="nil"/>
        </w:pBdr>
        <w:spacing w:after="0"/>
      </w:pPr>
      <w:r>
        <w:rPr>
          <w:color w:val="000000"/>
        </w:rPr>
        <w:t>Net zero emissions by 2045 and 75% reduction by 2030; and</w:t>
      </w:r>
    </w:p>
    <w:p w14:paraId="32E03B4A" w14:textId="77777777" w:rsidR="00EB5913" w:rsidRDefault="008F3CBB" w:rsidP="008B58FC">
      <w:pPr>
        <w:numPr>
          <w:ilvl w:val="0"/>
          <w:numId w:val="12"/>
        </w:numPr>
        <w:pBdr>
          <w:top w:val="nil"/>
          <w:left w:val="nil"/>
          <w:bottom w:val="nil"/>
          <w:right w:val="nil"/>
          <w:between w:val="nil"/>
        </w:pBdr>
        <w:spacing w:after="140"/>
      </w:pPr>
      <w:r>
        <w:rPr>
          <w:color w:val="000000"/>
        </w:rPr>
        <w:t>In 2040, as far as reasonably possible, no household in Scotland is in fuel poverty.</w:t>
      </w:r>
    </w:p>
    <w:p w14:paraId="5F4F506F" w14:textId="77777777" w:rsidR="00EB5913" w:rsidRDefault="008F3CBB">
      <w:r>
        <w:t xml:space="preserve">The Strategy should: </w:t>
      </w:r>
    </w:p>
    <w:p w14:paraId="00CDA844" w14:textId="77777777" w:rsidR="00EB5913" w:rsidRDefault="008F3CBB">
      <w:pPr>
        <w:numPr>
          <w:ilvl w:val="0"/>
          <w:numId w:val="1"/>
        </w:numPr>
        <w:pBdr>
          <w:top w:val="nil"/>
          <w:left w:val="nil"/>
          <w:bottom w:val="nil"/>
          <w:right w:val="nil"/>
          <w:between w:val="nil"/>
        </w:pBdr>
        <w:spacing w:after="0"/>
      </w:pPr>
      <w:r>
        <w:rPr>
          <w:color w:val="000000"/>
        </w:rPr>
        <w:t xml:space="preserve">Set out how each segment of the building stock needs to change to meet national and local objectives, including achieving zero greenhouse gas emissions in the building sector, and the removal of poor energy efficiency as a driver of fuel poverty; </w:t>
      </w:r>
    </w:p>
    <w:p w14:paraId="6CBCE86E" w14:textId="77777777" w:rsidR="00EB5913" w:rsidRDefault="008F3CBB">
      <w:pPr>
        <w:numPr>
          <w:ilvl w:val="0"/>
          <w:numId w:val="1"/>
        </w:numPr>
        <w:pBdr>
          <w:top w:val="nil"/>
          <w:left w:val="nil"/>
          <w:bottom w:val="nil"/>
          <w:right w:val="nil"/>
          <w:between w:val="nil"/>
        </w:pBdr>
        <w:spacing w:after="0"/>
      </w:pPr>
      <w:r>
        <w:rPr>
          <w:color w:val="000000"/>
        </w:rPr>
        <w:t xml:space="preserve">Identify strategic heat decarbonisation zones, and set out the principal measures for reducing buildings emissions within each zone; and  </w:t>
      </w:r>
    </w:p>
    <w:p w14:paraId="262DB8DA" w14:textId="77777777" w:rsidR="00EB5913" w:rsidRDefault="008F3CBB">
      <w:pPr>
        <w:numPr>
          <w:ilvl w:val="0"/>
          <w:numId w:val="1"/>
        </w:numPr>
        <w:pBdr>
          <w:top w:val="nil"/>
          <w:left w:val="nil"/>
          <w:bottom w:val="nil"/>
          <w:right w:val="nil"/>
          <w:between w:val="nil"/>
        </w:pBdr>
        <w:spacing w:after="140"/>
      </w:pPr>
      <w:r>
        <w:rPr>
          <w:color w:val="000000"/>
        </w:rPr>
        <w:t xml:space="preserve">Prioritise areas for delivery, against national and local priorities. </w:t>
      </w:r>
    </w:p>
    <w:p w14:paraId="43194FFF" w14:textId="77777777" w:rsidR="00EB5913" w:rsidRDefault="008F3CBB">
      <w:r>
        <w:t xml:space="preserve">Accompanying this Strategy is a Delivery Plan. This has been developed in partnership with key partners and provides a strong basis for action for local communities, government, investors, developers and wider stakeholders, pinpointing areas for targeted intervention and early, low-regrets measures. </w:t>
      </w:r>
    </w:p>
    <w:p w14:paraId="3D1ECA72" w14:textId="77777777" w:rsidR="00EB5913" w:rsidRDefault="008F3CBB">
      <w:r>
        <w:t xml:space="preserve">The strategy will be reviewed and updated on a five-year basis, delivery plans will be an active record of projects and will be updated annually. </w:t>
      </w:r>
    </w:p>
    <w:p w14:paraId="614944F7" w14:textId="3B908AC7" w:rsidR="00EB5913" w:rsidRDefault="008F3CBB">
      <w:r>
        <w:t xml:space="preserve">For strategy scope and limitations, please see </w:t>
      </w:r>
      <w:r w:rsidR="00954E56">
        <w:t>appendix A</w:t>
      </w:r>
      <w:r w:rsidR="00E94A51">
        <w:t xml:space="preserve">. </w:t>
      </w:r>
    </w:p>
    <w:p w14:paraId="52E7917E" w14:textId="77777777" w:rsidR="00EB5913" w:rsidRDefault="008F3CBB">
      <w:r>
        <w:br w:type="page"/>
      </w:r>
    </w:p>
    <w:p w14:paraId="18C57FD8" w14:textId="77777777" w:rsidR="00EB5913" w:rsidRDefault="008F3CBB" w:rsidP="008B58FC">
      <w:pPr>
        <w:pStyle w:val="Heading1"/>
        <w:numPr>
          <w:ilvl w:val="0"/>
          <w:numId w:val="9"/>
        </w:numPr>
      </w:pPr>
      <w:bookmarkStart w:id="13" w:name="_2et92p0" w:colFirst="0" w:colLast="0"/>
      <w:bookmarkStart w:id="14" w:name="_South_Ayrshire_Priorities"/>
      <w:bookmarkStart w:id="15" w:name="_Toc155528301"/>
      <w:bookmarkEnd w:id="13"/>
      <w:bookmarkEnd w:id="14"/>
      <w:r>
        <w:lastRenderedPageBreak/>
        <w:t>South Ayrshire Priorities</w:t>
      </w:r>
      <w:bookmarkEnd w:id="15"/>
    </w:p>
    <w:p w14:paraId="2E76D340" w14:textId="77777777" w:rsidR="00EB5913" w:rsidRDefault="008F3CBB">
      <w:r>
        <w:rPr>
          <w:noProof/>
        </w:rPr>
        <w:drawing>
          <wp:inline distT="0" distB="0" distL="0" distR="0" wp14:anchorId="1A25C35E" wp14:editId="4D9712F8">
            <wp:extent cx="5889625" cy="7159925"/>
            <wp:effectExtent l="0" t="0" r="0" b="3175"/>
            <wp:docPr id="47" name="Picture 47" descr="This image shows organisation priorities of:&#10;1 - community and sustainability&#10;2 - economy and opportunity&#10;3 - education and skills"/>
            <wp:cNvGraphicFramePr/>
            <a:graphic xmlns:a="http://schemas.openxmlformats.org/drawingml/2006/main">
              <a:graphicData uri="http://schemas.openxmlformats.org/drawingml/2006/picture">
                <pic:pic xmlns:pic="http://schemas.openxmlformats.org/drawingml/2006/picture">
                  <pic:nvPicPr>
                    <pic:cNvPr id="47" name="Picture 47" descr="This image shows organisation priorities of:&#10;1 - community and sustainability&#10;2 - economy and opportunity&#10;3 - education and skills"/>
                    <pic:cNvPicPr preferRelativeResize="0"/>
                  </pic:nvPicPr>
                  <pic:blipFill>
                    <a:blip r:embed="rId14"/>
                    <a:srcRect t="4146"/>
                    <a:stretch>
                      <a:fillRect/>
                    </a:stretch>
                  </pic:blipFill>
                  <pic:spPr>
                    <a:xfrm>
                      <a:off x="0" y="0"/>
                      <a:ext cx="5899946" cy="7172473"/>
                    </a:xfrm>
                    <a:prstGeom prst="rect">
                      <a:avLst/>
                    </a:prstGeom>
                    <a:ln/>
                  </pic:spPr>
                </pic:pic>
              </a:graphicData>
            </a:graphic>
          </wp:inline>
        </w:drawing>
      </w:r>
    </w:p>
    <w:p w14:paraId="1F930D9A" w14:textId="5F107D78" w:rsidR="00EB5913" w:rsidRPr="00AD7F80" w:rsidRDefault="00CD2367" w:rsidP="00AD7F80">
      <w:pPr>
        <w:jc w:val="center"/>
        <w:rPr>
          <w:b/>
          <w:bCs/>
        </w:rPr>
      </w:pPr>
      <w:r w:rsidRPr="00AD7F80">
        <w:rPr>
          <w:b/>
          <w:bCs/>
        </w:rPr>
        <w:t>Throughout this document you will find challenge and focus sections</w:t>
      </w:r>
      <w:r w:rsidR="00043147">
        <w:rPr>
          <w:b/>
          <w:bCs/>
        </w:rPr>
        <w:t>,</w:t>
      </w:r>
      <w:r w:rsidRPr="00AD7F80">
        <w:rPr>
          <w:b/>
          <w:bCs/>
        </w:rPr>
        <w:t xml:space="preserve"> intended to highlight the key </w:t>
      </w:r>
      <w:r w:rsidR="00043147" w:rsidRPr="00AD7F80">
        <w:rPr>
          <w:b/>
          <w:bCs/>
        </w:rPr>
        <w:t>considerations,</w:t>
      </w:r>
      <w:r w:rsidRPr="00AD7F80">
        <w:rPr>
          <w:b/>
          <w:bCs/>
        </w:rPr>
        <w:t xml:space="preserve"> and build to form delivery plan actions.</w:t>
      </w:r>
      <w:r w:rsidR="00043147">
        <w:rPr>
          <w:b/>
          <w:bCs/>
        </w:rPr>
        <w:t xml:space="preserve"> These will reference these priorities.</w:t>
      </w:r>
    </w:p>
    <w:p w14:paraId="677D8E21" w14:textId="7ADD6EA2" w:rsidR="00EB5913" w:rsidRDefault="00CD2367">
      <w:r>
        <w:rPr>
          <w:noProof/>
        </w:rPr>
        <mc:AlternateContent>
          <mc:Choice Requires="wps">
            <w:drawing>
              <wp:inline distT="0" distB="0" distL="0" distR="0" wp14:anchorId="5480BE37" wp14:editId="58298A51">
                <wp:extent cx="5819775" cy="809625"/>
                <wp:effectExtent l="0" t="0" r="28575" b="28575"/>
                <wp:docPr id="7" name="Rectangle: Rounded Corners 7"/>
                <wp:cNvGraphicFramePr/>
                <a:graphic xmlns:a="http://schemas.openxmlformats.org/drawingml/2006/main">
                  <a:graphicData uri="http://schemas.microsoft.com/office/word/2010/wordprocessingShape">
                    <wps:wsp>
                      <wps:cNvSpPr/>
                      <wps:spPr>
                        <a:xfrm>
                          <a:off x="0" y="0"/>
                          <a:ext cx="5819775" cy="809625"/>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433B1B31" w14:textId="77777777" w:rsidR="00EB5913" w:rsidRPr="00CD2367" w:rsidRDefault="008F3CBB" w:rsidP="00AD7F80">
                            <w:pPr>
                              <w:spacing w:after="0" w:line="258" w:lineRule="auto"/>
                              <w:jc w:val="center"/>
                              <w:textDirection w:val="btLr"/>
                            </w:pPr>
                            <w:r w:rsidRPr="00CD2367">
                              <w:rPr>
                                <w:b/>
                                <w:color w:val="000000"/>
                                <w:sz w:val="28"/>
                              </w:rPr>
                              <w:t>Consultation Question 1</w:t>
                            </w:r>
                          </w:p>
                          <w:p w14:paraId="6B2D4F89" w14:textId="77777777" w:rsidR="00CC09A2" w:rsidRPr="00AD7F80" w:rsidRDefault="00CC09A2" w:rsidP="00CC09A2">
                            <w:pPr>
                              <w:spacing w:line="258" w:lineRule="auto"/>
                              <w:jc w:val="center"/>
                              <w:textDirection w:val="btLr"/>
                              <w:rPr>
                                <w:sz w:val="20"/>
                                <w:szCs w:val="20"/>
                              </w:rPr>
                            </w:pPr>
                            <w:r w:rsidRPr="00AD7F80">
                              <w:rPr>
                                <w:color w:val="000000"/>
                                <w:sz w:val="24"/>
                                <w:szCs w:val="20"/>
                              </w:rPr>
                              <w:t>Do you think the priorities identified are in the best interest of the people of South Ayrshire?</w:t>
                            </w:r>
                          </w:p>
                          <w:p w14:paraId="4D8F0D87" w14:textId="54841BDA" w:rsidR="00EB5913" w:rsidRPr="00AD7F80" w:rsidRDefault="00EB5913" w:rsidP="00CC09A2">
                            <w:pPr>
                              <w:spacing w:line="258" w:lineRule="auto"/>
                              <w:jc w:val="center"/>
                              <w:textDirection w:val="btLr"/>
                              <w:rPr>
                                <w:sz w:val="20"/>
                                <w:szCs w:val="20"/>
                              </w:rPr>
                            </w:pPr>
                          </w:p>
                        </w:txbxContent>
                      </wps:txbx>
                      <wps:bodyPr spcFirstLastPara="1" wrap="square" lIns="91425" tIns="45700" rIns="91425" bIns="45700" anchor="ctr" anchorCtr="0">
                        <a:noAutofit/>
                      </wps:bodyPr>
                    </wps:wsp>
                  </a:graphicData>
                </a:graphic>
              </wp:inline>
            </w:drawing>
          </mc:Choice>
          <mc:Fallback>
            <w:pict>
              <v:roundrect w14:anchorId="5480BE37" id="Rectangle: Rounded Corners 7" o:spid="_x0000_s1026" style="width:458.25pt;height:6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" fillcolor="#b3c6e7" strokecolor="#4f81bd [3204]" strokeweight="1pt">
                <v:stroke startarrowwidth="narrow" startarrowlength="short" endarrowwidth="narrow" endarrowlength="short" joinstyle="miter"/>
                <v:textbox inset="2.53958mm,1.2694mm,2.53958mm,1.2694mm">
                  <w:txbxContent>
                    <w:p w14:paraId="433B1B31" w14:textId="77777777" w:rsidR="00EB5913" w:rsidRPr="00CD2367" w:rsidRDefault="008F3CBB" w:rsidP="00AD7F80">
                      <w:pPr>
                        <w:spacing w:after="0" w:line="258" w:lineRule="auto"/>
                        <w:jc w:val="center"/>
                        <w:textDirection w:val="btLr"/>
                      </w:pPr>
                      <w:r w:rsidRPr="00CD2367">
                        <w:rPr>
                          <w:b/>
                          <w:color w:val="000000"/>
                          <w:sz w:val="28"/>
                        </w:rPr>
                        <w:t>Consultation Question 1</w:t>
                      </w:r>
                    </w:p>
                    <w:p w14:paraId="6B2D4F89" w14:textId="77777777" w:rsidR="00CC09A2" w:rsidRPr="00AD7F80" w:rsidRDefault="00CC09A2" w:rsidP="00CC09A2">
                      <w:pPr>
                        <w:spacing w:line="258" w:lineRule="auto"/>
                        <w:jc w:val="center"/>
                        <w:textDirection w:val="btLr"/>
                        <w:rPr>
                          <w:sz w:val="20"/>
                          <w:szCs w:val="20"/>
                        </w:rPr>
                      </w:pPr>
                      <w:r w:rsidRPr="00AD7F80">
                        <w:rPr>
                          <w:color w:val="000000"/>
                          <w:sz w:val="24"/>
                          <w:szCs w:val="20"/>
                        </w:rPr>
                        <w:t>Do you think the priorities identified are in the best interest of the people of South Ayrshire?</w:t>
                      </w:r>
                    </w:p>
                    <w:p w14:paraId="4D8F0D87" w14:textId="54841BDA" w:rsidR="00EB5913" w:rsidRPr="00AD7F80" w:rsidRDefault="00EB5913" w:rsidP="00CC09A2">
                      <w:pPr>
                        <w:spacing w:line="258" w:lineRule="auto"/>
                        <w:jc w:val="center"/>
                        <w:textDirection w:val="btLr"/>
                        <w:rPr>
                          <w:sz w:val="20"/>
                          <w:szCs w:val="20"/>
                        </w:rPr>
                      </w:pPr>
                    </w:p>
                  </w:txbxContent>
                </v:textbox>
                <w10:anchorlock/>
              </v:roundrect>
            </w:pict>
          </mc:Fallback>
        </mc:AlternateContent>
      </w:r>
      <w:r w:rsidR="008F3CBB">
        <w:tab/>
      </w:r>
    </w:p>
    <w:p w14:paraId="56C2893D" w14:textId="77777777" w:rsidR="00EB5913" w:rsidRDefault="008F3CBB" w:rsidP="008B58FC">
      <w:pPr>
        <w:pStyle w:val="Heading1"/>
        <w:numPr>
          <w:ilvl w:val="0"/>
          <w:numId w:val="9"/>
        </w:numPr>
      </w:pPr>
      <w:bookmarkStart w:id="16" w:name="_Background_Information"/>
      <w:bookmarkStart w:id="17" w:name="_Toc155528302"/>
      <w:bookmarkEnd w:id="16"/>
      <w:r>
        <w:lastRenderedPageBreak/>
        <w:t>Background Information</w:t>
      </w:r>
      <w:bookmarkEnd w:id="17"/>
    </w:p>
    <w:p w14:paraId="0017CFAB" w14:textId="77777777" w:rsidR="00EB5913" w:rsidRDefault="008F3CBB" w:rsidP="00A7394E">
      <w:pPr>
        <w:pStyle w:val="Heading2"/>
      </w:pPr>
      <w:bookmarkStart w:id="18" w:name="_tyjcwt" w:colFirst="0" w:colLast="0"/>
      <w:bookmarkStart w:id="19" w:name="_Toc155528303"/>
      <w:bookmarkEnd w:id="18"/>
      <w:r>
        <w:t>4.1 LHEES Structure</w:t>
      </w:r>
      <w:bookmarkEnd w:id="19"/>
    </w:p>
    <w:p w14:paraId="2C8672D1" w14:textId="42A47214" w:rsidR="00EB5913" w:rsidRDefault="008F3CBB">
      <w:r>
        <w:t>As established in the Local Heat and Energy Efficiency Strategies (Scotland) Order 2022, LHEES should have a two-part structure. This document sets out the long-term</w:t>
      </w:r>
      <w:r w:rsidR="007A52FF">
        <w:t xml:space="preserve"> aims </w:t>
      </w:r>
      <w:r>
        <w:t>and the accompanying Delivery Plan sets out actions to support implementation of this Strategy.</w:t>
      </w:r>
    </w:p>
    <w:p w14:paraId="3CEF8F66" w14:textId="77777777" w:rsidR="00EB5913" w:rsidRDefault="008F3CBB" w:rsidP="00A7394E">
      <w:pPr>
        <w:pStyle w:val="Heading2"/>
      </w:pPr>
      <w:bookmarkStart w:id="20" w:name="_3dy6vkm" w:colFirst="0" w:colLast="0"/>
      <w:bookmarkStart w:id="21" w:name="_Toc155528304"/>
      <w:bookmarkEnd w:id="20"/>
      <w:r>
        <w:t>4.2 LHEES Considerations</w:t>
      </w:r>
      <w:bookmarkEnd w:id="21"/>
    </w:p>
    <w:p w14:paraId="4D5D0A81" w14:textId="28BFBB1A" w:rsidR="00EB5913" w:rsidRDefault="008F3CBB">
      <w:r>
        <w:t xml:space="preserve">The LHEES guidance sets out the key considerations for this Strategy, shown in Table </w:t>
      </w:r>
      <w:r w:rsidR="00A13C8C">
        <w:t>1</w:t>
      </w:r>
      <w:r>
        <w:t>. These help to categorise building stock into groups that require similar interventions.</w:t>
      </w:r>
    </w:p>
    <w:p w14:paraId="0568D786" w14:textId="6CEF8D2C"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22" w:name="_1t3h5sf" w:colFirst="0" w:colLast="0"/>
      <w:bookmarkEnd w:id="22"/>
      <w:r>
        <w:rPr>
          <w:color w:val="1A4596"/>
          <w:sz w:val="20"/>
          <w:szCs w:val="20"/>
        </w:rPr>
        <w:t xml:space="preserve">Table </w:t>
      </w:r>
      <w:r w:rsidR="00F81814">
        <w:rPr>
          <w:color w:val="1A4596"/>
          <w:sz w:val="20"/>
          <w:szCs w:val="20"/>
        </w:rPr>
        <w:t>1</w:t>
      </w:r>
      <w:r>
        <w:rPr>
          <w:color w:val="1A4596"/>
          <w:sz w:val="20"/>
          <w:szCs w:val="20"/>
        </w:rPr>
        <w:t>: LHEES Considerations</w:t>
      </w:r>
    </w:p>
    <w:tbl>
      <w:tblPr>
        <w:tblStyle w:val="RicardoTable"/>
        <w:tblW w:w="9498" w:type="dxa"/>
        <w:tblLayout w:type="fixed"/>
        <w:tblLook w:val="0020" w:firstRow="1" w:lastRow="0" w:firstColumn="0" w:lastColumn="0" w:noHBand="0" w:noVBand="0"/>
      </w:tblPr>
      <w:tblGrid>
        <w:gridCol w:w="2127"/>
        <w:gridCol w:w="850"/>
        <w:gridCol w:w="2960"/>
        <w:gridCol w:w="3561"/>
      </w:tblGrid>
      <w:tr w:rsidR="00073DBE" w:rsidRPr="003742C4" w14:paraId="78F3C7D2" w14:textId="77777777" w:rsidTr="00073DBE">
        <w:trPr>
          <w:cnfStyle w:val="100000000000" w:firstRow="1" w:lastRow="0" w:firstColumn="0" w:lastColumn="0" w:oddVBand="0" w:evenVBand="0" w:oddHBand="0" w:evenHBand="0" w:firstRowFirstColumn="0" w:firstRowLastColumn="0" w:lastRowFirstColumn="0" w:lastRowLastColumn="0"/>
          <w:trHeight w:val="93"/>
        </w:trPr>
        <w:tc>
          <w:tcPr>
            <w:tcW w:w="2127" w:type="dxa"/>
          </w:tcPr>
          <w:p w14:paraId="4E68EB08" w14:textId="77777777" w:rsidR="00073DBE" w:rsidRPr="003742C4" w:rsidRDefault="00073DBE" w:rsidP="00073DBE">
            <w:pPr>
              <w:autoSpaceDE w:val="0"/>
              <w:autoSpaceDN w:val="0"/>
              <w:adjustRightInd w:val="0"/>
              <w:spacing w:after="0" w:line="276" w:lineRule="auto"/>
              <w:rPr>
                <w:rFonts w:asciiTheme="minorHAnsi" w:hAnsiTheme="minorHAnsi" w:cstheme="minorHAnsi"/>
                <w:b w:val="0"/>
                <w:color w:val="FFFFFF"/>
              </w:rPr>
            </w:pPr>
          </w:p>
        </w:tc>
        <w:tc>
          <w:tcPr>
            <w:tcW w:w="850" w:type="dxa"/>
          </w:tcPr>
          <w:p w14:paraId="2A0D636E" w14:textId="77777777" w:rsidR="00073DBE" w:rsidRPr="003742C4" w:rsidRDefault="00073DBE" w:rsidP="00073DBE">
            <w:pPr>
              <w:autoSpaceDE w:val="0"/>
              <w:autoSpaceDN w:val="0"/>
              <w:adjustRightInd w:val="0"/>
              <w:spacing w:after="0" w:line="276" w:lineRule="auto"/>
              <w:rPr>
                <w:rFonts w:asciiTheme="minorHAnsi" w:hAnsiTheme="minorHAnsi" w:cstheme="minorHAnsi"/>
                <w:color w:val="FFFFFF"/>
              </w:rPr>
            </w:pPr>
            <w:r w:rsidRPr="003742C4">
              <w:rPr>
                <w:rFonts w:asciiTheme="minorHAnsi" w:hAnsiTheme="minorHAnsi" w:cstheme="minorHAnsi"/>
                <w:bCs/>
                <w:color w:val="FFFFFF"/>
              </w:rPr>
              <w:t xml:space="preserve">No. </w:t>
            </w:r>
          </w:p>
        </w:tc>
        <w:tc>
          <w:tcPr>
            <w:tcW w:w="2960" w:type="dxa"/>
          </w:tcPr>
          <w:p w14:paraId="5EAC3E6A" w14:textId="77777777" w:rsidR="00073DBE" w:rsidRPr="003742C4" w:rsidRDefault="00073DBE" w:rsidP="00073DBE">
            <w:pPr>
              <w:autoSpaceDE w:val="0"/>
              <w:autoSpaceDN w:val="0"/>
              <w:adjustRightInd w:val="0"/>
              <w:spacing w:after="0" w:line="276" w:lineRule="auto"/>
              <w:rPr>
                <w:rFonts w:asciiTheme="minorHAnsi" w:hAnsiTheme="minorHAnsi" w:cstheme="minorHAnsi"/>
                <w:color w:val="FFFFFF"/>
              </w:rPr>
            </w:pPr>
            <w:r w:rsidRPr="003742C4">
              <w:rPr>
                <w:rFonts w:asciiTheme="minorHAnsi" w:hAnsiTheme="minorHAnsi" w:cstheme="minorHAnsi"/>
                <w:bCs/>
                <w:color w:val="FFFFFF"/>
              </w:rPr>
              <w:t xml:space="preserve">LHEES </w:t>
            </w:r>
            <w:r>
              <w:rPr>
                <w:rFonts w:asciiTheme="minorHAnsi" w:hAnsiTheme="minorHAnsi" w:cstheme="minorHAnsi"/>
                <w:bCs/>
                <w:color w:val="FFFFFF"/>
              </w:rPr>
              <w:t>Considerations</w:t>
            </w:r>
            <w:r w:rsidRPr="003742C4">
              <w:rPr>
                <w:rFonts w:asciiTheme="minorHAnsi" w:hAnsiTheme="minorHAnsi" w:cstheme="minorHAnsi"/>
                <w:bCs/>
                <w:color w:val="FFFFFF"/>
              </w:rPr>
              <w:t xml:space="preserve"> </w:t>
            </w:r>
          </w:p>
        </w:tc>
        <w:tc>
          <w:tcPr>
            <w:tcW w:w="3561" w:type="dxa"/>
          </w:tcPr>
          <w:p w14:paraId="3C35A57B" w14:textId="3341DC40" w:rsidR="00073DBE" w:rsidRPr="003742C4" w:rsidRDefault="00073DBE" w:rsidP="00073DBE">
            <w:pPr>
              <w:autoSpaceDE w:val="0"/>
              <w:autoSpaceDN w:val="0"/>
              <w:adjustRightInd w:val="0"/>
              <w:spacing w:after="0" w:line="276" w:lineRule="auto"/>
              <w:rPr>
                <w:rFonts w:asciiTheme="minorHAnsi" w:hAnsiTheme="minorHAnsi" w:cstheme="minorHAnsi"/>
                <w:bCs/>
                <w:color w:val="FFFFFF"/>
              </w:rPr>
            </w:pPr>
            <w:r w:rsidRPr="003742C4">
              <w:rPr>
                <w:rFonts w:asciiTheme="minorHAnsi" w:hAnsiTheme="minorHAnsi" w:cstheme="minorHAnsi"/>
                <w:bCs/>
                <w:color w:val="FFFFFF"/>
              </w:rPr>
              <w:t xml:space="preserve">Description </w:t>
            </w:r>
          </w:p>
        </w:tc>
      </w:tr>
      <w:tr w:rsidR="00073DBE" w:rsidRPr="003742C4" w14:paraId="3989CBCE" w14:textId="77777777" w:rsidTr="00073DBE">
        <w:trPr>
          <w:trHeight w:val="211"/>
        </w:trPr>
        <w:tc>
          <w:tcPr>
            <w:tcW w:w="2127" w:type="dxa"/>
            <w:tcBorders>
              <w:bottom w:val="single" w:sz="4" w:space="0" w:color="FFFFFF" w:themeColor="background1"/>
            </w:tcBorders>
          </w:tcPr>
          <w:p w14:paraId="3B45BCAC"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b/>
                <w:bCs/>
                <w:color w:val="000000"/>
              </w:rPr>
              <w:t>Heat decarbonisation</w:t>
            </w:r>
          </w:p>
        </w:tc>
        <w:tc>
          <w:tcPr>
            <w:tcW w:w="850" w:type="dxa"/>
          </w:tcPr>
          <w:p w14:paraId="7D63F636"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1 </w:t>
            </w:r>
          </w:p>
        </w:tc>
        <w:tc>
          <w:tcPr>
            <w:tcW w:w="2960" w:type="dxa"/>
          </w:tcPr>
          <w:p w14:paraId="7EE96CC0"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Off-gas grid buildings</w:t>
            </w:r>
            <w:r w:rsidRPr="003742C4">
              <w:rPr>
                <w:rFonts w:asciiTheme="minorHAnsi" w:hAnsiTheme="minorHAnsi" w:cstheme="minorHAnsi"/>
                <w:color w:val="000000"/>
              </w:rPr>
              <w:t xml:space="preserve"> </w:t>
            </w:r>
          </w:p>
        </w:tc>
        <w:tc>
          <w:tcPr>
            <w:tcW w:w="3561" w:type="dxa"/>
          </w:tcPr>
          <w:p w14:paraId="74FE8F7E" w14:textId="34458D9D" w:rsidR="00073DBE" w:rsidRDefault="00073DBE" w:rsidP="00073DBE">
            <w:pPr>
              <w:autoSpaceDE w:val="0"/>
              <w:autoSpaceDN w:val="0"/>
              <w:adjustRightInd w:val="0"/>
              <w:spacing w:after="0" w:line="276" w:lineRule="auto"/>
              <w:rPr>
                <w:rFonts w:asciiTheme="minorHAnsi" w:hAnsiTheme="minorHAnsi"/>
                <w:color w:val="000000"/>
              </w:rPr>
            </w:pPr>
            <w:r w:rsidRPr="362F481C">
              <w:rPr>
                <w:rFonts w:asciiTheme="minorHAnsi" w:hAnsiTheme="minorHAnsi"/>
              </w:rPr>
              <w:t xml:space="preserve">Transitioning </w:t>
            </w:r>
            <w:r w:rsidR="7237B99A" w:rsidRPr="362F481C">
              <w:rPr>
                <w:rFonts w:asciiTheme="minorHAnsi" w:hAnsiTheme="minorHAnsi"/>
              </w:rPr>
              <w:t>fr</w:t>
            </w:r>
            <w:r w:rsidR="38E5FBB6" w:rsidRPr="362F481C">
              <w:rPr>
                <w:rFonts w:asciiTheme="minorHAnsi" w:hAnsiTheme="minorHAnsi"/>
              </w:rPr>
              <w:t>o</w:t>
            </w:r>
            <w:r w:rsidR="7237B99A" w:rsidRPr="362F481C">
              <w:rPr>
                <w:rFonts w:asciiTheme="minorHAnsi" w:hAnsiTheme="minorHAnsi"/>
              </w:rPr>
              <w:t>m</w:t>
            </w:r>
            <w:r w:rsidRPr="362F481C">
              <w:rPr>
                <w:rFonts w:asciiTheme="minorHAnsi" w:hAnsiTheme="minorHAnsi"/>
              </w:rPr>
              <w:t xml:space="preserve"> heating oil and LPG in off-gas areas</w:t>
            </w:r>
          </w:p>
        </w:tc>
      </w:tr>
      <w:tr w:rsidR="00073DBE" w:rsidRPr="00AB4940" w14:paraId="0BE0170C" w14:textId="77777777" w:rsidTr="00073DBE">
        <w:trPr>
          <w:trHeight w:val="322"/>
        </w:trPr>
        <w:tc>
          <w:tcPr>
            <w:tcW w:w="2127" w:type="dxa"/>
            <w:tcBorders>
              <w:top w:val="single" w:sz="4" w:space="0" w:color="FFFFFF" w:themeColor="background1"/>
              <w:bottom w:val="single" w:sz="4" w:space="0" w:color="FFFFFF" w:themeColor="background1"/>
            </w:tcBorders>
          </w:tcPr>
          <w:p w14:paraId="765C63D1"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p>
        </w:tc>
        <w:tc>
          <w:tcPr>
            <w:tcW w:w="850" w:type="dxa"/>
          </w:tcPr>
          <w:p w14:paraId="516E3BCA"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2</w:t>
            </w:r>
          </w:p>
        </w:tc>
        <w:tc>
          <w:tcPr>
            <w:tcW w:w="2960" w:type="dxa"/>
          </w:tcPr>
          <w:p w14:paraId="0CF89FC2" w14:textId="77777777" w:rsidR="00073DBE"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On-gas grid buildings</w:t>
            </w:r>
          </w:p>
        </w:tc>
        <w:tc>
          <w:tcPr>
            <w:tcW w:w="3561" w:type="dxa"/>
          </w:tcPr>
          <w:p w14:paraId="24F25223" w14:textId="4633AEA7" w:rsidR="00073DBE" w:rsidRDefault="00073DBE" w:rsidP="00073DBE">
            <w:pPr>
              <w:autoSpaceDE w:val="0"/>
              <w:autoSpaceDN w:val="0"/>
              <w:adjustRightInd w:val="0"/>
              <w:spacing w:after="0" w:line="276" w:lineRule="auto"/>
              <w:rPr>
                <w:rFonts w:asciiTheme="minorHAnsi" w:hAnsiTheme="minorHAnsi" w:cstheme="minorHAnsi"/>
                <w:color w:val="000000"/>
              </w:rPr>
            </w:pPr>
            <w:r>
              <w:rPr>
                <w:rFonts w:asciiTheme="minorHAnsi" w:hAnsiTheme="minorHAnsi" w:cstheme="minorHAnsi"/>
                <w:color w:val="000000"/>
              </w:rPr>
              <w:t>On-gas grid heat decarbonisation</w:t>
            </w:r>
          </w:p>
        </w:tc>
      </w:tr>
      <w:tr w:rsidR="00073DBE" w:rsidRPr="00AB4940" w14:paraId="780B9616" w14:textId="77777777" w:rsidTr="00073DBE">
        <w:trPr>
          <w:trHeight w:val="322"/>
        </w:trPr>
        <w:tc>
          <w:tcPr>
            <w:tcW w:w="2127" w:type="dxa"/>
            <w:tcBorders>
              <w:top w:val="single" w:sz="4" w:space="0" w:color="FFFFFF" w:themeColor="background1"/>
            </w:tcBorders>
          </w:tcPr>
          <w:p w14:paraId="2EE0DA2A"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p>
        </w:tc>
        <w:tc>
          <w:tcPr>
            <w:tcW w:w="850" w:type="dxa"/>
          </w:tcPr>
          <w:p w14:paraId="031E3695"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3</w:t>
            </w:r>
          </w:p>
        </w:tc>
        <w:tc>
          <w:tcPr>
            <w:tcW w:w="2960" w:type="dxa"/>
          </w:tcPr>
          <w:p w14:paraId="3920A3E2"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Heat networks</w:t>
            </w:r>
          </w:p>
        </w:tc>
        <w:tc>
          <w:tcPr>
            <w:tcW w:w="3561" w:type="dxa"/>
          </w:tcPr>
          <w:p w14:paraId="411B70DA" w14:textId="47C0135C" w:rsidR="00073DBE" w:rsidRDefault="00073DBE" w:rsidP="00073DBE">
            <w:pPr>
              <w:autoSpaceDE w:val="0"/>
              <w:autoSpaceDN w:val="0"/>
              <w:adjustRightInd w:val="0"/>
              <w:spacing w:after="0" w:line="276" w:lineRule="auto"/>
              <w:rPr>
                <w:rFonts w:asciiTheme="minorHAnsi" w:hAnsiTheme="minorHAnsi" w:cstheme="minorHAnsi"/>
                <w:color w:val="000000"/>
              </w:rPr>
            </w:pPr>
            <w:r>
              <w:rPr>
                <w:rFonts w:asciiTheme="minorHAnsi" w:hAnsiTheme="minorHAnsi" w:cstheme="minorHAnsi"/>
                <w:color w:val="000000"/>
              </w:rPr>
              <w:t>Decarbonisation with heat networks</w:t>
            </w:r>
          </w:p>
        </w:tc>
      </w:tr>
      <w:tr w:rsidR="00073DBE" w:rsidRPr="003742C4" w14:paraId="3FB8B50F" w14:textId="77777777" w:rsidTr="362F481C">
        <w:trPr>
          <w:trHeight w:val="211"/>
        </w:trPr>
        <w:tc>
          <w:tcPr>
            <w:tcW w:w="2127" w:type="dxa"/>
            <w:tcBorders>
              <w:bottom w:val="single" w:sz="4" w:space="0" w:color="FFFFFF" w:themeColor="background1"/>
            </w:tcBorders>
          </w:tcPr>
          <w:p w14:paraId="6F89D342"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b/>
                <w:bCs/>
                <w:color w:val="000000"/>
              </w:rPr>
              <w:t>Energy efficiency and other outcomes</w:t>
            </w:r>
          </w:p>
        </w:tc>
        <w:tc>
          <w:tcPr>
            <w:tcW w:w="850" w:type="dxa"/>
          </w:tcPr>
          <w:p w14:paraId="157A8231"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4</w:t>
            </w:r>
          </w:p>
        </w:tc>
        <w:tc>
          <w:tcPr>
            <w:tcW w:w="2960" w:type="dxa"/>
          </w:tcPr>
          <w:p w14:paraId="17E144FB"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Poor building energy efficiency </w:t>
            </w:r>
          </w:p>
        </w:tc>
        <w:tc>
          <w:tcPr>
            <w:tcW w:w="3561" w:type="dxa"/>
          </w:tcPr>
          <w:p w14:paraId="31ACFF60" w14:textId="2EB39BCC" w:rsidR="00073DBE" w:rsidRPr="003742C4" w:rsidRDefault="00073DBE" w:rsidP="00073DBE">
            <w:pPr>
              <w:autoSpaceDE w:val="0"/>
              <w:autoSpaceDN w:val="0"/>
              <w:adjustRightInd w:val="0"/>
              <w:spacing w:after="0" w:line="276" w:lineRule="auto"/>
              <w:rPr>
                <w:rFonts w:asciiTheme="minorHAnsi" w:hAnsiTheme="minorHAnsi" w:cstheme="minorHAnsi"/>
                <w:color w:val="000000"/>
              </w:rPr>
            </w:pPr>
            <w:r w:rsidRPr="003742C4">
              <w:rPr>
                <w:rFonts w:asciiTheme="minorHAnsi" w:hAnsiTheme="minorHAnsi" w:cstheme="minorHAnsi"/>
                <w:color w:val="000000"/>
              </w:rPr>
              <w:t xml:space="preserve">Poor building energy efficiency </w:t>
            </w:r>
          </w:p>
        </w:tc>
      </w:tr>
      <w:tr w:rsidR="00073DBE" w:rsidRPr="00AB4940" w14:paraId="2A0D118A" w14:textId="77777777" w:rsidTr="362F481C">
        <w:trPr>
          <w:trHeight w:val="324"/>
        </w:trPr>
        <w:tc>
          <w:tcPr>
            <w:tcW w:w="2127" w:type="dxa"/>
            <w:tcBorders>
              <w:top w:val="single" w:sz="4" w:space="0" w:color="FFFFFF" w:themeColor="background1"/>
              <w:bottom w:val="single" w:sz="4" w:space="0" w:color="FFFFFF" w:themeColor="background1"/>
            </w:tcBorders>
          </w:tcPr>
          <w:p w14:paraId="2C06CD2D"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p>
        </w:tc>
        <w:tc>
          <w:tcPr>
            <w:tcW w:w="850" w:type="dxa"/>
          </w:tcPr>
          <w:p w14:paraId="1BFA1130"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5 </w:t>
            </w:r>
          </w:p>
        </w:tc>
        <w:tc>
          <w:tcPr>
            <w:tcW w:w="2960" w:type="dxa"/>
          </w:tcPr>
          <w:p w14:paraId="6372301C"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Poor building energy efficiency as a driver for fuel poverty </w:t>
            </w:r>
          </w:p>
        </w:tc>
        <w:tc>
          <w:tcPr>
            <w:tcW w:w="3561" w:type="dxa"/>
          </w:tcPr>
          <w:p w14:paraId="2B33383E" w14:textId="3B6C9FC0" w:rsidR="00073DBE" w:rsidRPr="003742C4" w:rsidRDefault="00073DBE" w:rsidP="00073DBE">
            <w:pPr>
              <w:autoSpaceDE w:val="0"/>
              <w:autoSpaceDN w:val="0"/>
              <w:adjustRightInd w:val="0"/>
              <w:spacing w:after="0" w:line="276" w:lineRule="auto"/>
              <w:rPr>
                <w:rFonts w:asciiTheme="minorHAnsi" w:hAnsiTheme="minorHAnsi" w:cstheme="minorHAnsi"/>
                <w:color w:val="000000"/>
              </w:rPr>
            </w:pPr>
            <w:r w:rsidRPr="003742C4">
              <w:rPr>
                <w:rFonts w:asciiTheme="minorHAnsi" w:hAnsiTheme="minorHAnsi" w:cstheme="minorHAnsi"/>
                <w:color w:val="000000"/>
              </w:rPr>
              <w:t xml:space="preserve">Poor building energy efficiency as a driver for fuel poverty </w:t>
            </w:r>
          </w:p>
        </w:tc>
      </w:tr>
      <w:tr w:rsidR="00073DBE" w:rsidRPr="00AB4940" w14:paraId="4E80139C" w14:textId="77777777" w:rsidTr="362F481C">
        <w:trPr>
          <w:trHeight w:val="441"/>
        </w:trPr>
        <w:tc>
          <w:tcPr>
            <w:tcW w:w="2127" w:type="dxa"/>
            <w:tcBorders>
              <w:top w:val="single" w:sz="4" w:space="0" w:color="FFFFFF" w:themeColor="background1"/>
            </w:tcBorders>
          </w:tcPr>
          <w:p w14:paraId="5266A6E2"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p>
        </w:tc>
        <w:tc>
          <w:tcPr>
            <w:tcW w:w="850" w:type="dxa"/>
          </w:tcPr>
          <w:p w14:paraId="471D1E71"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6</w:t>
            </w:r>
          </w:p>
        </w:tc>
        <w:tc>
          <w:tcPr>
            <w:tcW w:w="2960" w:type="dxa"/>
          </w:tcPr>
          <w:p w14:paraId="4325B5EF"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Mixed-tenure, mixed-use and historic buildings </w:t>
            </w:r>
          </w:p>
        </w:tc>
        <w:tc>
          <w:tcPr>
            <w:tcW w:w="3561" w:type="dxa"/>
          </w:tcPr>
          <w:p w14:paraId="235CE730" w14:textId="51395CE5" w:rsidR="00073DBE" w:rsidRDefault="00073DBE" w:rsidP="00073DBE">
            <w:pPr>
              <w:autoSpaceDE w:val="0"/>
              <w:autoSpaceDN w:val="0"/>
              <w:adjustRightInd w:val="0"/>
              <w:spacing w:after="0" w:line="276" w:lineRule="auto"/>
              <w:rPr>
                <w:rFonts w:asciiTheme="minorHAnsi" w:hAnsiTheme="minorHAnsi" w:cstheme="minorHAnsi"/>
                <w:color w:val="000000"/>
              </w:rPr>
            </w:pPr>
            <w:r>
              <w:rPr>
                <w:rFonts w:asciiTheme="minorHAnsi" w:hAnsiTheme="minorHAnsi" w:cstheme="minorHAnsi"/>
                <w:color w:val="000000"/>
              </w:rPr>
              <w:t>M</w:t>
            </w:r>
            <w:r w:rsidRPr="003742C4">
              <w:rPr>
                <w:rFonts w:asciiTheme="minorHAnsi" w:hAnsiTheme="minorHAnsi" w:cstheme="minorHAnsi"/>
                <w:color w:val="000000"/>
              </w:rPr>
              <w:t xml:space="preserve">ixed-tenure and mixed-use buildings, listed buildings and buildings in conservation areas </w:t>
            </w:r>
          </w:p>
        </w:tc>
      </w:tr>
    </w:tbl>
    <w:p w14:paraId="79CCD459" w14:textId="77777777" w:rsidR="00EB5913" w:rsidRDefault="00EB5913"/>
    <w:p w14:paraId="41FB5D02" w14:textId="55E64C80" w:rsidR="00EB5913" w:rsidRDefault="00F91DE9">
      <w:r>
        <w:t xml:space="preserve">This LHEES has been developed in line with </w:t>
      </w:r>
      <w:r w:rsidR="723FF22E">
        <w:t>the</w:t>
      </w:r>
      <w:r>
        <w:t xml:space="preserve"> Scottish Government methodology</w:t>
      </w:r>
      <w:r w:rsidR="009E5912">
        <w:t xml:space="preserve">, with some adjustments to suit the specific context of the authority. </w:t>
      </w:r>
      <w:r w:rsidR="008F3CBB">
        <w:t xml:space="preserve">For detail on the LHEES approach and methodology, please refer to </w:t>
      </w:r>
      <w:hyperlink w:anchor="_Appendix_A:_LHEES">
        <w:r w:rsidR="008F3CBB" w:rsidRPr="411B962C">
          <w:rPr>
            <w:rStyle w:val="Hyperlink"/>
          </w:rPr>
          <w:t xml:space="preserve">Appendix </w:t>
        </w:r>
        <w:r w:rsidR="00954E56" w:rsidRPr="411B962C">
          <w:rPr>
            <w:rStyle w:val="Hyperlink"/>
          </w:rPr>
          <w:t>A</w:t>
        </w:r>
      </w:hyperlink>
      <w:r w:rsidR="008F3CBB">
        <w:t>.</w:t>
      </w:r>
    </w:p>
    <w:p w14:paraId="632BE72C" w14:textId="77777777" w:rsidR="00EB5913" w:rsidRDefault="008F3CBB">
      <w:r>
        <w:t>In this initial LHEES, South Ayrshire is focussing on:</w:t>
      </w:r>
    </w:p>
    <w:p w14:paraId="26506DD6" w14:textId="77777777" w:rsidR="00EB5913" w:rsidRDefault="008F3CBB" w:rsidP="008B58FC">
      <w:pPr>
        <w:numPr>
          <w:ilvl w:val="0"/>
          <w:numId w:val="13"/>
        </w:numPr>
        <w:pBdr>
          <w:top w:val="nil"/>
          <w:left w:val="nil"/>
          <w:bottom w:val="nil"/>
          <w:right w:val="nil"/>
          <w:between w:val="nil"/>
        </w:pBdr>
        <w:spacing w:after="0"/>
      </w:pPr>
      <w:r>
        <w:rPr>
          <w:color w:val="000000"/>
        </w:rPr>
        <w:t>Improving energy efficiency and reducing fuel poverty,</w:t>
      </w:r>
    </w:p>
    <w:p w14:paraId="76925EF7" w14:textId="77777777" w:rsidR="00EB5913" w:rsidRDefault="008F3CBB" w:rsidP="008B58FC">
      <w:pPr>
        <w:numPr>
          <w:ilvl w:val="0"/>
          <w:numId w:val="13"/>
        </w:numPr>
        <w:pBdr>
          <w:top w:val="nil"/>
          <w:left w:val="nil"/>
          <w:bottom w:val="nil"/>
          <w:right w:val="nil"/>
          <w:between w:val="nil"/>
        </w:pBdr>
        <w:spacing w:after="0"/>
      </w:pPr>
      <w:r>
        <w:rPr>
          <w:color w:val="000000"/>
        </w:rPr>
        <w:t>Transitioning off gas buildings to low carbon heating,</w:t>
      </w:r>
    </w:p>
    <w:p w14:paraId="68521AB8" w14:textId="77777777" w:rsidR="00EB5913" w:rsidRPr="007A52FF" w:rsidRDefault="008F3CBB" w:rsidP="008B58FC">
      <w:pPr>
        <w:numPr>
          <w:ilvl w:val="0"/>
          <w:numId w:val="13"/>
        </w:numPr>
        <w:pBdr>
          <w:top w:val="nil"/>
          <w:left w:val="nil"/>
          <w:bottom w:val="nil"/>
          <w:right w:val="nil"/>
          <w:between w:val="nil"/>
        </w:pBdr>
      </w:pPr>
      <w:r>
        <w:rPr>
          <w:color w:val="000000"/>
        </w:rPr>
        <w:t>Buildings feasibility for heat networks where appropriate.</w:t>
      </w:r>
    </w:p>
    <w:p w14:paraId="60022541" w14:textId="77777777" w:rsidR="007A52FF" w:rsidRDefault="007A52FF" w:rsidP="007A52FF">
      <w:pPr>
        <w:pBdr>
          <w:top w:val="nil"/>
          <w:left w:val="nil"/>
          <w:bottom w:val="nil"/>
          <w:right w:val="nil"/>
          <w:between w:val="nil"/>
        </w:pBdr>
      </w:pPr>
    </w:p>
    <w:p w14:paraId="30D801C0" w14:textId="77777777" w:rsidR="00EB5913" w:rsidRDefault="008F3CBB">
      <w:r>
        <w:rPr>
          <w:noProof/>
        </w:rPr>
        <mc:AlternateContent>
          <mc:Choice Requires="wps">
            <w:drawing>
              <wp:inline distT="0" distB="0" distL="0" distR="0" wp14:anchorId="3EAE4404" wp14:editId="5FC79C77">
                <wp:extent cx="5953125" cy="1026543"/>
                <wp:effectExtent l="0" t="0" r="28575" b="21590"/>
                <wp:docPr id="3" name="Rectangle: Rounded Corners 3"/>
                <wp:cNvGraphicFramePr/>
                <a:graphic xmlns:a="http://schemas.openxmlformats.org/drawingml/2006/main">
                  <a:graphicData uri="http://schemas.microsoft.com/office/word/2010/wordprocessingShape">
                    <wps:wsp>
                      <wps:cNvSpPr/>
                      <wps:spPr>
                        <a:xfrm>
                          <a:off x="0" y="0"/>
                          <a:ext cx="5953125" cy="1026543"/>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144046D6" w14:textId="77777777" w:rsidR="00EB5913" w:rsidRDefault="008F3CBB">
                            <w:pPr>
                              <w:spacing w:line="258" w:lineRule="auto"/>
                              <w:jc w:val="center"/>
                              <w:textDirection w:val="btLr"/>
                            </w:pPr>
                            <w:r>
                              <w:rPr>
                                <w:b/>
                                <w:color w:val="000000"/>
                                <w:sz w:val="28"/>
                              </w:rPr>
                              <w:t>Consultation Question 2</w:t>
                            </w:r>
                          </w:p>
                          <w:p w14:paraId="2000236F" w14:textId="77777777" w:rsidR="005A4824" w:rsidRPr="00CD2367" w:rsidRDefault="005A4824" w:rsidP="005A4824">
                            <w:pPr>
                              <w:spacing w:line="258" w:lineRule="auto"/>
                              <w:jc w:val="center"/>
                              <w:textDirection w:val="btLr"/>
                              <w:rPr>
                                <w:sz w:val="20"/>
                                <w:szCs w:val="20"/>
                              </w:rPr>
                            </w:pPr>
                            <w:r w:rsidRPr="00CD2367">
                              <w:rPr>
                                <w:color w:val="000000"/>
                                <w:sz w:val="24"/>
                                <w:szCs w:val="20"/>
                              </w:rPr>
                              <w:t xml:space="preserve">Do you think the considerations in focus </w:t>
                            </w:r>
                            <w:r>
                              <w:rPr>
                                <w:color w:val="000000"/>
                                <w:sz w:val="24"/>
                                <w:szCs w:val="20"/>
                              </w:rPr>
                              <w:t xml:space="preserve">from “LHEES Considerations” </w:t>
                            </w:r>
                            <w:r w:rsidRPr="00CD2367">
                              <w:rPr>
                                <w:color w:val="000000"/>
                                <w:sz w:val="24"/>
                                <w:szCs w:val="20"/>
                              </w:rPr>
                              <w:t>are appropriate and connect with the overall LHEES priorities?</w:t>
                            </w:r>
                          </w:p>
                          <w:p w14:paraId="00EA41AF" w14:textId="5A80F33C" w:rsidR="00EB5913" w:rsidRPr="00CD2367" w:rsidRDefault="00EB5913" w:rsidP="005A4824">
                            <w:pPr>
                              <w:spacing w:line="258" w:lineRule="auto"/>
                              <w:jc w:val="center"/>
                              <w:textDirection w:val="btLr"/>
                              <w:rPr>
                                <w:sz w:val="20"/>
                                <w:szCs w:val="20"/>
                              </w:rPr>
                            </w:pPr>
                          </w:p>
                        </w:txbxContent>
                      </wps:txbx>
                      <wps:bodyPr spcFirstLastPara="1" wrap="square" lIns="91425" tIns="45700" rIns="91425" bIns="45700" anchor="ctr" anchorCtr="0">
                        <a:noAutofit/>
                      </wps:bodyPr>
                    </wps:wsp>
                  </a:graphicData>
                </a:graphic>
              </wp:inline>
            </w:drawing>
          </mc:Choice>
          <mc:Fallback>
            <w:pict>
              <v:roundrect w14:anchorId="3EAE4404" id="Rectangle: Rounded Corners 3" o:spid="_x0000_s1027" style="width:468.75pt;height:80.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" fillcolor="#b3c6e7" strokecolor="#4f81bd [3204]" strokeweight="1pt">
                <v:stroke startarrowwidth="narrow" startarrowlength="short" endarrowwidth="narrow" endarrowlength="short" joinstyle="miter"/>
                <v:textbox inset="2.53958mm,1.2694mm,2.53958mm,1.2694mm">
                  <w:txbxContent>
                    <w:p w14:paraId="144046D6" w14:textId="77777777" w:rsidR="00EB5913" w:rsidRDefault="008F3CBB">
                      <w:pPr>
                        <w:spacing w:line="258" w:lineRule="auto"/>
                        <w:jc w:val="center"/>
                        <w:textDirection w:val="btLr"/>
                      </w:pPr>
                      <w:r>
                        <w:rPr>
                          <w:b/>
                          <w:color w:val="000000"/>
                          <w:sz w:val="28"/>
                        </w:rPr>
                        <w:t>Consultation Question 2</w:t>
                      </w:r>
                    </w:p>
                    <w:p w14:paraId="2000236F" w14:textId="77777777" w:rsidR="005A4824" w:rsidRPr="00CD2367" w:rsidRDefault="005A4824" w:rsidP="005A4824">
                      <w:pPr>
                        <w:spacing w:line="258" w:lineRule="auto"/>
                        <w:jc w:val="center"/>
                        <w:textDirection w:val="btLr"/>
                        <w:rPr>
                          <w:sz w:val="20"/>
                          <w:szCs w:val="20"/>
                        </w:rPr>
                      </w:pPr>
                      <w:r w:rsidRPr="00CD2367">
                        <w:rPr>
                          <w:color w:val="000000"/>
                          <w:sz w:val="24"/>
                          <w:szCs w:val="20"/>
                        </w:rPr>
                        <w:t xml:space="preserve">Do you think the considerations in focus </w:t>
                      </w:r>
                      <w:r>
                        <w:rPr>
                          <w:color w:val="000000"/>
                          <w:sz w:val="24"/>
                          <w:szCs w:val="20"/>
                        </w:rPr>
                        <w:t xml:space="preserve">from “LHEES Considerations” </w:t>
                      </w:r>
                      <w:r w:rsidRPr="00CD2367">
                        <w:rPr>
                          <w:color w:val="000000"/>
                          <w:sz w:val="24"/>
                          <w:szCs w:val="20"/>
                        </w:rPr>
                        <w:t>are appropriate and connect with the overall LHEES priorities?</w:t>
                      </w:r>
                    </w:p>
                    <w:p w14:paraId="00EA41AF" w14:textId="5A80F33C" w:rsidR="00EB5913" w:rsidRPr="00CD2367" w:rsidRDefault="00EB5913" w:rsidP="005A4824">
                      <w:pPr>
                        <w:spacing w:line="258" w:lineRule="auto"/>
                        <w:jc w:val="center"/>
                        <w:textDirection w:val="btLr"/>
                        <w:rPr>
                          <w:sz w:val="20"/>
                          <w:szCs w:val="20"/>
                        </w:rPr>
                      </w:pPr>
                    </w:p>
                  </w:txbxContent>
                </v:textbox>
                <w10:anchorlock/>
              </v:roundrect>
            </w:pict>
          </mc:Fallback>
        </mc:AlternateContent>
      </w:r>
    </w:p>
    <w:p w14:paraId="69C7F4B8" w14:textId="77777777" w:rsidR="00EB5913" w:rsidRDefault="00EB5913"/>
    <w:p w14:paraId="37042C1B" w14:textId="77777777" w:rsidR="00EB5913" w:rsidRDefault="00EB5913"/>
    <w:p w14:paraId="361CEBEA" w14:textId="77777777" w:rsidR="00EB5913" w:rsidRDefault="00EB5913"/>
    <w:p w14:paraId="7CB03F9E" w14:textId="626569D1" w:rsidR="00EB5913" w:rsidRDefault="008F3CBB" w:rsidP="00A7394E">
      <w:pPr>
        <w:pStyle w:val="Heading2"/>
      </w:pPr>
      <w:bookmarkStart w:id="23" w:name="_4.3_Interventions"/>
      <w:bookmarkStart w:id="24" w:name="_Toc155528305"/>
      <w:bookmarkEnd w:id="23"/>
      <w:r>
        <w:lastRenderedPageBreak/>
        <w:t xml:space="preserve">4.3 </w:t>
      </w:r>
      <w:r w:rsidR="00353323">
        <w:t>Interventions</w:t>
      </w:r>
      <w:bookmarkEnd w:id="24"/>
    </w:p>
    <w:p w14:paraId="108592C7" w14:textId="7CE95AA5" w:rsidR="00EB5913" w:rsidRDefault="008F3CBB">
      <w:bookmarkStart w:id="25" w:name="_4d34og8" w:colFirst="0" w:colLast="0"/>
      <w:bookmarkEnd w:id="25"/>
      <w:r>
        <w:t xml:space="preserve">There are a range of potential </w:t>
      </w:r>
      <w:r w:rsidR="00A87CED">
        <w:t>interventions, from energy efficiency measures to low and zero carbon heating systems,</w:t>
      </w:r>
      <w:r>
        <w:t xml:space="preserve"> which will play a role in South Ayrshire’s LHEES. Table </w:t>
      </w:r>
      <w:r w:rsidR="00A13C8C">
        <w:t>2</w:t>
      </w:r>
      <w:r>
        <w:t xml:space="preserve"> summarises these technologies and developed routes</w:t>
      </w:r>
      <w:r w:rsidR="00A87CED">
        <w:t xml:space="preserve">. </w:t>
      </w:r>
    </w:p>
    <w:p w14:paraId="6F5C91DD" w14:textId="77777777" w:rsidR="00EB5913" w:rsidRDefault="008F3CBB">
      <w:r>
        <w:t>The Scottish Governments Heat in Buildings Strategy</w:t>
      </w:r>
      <w:r>
        <w:rPr>
          <w:vertAlign w:val="superscript"/>
        </w:rPr>
        <w:footnoteReference w:id="4"/>
      </w:r>
      <w:r>
        <w:t xml:space="preserve"> (HIBS) states that for the period to 2030, focus must be on accelerating the deployment of tried and tested measures where they are known to be no or low regrets. </w:t>
      </w:r>
    </w:p>
    <w:p w14:paraId="4D54C69E" w14:textId="77777777" w:rsidR="00EB5913" w:rsidRDefault="008F3CBB">
      <w:r>
        <w:t>As noted, South Ayrshire’s focus with regard to technologies for this initial LHEES will look at improving energy efficiency, transitioning off gas buildings to low carbon heating, and building feasibility for heat networks.</w:t>
      </w:r>
    </w:p>
    <w:p w14:paraId="485474A3" w14:textId="77777777" w:rsidR="00EB5913" w:rsidRDefault="00EB5913"/>
    <w:p w14:paraId="6B0B77DD" w14:textId="6EDCFC99"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26" w:name="_2s8eyo1" w:colFirst="0" w:colLast="0"/>
      <w:bookmarkEnd w:id="26"/>
      <w:r>
        <w:rPr>
          <w:color w:val="1A4596"/>
          <w:sz w:val="20"/>
          <w:szCs w:val="20"/>
        </w:rPr>
        <w:t xml:space="preserve">Table </w:t>
      </w:r>
      <w:r w:rsidR="00F81814">
        <w:rPr>
          <w:color w:val="1A4596"/>
          <w:sz w:val="20"/>
          <w:szCs w:val="20"/>
        </w:rPr>
        <w:t>2</w:t>
      </w:r>
      <w:r>
        <w:rPr>
          <w:color w:val="1A4596"/>
          <w:sz w:val="20"/>
          <w:szCs w:val="20"/>
        </w:rPr>
        <w:t>: Heat decarbonisation routes</w:t>
      </w:r>
    </w:p>
    <w:tbl>
      <w:tblPr>
        <w:tblStyle w:val="RicardoTable"/>
        <w:tblW w:w="9639" w:type="dxa"/>
        <w:tblLook w:val="04A0" w:firstRow="1" w:lastRow="0" w:firstColumn="1" w:lastColumn="0" w:noHBand="0" w:noVBand="1"/>
      </w:tblPr>
      <w:tblGrid>
        <w:gridCol w:w="1418"/>
        <w:gridCol w:w="2268"/>
        <w:gridCol w:w="2693"/>
        <w:gridCol w:w="3260"/>
      </w:tblGrid>
      <w:tr w:rsidR="00130F05" w:rsidRPr="0048588D" w14:paraId="445639D5" w14:textId="77777777">
        <w:trPr>
          <w:cnfStyle w:val="100000000000" w:firstRow="1" w:lastRow="0" w:firstColumn="0" w:lastColumn="0" w:oddVBand="0" w:evenVBand="0" w:oddHBand="0" w:evenHBand="0" w:firstRowFirstColumn="0" w:firstRowLastColumn="0" w:lastRowFirstColumn="0" w:lastRowLastColumn="0"/>
          <w:cantSplit/>
        </w:trPr>
        <w:tc>
          <w:tcPr>
            <w:tcW w:w="1418" w:type="dxa"/>
          </w:tcPr>
          <w:p w14:paraId="4DD8DDC1" w14:textId="77777777" w:rsidR="00130F05" w:rsidRPr="0048588D" w:rsidRDefault="00130F05">
            <w:pPr>
              <w:spacing w:line="240" w:lineRule="auto"/>
            </w:pPr>
            <w:r w:rsidRPr="0048588D">
              <w:t>Intervention</w:t>
            </w:r>
          </w:p>
        </w:tc>
        <w:tc>
          <w:tcPr>
            <w:tcW w:w="2268" w:type="dxa"/>
          </w:tcPr>
          <w:p w14:paraId="13C01626" w14:textId="77777777" w:rsidR="00130F05" w:rsidRPr="0048588D" w:rsidRDefault="00130F05">
            <w:pPr>
              <w:spacing w:line="240" w:lineRule="auto"/>
            </w:pPr>
            <w:r w:rsidRPr="0048588D">
              <w:t>Heat decarbonisation</w:t>
            </w:r>
          </w:p>
        </w:tc>
        <w:tc>
          <w:tcPr>
            <w:tcW w:w="2693" w:type="dxa"/>
          </w:tcPr>
          <w:p w14:paraId="4B1E6BE6" w14:textId="77777777" w:rsidR="00130F05" w:rsidRPr="0048588D" w:rsidRDefault="00130F05">
            <w:pPr>
              <w:spacing w:line="240" w:lineRule="auto"/>
            </w:pPr>
            <w:r w:rsidRPr="0048588D">
              <w:t>Effect on fuel poverty</w:t>
            </w:r>
          </w:p>
        </w:tc>
        <w:tc>
          <w:tcPr>
            <w:tcW w:w="3260" w:type="dxa"/>
          </w:tcPr>
          <w:p w14:paraId="691E23F4" w14:textId="77777777" w:rsidR="00130F05" w:rsidRPr="0048588D" w:rsidRDefault="00130F05">
            <w:pPr>
              <w:spacing w:line="240" w:lineRule="auto"/>
            </w:pPr>
            <w:r w:rsidRPr="0048588D">
              <w:t>Suitability</w:t>
            </w:r>
          </w:p>
        </w:tc>
      </w:tr>
      <w:tr w:rsidR="00130F05" w:rsidRPr="0048588D" w14:paraId="6BF5B06C" w14:textId="77777777">
        <w:trPr>
          <w:cantSplit/>
        </w:trPr>
        <w:tc>
          <w:tcPr>
            <w:tcW w:w="1418" w:type="dxa"/>
          </w:tcPr>
          <w:p w14:paraId="3AF57353" w14:textId="77777777" w:rsidR="00130F05" w:rsidRPr="0048588D" w:rsidRDefault="00130F05">
            <w:pPr>
              <w:spacing w:line="240" w:lineRule="auto"/>
              <w:rPr>
                <w:sz w:val="18"/>
                <w:szCs w:val="18"/>
              </w:rPr>
            </w:pPr>
            <w:r w:rsidRPr="0048588D">
              <w:rPr>
                <w:sz w:val="18"/>
                <w:szCs w:val="18"/>
              </w:rPr>
              <w:t>Energy efficiency</w:t>
            </w:r>
          </w:p>
        </w:tc>
        <w:tc>
          <w:tcPr>
            <w:tcW w:w="2268" w:type="dxa"/>
          </w:tcPr>
          <w:p w14:paraId="755613E9" w14:textId="77777777" w:rsidR="00130F05" w:rsidRPr="0048588D" w:rsidRDefault="00130F05">
            <w:pPr>
              <w:spacing w:line="240" w:lineRule="auto"/>
              <w:rPr>
                <w:sz w:val="18"/>
                <w:szCs w:val="18"/>
              </w:rPr>
            </w:pPr>
            <w:r w:rsidRPr="0048588D">
              <w:rPr>
                <w:sz w:val="18"/>
                <w:szCs w:val="18"/>
              </w:rPr>
              <w:t>Measures such as double glazing, draught proofing and insulation reduce energy demand which in turn increases the viability for switching to low carbon heat sources</w:t>
            </w:r>
          </w:p>
        </w:tc>
        <w:tc>
          <w:tcPr>
            <w:tcW w:w="2693" w:type="dxa"/>
          </w:tcPr>
          <w:p w14:paraId="0246CCE8" w14:textId="77777777" w:rsidR="00130F05" w:rsidRPr="0048588D" w:rsidRDefault="00130F05">
            <w:pPr>
              <w:spacing w:line="240" w:lineRule="auto"/>
              <w:jc w:val="left"/>
              <w:rPr>
                <w:sz w:val="18"/>
                <w:szCs w:val="18"/>
              </w:rPr>
            </w:pPr>
            <w:r w:rsidRPr="0048588D">
              <w:rPr>
                <w:sz w:val="18"/>
                <w:szCs w:val="18"/>
              </w:rPr>
              <w:t>Improved energy efficiency leads to reduced energy costs, which reduces fuel poverty.</w:t>
            </w:r>
          </w:p>
          <w:p w14:paraId="712F8C1D" w14:textId="77777777" w:rsidR="00130F05" w:rsidRPr="0048588D" w:rsidRDefault="00130F05">
            <w:pPr>
              <w:spacing w:line="240" w:lineRule="auto"/>
              <w:jc w:val="left"/>
              <w:rPr>
                <w:sz w:val="18"/>
                <w:szCs w:val="18"/>
              </w:rPr>
            </w:pPr>
            <w:r w:rsidRPr="0048588D">
              <w:rPr>
                <w:sz w:val="18"/>
                <w:szCs w:val="18"/>
              </w:rPr>
              <w:t xml:space="preserve">Grants and loans are available for lower income households. </w:t>
            </w:r>
          </w:p>
        </w:tc>
        <w:tc>
          <w:tcPr>
            <w:tcW w:w="3260" w:type="dxa"/>
          </w:tcPr>
          <w:p w14:paraId="481F1858" w14:textId="77777777" w:rsidR="00130F05" w:rsidRPr="0048588D" w:rsidRDefault="00130F05">
            <w:pPr>
              <w:spacing w:line="240" w:lineRule="auto"/>
              <w:rPr>
                <w:sz w:val="18"/>
                <w:szCs w:val="18"/>
              </w:rPr>
            </w:pPr>
            <w:r w:rsidRPr="0048588D">
              <w:rPr>
                <w:sz w:val="18"/>
                <w:szCs w:val="18"/>
              </w:rPr>
              <w:t xml:space="preserve">Where feasible and cost-effective, </w:t>
            </w:r>
            <w:r>
              <w:rPr>
                <w:sz w:val="18"/>
                <w:szCs w:val="18"/>
              </w:rPr>
              <w:t xml:space="preserve">the Scottish Government </w:t>
            </w:r>
            <w:r w:rsidRPr="0048588D">
              <w:rPr>
                <w:sz w:val="18"/>
                <w:szCs w:val="18"/>
              </w:rPr>
              <w:t>aims for all homes to have the at least the equivalent of EPC band C by 2033</w:t>
            </w:r>
          </w:p>
        </w:tc>
      </w:tr>
      <w:tr w:rsidR="00130F05" w:rsidRPr="0048588D" w14:paraId="1B8A5432" w14:textId="77777777">
        <w:trPr>
          <w:cantSplit/>
        </w:trPr>
        <w:tc>
          <w:tcPr>
            <w:tcW w:w="1418" w:type="dxa"/>
          </w:tcPr>
          <w:p w14:paraId="4B7E11E0" w14:textId="77777777" w:rsidR="00130F05" w:rsidRPr="0048588D" w:rsidRDefault="00130F05">
            <w:pPr>
              <w:spacing w:line="240" w:lineRule="auto"/>
              <w:rPr>
                <w:sz w:val="18"/>
                <w:szCs w:val="18"/>
              </w:rPr>
            </w:pPr>
            <w:r w:rsidRPr="0048588D">
              <w:rPr>
                <w:sz w:val="18"/>
                <w:szCs w:val="18"/>
              </w:rPr>
              <w:t>Heat pumps</w:t>
            </w:r>
          </w:p>
        </w:tc>
        <w:tc>
          <w:tcPr>
            <w:tcW w:w="2268" w:type="dxa"/>
          </w:tcPr>
          <w:p w14:paraId="3E8094EB" w14:textId="77777777" w:rsidR="00130F05" w:rsidRPr="0048588D" w:rsidRDefault="00130F05">
            <w:pPr>
              <w:spacing w:line="240" w:lineRule="auto"/>
              <w:jc w:val="left"/>
              <w:rPr>
                <w:sz w:val="18"/>
                <w:szCs w:val="18"/>
              </w:rPr>
            </w:pPr>
            <w:r w:rsidRPr="0048588D">
              <w:rPr>
                <w:sz w:val="18"/>
                <w:szCs w:val="18"/>
              </w:rPr>
              <w:t>Heat pumps use electricity to extract heat from the air</w:t>
            </w:r>
            <w:r>
              <w:rPr>
                <w:sz w:val="18"/>
                <w:szCs w:val="18"/>
              </w:rPr>
              <w:t xml:space="preserve">, </w:t>
            </w:r>
            <w:r w:rsidRPr="0048588D">
              <w:rPr>
                <w:sz w:val="18"/>
                <w:szCs w:val="18"/>
              </w:rPr>
              <w:t>ground</w:t>
            </w:r>
            <w:r>
              <w:rPr>
                <w:sz w:val="18"/>
                <w:szCs w:val="18"/>
              </w:rPr>
              <w:t>, water or wastewater</w:t>
            </w:r>
            <w:r w:rsidRPr="0048588D">
              <w:rPr>
                <w:sz w:val="18"/>
                <w:szCs w:val="18"/>
              </w:rPr>
              <w:t>. Grid electricity is continuing a trend of decarbonisation through renewable energy.</w:t>
            </w:r>
          </w:p>
        </w:tc>
        <w:tc>
          <w:tcPr>
            <w:tcW w:w="2693" w:type="dxa"/>
          </w:tcPr>
          <w:p w14:paraId="65DDCD57" w14:textId="77777777" w:rsidR="00130F05" w:rsidRPr="0048588D" w:rsidRDefault="00130F05">
            <w:pPr>
              <w:spacing w:line="240" w:lineRule="auto"/>
              <w:jc w:val="left"/>
              <w:rPr>
                <w:sz w:val="18"/>
                <w:szCs w:val="18"/>
              </w:rPr>
            </w:pPr>
            <w:r w:rsidRPr="0048588D">
              <w:rPr>
                <w:sz w:val="18"/>
                <w:szCs w:val="18"/>
              </w:rPr>
              <w:t xml:space="preserve">Appropriately designed and well-running heat pumps can reduce costs, particularly compared to electric heating. </w:t>
            </w:r>
          </w:p>
          <w:p w14:paraId="091B77DF" w14:textId="77777777" w:rsidR="00130F05" w:rsidRPr="0048588D" w:rsidRDefault="00130F05">
            <w:pPr>
              <w:spacing w:line="240" w:lineRule="auto"/>
              <w:jc w:val="left"/>
              <w:rPr>
                <w:sz w:val="18"/>
                <w:szCs w:val="18"/>
              </w:rPr>
            </w:pPr>
            <w:r w:rsidRPr="0048588D">
              <w:rPr>
                <w:sz w:val="18"/>
                <w:szCs w:val="18"/>
              </w:rPr>
              <w:t>Savings are dependent upon the relative price of electricity compared to the fuel displaced as well as the coefficient of performance (COP) of the installation.</w:t>
            </w:r>
          </w:p>
          <w:p w14:paraId="7DD263C0" w14:textId="77777777" w:rsidR="00130F05" w:rsidRPr="0048588D" w:rsidRDefault="00130F05">
            <w:pPr>
              <w:spacing w:line="240" w:lineRule="auto"/>
              <w:jc w:val="left"/>
              <w:rPr>
                <w:sz w:val="18"/>
                <w:szCs w:val="18"/>
              </w:rPr>
            </w:pPr>
            <w:r w:rsidRPr="0048588D">
              <w:rPr>
                <w:sz w:val="18"/>
                <w:szCs w:val="18"/>
              </w:rPr>
              <w:t>Replacing electric heating with a heat pump can reduce energy consumption and reduce fuel poverty.</w:t>
            </w:r>
          </w:p>
        </w:tc>
        <w:tc>
          <w:tcPr>
            <w:tcW w:w="3260" w:type="dxa"/>
          </w:tcPr>
          <w:p w14:paraId="0B49B05E" w14:textId="77777777" w:rsidR="00130F05" w:rsidRPr="0048588D" w:rsidRDefault="00130F05">
            <w:pPr>
              <w:jc w:val="left"/>
              <w:rPr>
                <w:sz w:val="18"/>
                <w:szCs w:val="18"/>
              </w:rPr>
            </w:pPr>
            <w:r w:rsidRPr="0048588D">
              <w:rPr>
                <w:sz w:val="18"/>
                <w:szCs w:val="18"/>
              </w:rPr>
              <w:t>Heat pumps are commonly used in cold climate, such as Scandinavia and research has found that all UK house types are suitable for heat pumps</w:t>
            </w:r>
            <w:r w:rsidRPr="0048588D">
              <w:rPr>
                <w:rStyle w:val="FootnoteReference"/>
                <w:sz w:val="18"/>
                <w:szCs w:val="18"/>
              </w:rPr>
              <w:footnoteReference w:id="5"/>
            </w:r>
            <w:r w:rsidRPr="0048588D">
              <w:rPr>
                <w:sz w:val="18"/>
                <w:szCs w:val="18"/>
              </w:rPr>
              <w:t xml:space="preserve">. Where necessary, upgrades to heat emitters or hot water storage can present practical challenges in some properties. </w:t>
            </w:r>
          </w:p>
          <w:p w14:paraId="24FFC41E" w14:textId="77777777" w:rsidR="00130F05" w:rsidRPr="0048588D" w:rsidRDefault="00130F05">
            <w:pPr>
              <w:jc w:val="left"/>
              <w:rPr>
                <w:sz w:val="18"/>
                <w:szCs w:val="18"/>
              </w:rPr>
            </w:pPr>
            <w:r w:rsidRPr="0048588D">
              <w:rPr>
                <w:sz w:val="18"/>
                <w:szCs w:val="18"/>
              </w:rPr>
              <w:t xml:space="preserve">The electricity network will need to accommodate increase in electricity demand from heat pumps, direct electrical heating, and other energy sources such as Electric Vehicles. </w:t>
            </w:r>
          </w:p>
          <w:p w14:paraId="03136EB2" w14:textId="77777777" w:rsidR="00130F05" w:rsidRPr="0048588D" w:rsidRDefault="00130F05">
            <w:pPr>
              <w:jc w:val="left"/>
              <w:rPr>
                <w:sz w:val="18"/>
                <w:szCs w:val="18"/>
              </w:rPr>
            </w:pPr>
            <w:r w:rsidRPr="0048588D">
              <w:rPr>
                <w:sz w:val="18"/>
                <w:szCs w:val="18"/>
              </w:rPr>
              <w:t>Hot water production is usually provided through a hot water cylinder, which requires space in a property.</w:t>
            </w:r>
          </w:p>
        </w:tc>
      </w:tr>
      <w:tr w:rsidR="00130F05" w:rsidRPr="0048588D" w14:paraId="3E498704" w14:textId="77777777">
        <w:trPr>
          <w:cantSplit/>
        </w:trPr>
        <w:tc>
          <w:tcPr>
            <w:tcW w:w="1418" w:type="dxa"/>
          </w:tcPr>
          <w:p w14:paraId="24CCB81E" w14:textId="77777777" w:rsidR="00130F05" w:rsidRPr="0048588D" w:rsidRDefault="00130F05">
            <w:pPr>
              <w:spacing w:line="240" w:lineRule="auto"/>
              <w:rPr>
                <w:sz w:val="18"/>
                <w:szCs w:val="18"/>
              </w:rPr>
            </w:pPr>
            <w:r w:rsidRPr="0048588D">
              <w:rPr>
                <w:sz w:val="18"/>
                <w:szCs w:val="18"/>
              </w:rPr>
              <w:t>Heat networks</w:t>
            </w:r>
          </w:p>
        </w:tc>
        <w:tc>
          <w:tcPr>
            <w:tcW w:w="2268" w:type="dxa"/>
          </w:tcPr>
          <w:p w14:paraId="5CC018FC" w14:textId="77777777" w:rsidR="00130F05" w:rsidRPr="0048588D" w:rsidRDefault="00130F05">
            <w:pPr>
              <w:spacing w:line="240" w:lineRule="auto"/>
              <w:jc w:val="left"/>
              <w:rPr>
                <w:sz w:val="18"/>
                <w:szCs w:val="18"/>
              </w:rPr>
            </w:pPr>
            <w:r w:rsidRPr="0048588D">
              <w:rPr>
                <w:sz w:val="18"/>
                <w:szCs w:val="18"/>
              </w:rPr>
              <w:t>Heat networks, which use waste heat, heat pumps or bioenergy as their energy source</w:t>
            </w:r>
          </w:p>
        </w:tc>
        <w:tc>
          <w:tcPr>
            <w:tcW w:w="2693" w:type="dxa"/>
          </w:tcPr>
          <w:p w14:paraId="508B5D54" w14:textId="77777777" w:rsidR="00130F05" w:rsidRPr="0048588D" w:rsidRDefault="00130F05">
            <w:pPr>
              <w:spacing w:line="240" w:lineRule="auto"/>
              <w:jc w:val="left"/>
              <w:rPr>
                <w:sz w:val="18"/>
                <w:szCs w:val="18"/>
              </w:rPr>
            </w:pPr>
            <w:r w:rsidRPr="0048588D">
              <w:rPr>
                <w:sz w:val="18"/>
                <w:szCs w:val="18"/>
              </w:rPr>
              <w:t>The Competition and Markets Authority found that up to 90</w:t>
            </w:r>
            <w:r>
              <w:rPr>
                <w:sz w:val="18"/>
                <w:szCs w:val="18"/>
              </w:rPr>
              <w:t xml:space="preserve"> %</w:t>
            </w:r>
            <w:r w:rsidRPr="0048588D">
              <w:rPr>
                <w:sz w:val="18"/>
                <w:szCs w:val="18"/>
              </w:rPr>
              <w:t xml:space="preserve"> of heat network customers enjoy similar, or lower, bills than those with standard gas boilers and heat networks can cut both emissions and bills.</w:t>
            </w:r>
          </w:p>
        </w:tc>
        <w:tc>
          <w:tcPr>
            <w:tcW w:w="3260" w:type="dxa"/>
          </w:tcPr>
          <w:p w14:paraId="0D883AEE" w14:textId="77777777" w:rsidR="00130F05" w:rsidRPr="0048588D" w:rsidRDefault="00130F05">
            <w:pPr>
              <w:jc w:val="left"/>
              <w:rPr>
                <w:sz w:val="18"/>
                <w:szCs w:val="18"/>
              </w:rPr>
            </w:pPr>
            <w:r w:rsidRPr="0048588D">
              <w:rPr>
                <w:sz w:val="18"/>
                <w:szCs w:val="18"/>
              </w:rPr>
              <w:t xml:space="preserve">Heat networks are suitable for all building types but only in areas with a sufficient density of heat demand </w:t>
            </w:r>
          </w:p>
        </w:tc>
      </w:tr>
      <w:tr w:rsidR="00130F05" w:rsidRPr="0048588D" w14:paraId="68992667" w14:textId="77777777">
        <w:trPr>
          <w:cantSplit/>
        </w:trPr>
        <w:tc>
          <w:tcPr>
            <w:tcW w:w="1418" w:type="dxa"/>
          </w:tcPr>
          <w:p w14:paraId="25CD7407" w14:textId="77777777" w:rsidR="00130F05" w:rsidRPr="0048588D" w:rsidRDefault="00130F05">
            <w:pPr>
              <w:spacing w:line="240" w:lineRule="auto"/>
              <w:rPr>
                <w:sz w:val="18"/>
                <w:szCs w:val="18"/>
              </w:rPr>
            </w:pPr>
            <w:r w:rsidRPr="0048588D">
              <w:rPr>
                <w:sz w:val="18"/>
                <w:szCs w:val="18"/>
              </w:rPr>
              <w:lastRenderedPageBreak/>
              <w:t>Electric heating</w:t>
            </w:r>
          </w:p>
        </w:tc>
        <w:tc>
          <w:tcPr>
            <w:tcW w:w="2268" w:type="dxa"/>
          </w:tcPr>
          <w:p w14:paraId="55E906A2" w14:textId="77777777" w:rsidR="00130F05" w:rsidRPr="0048588D" w:rsidRDefault="00130F05">
            <w:pPr>
              <w:spacing w:line="240" w:lineRule="auto"/>
              <w:jc w:val="left"/>
              <w:rPr>
                <w:sz w:val="18"/>
                <w:szCs w:val="18"/>
              </w:rPr>
            </w:pPr>
            <w:r w:rsidRPr="0048588D">
              <w:rPr>
                <w:sz w:val="18"/>
                <w:szCs w:val="18"/>
              </w:rPr>
              <w:t>Electricity to extract heat from the air or ground. Grid electricity is continuing a trend of decarbonisation through renewable energy</w:t>
            </w:r>
          </w:p>
        </w:tc>
        <w:tc>
          <w:tcPr>
            <w:tcW w:w="2693" w:type="dxa"/>
          </w:tcPr>
          <w:p w14:paraId="67B069BD" w14:textId="77777777" w:rsidR="00130F05" w:rsidRPr="0048588D" w:rsidRDefault="00130F05">
            <w:pPr>
              <w:spacing w:line="240" w:lineRule="auto"/>
              <w:jc w:val="left"/>
              <w:rPr>
                <w:sz w:val="18"/>
                <w:szCs w:val="18"/>
              </w:rPr>
            </w:pPr>
            <w:r w:rsidRPr="0048588D">
              <w:rPr>
                <w:sz w:val="18"/>
                <w:szCs w:val="18"/>
              </w:rPr>
              <w:t>While direct electric heating is more efficient than combustion boilers, including gas, the high cost of electricity must be considered for households at risk of entering fuel poverty.</w:t>
            </w:r>
          </w:p>
          <w:p w14:paraId="75D55F48" w14:textId="77777777" w:rsidR="00130F05" w:rsidRPr="0048588D" w:rsidRDefault="00130F05">
            <w:pPr>
              <w:spacing w:line="240" w:lineRule="auto"/>
              <w:jc w:val="left"/>
              <w:rPr>
                <w:sz w:val="18"/>
                <w:szCs w:val="18"/>
              </w:rPr>
            </w:pPr>
            <w:r w:rsidRPr="0048588D">
              <w:rPr>
                <w:sz w:val="18"/>
                <w:szCs w:val="18"/>
              </w:rPr>
              <w:t>Storage heaters can be used to harness cheaper electricity at night but can emit and waste heat when not required</w:t>
            </w:r>
          </w:p>
        </w:tc>
        <w:tc>
          <w:tcPr>
            <w:tcW w:w="3260" w:type="dxa"/>
          </w:tcPr>
          <w:p w14:paraId="15B55561" w14:textId="77777777" w:rsidR="00130F05" w:rsidRPr="0048588D" w:rsidRDefault="00130F05">
            <w:pPr>
              <w:spacing w:line="240" w:lineRule="auto"/>
              <w:jc w:val="left"/>
              <w:rPr>
                <w:sz w:val="18"/>
                <w:szCs w:val="18"/>
              </w:rPr>
            </w:pPr>
            <w:r w:rsidRPr="0048588D">
              <w:rPr>
                <w:sz w:val="18"/>
                <w:szCs w:val="18"/>
              </w:rPr>
              <w:t>Electric heating is suitable for all properties with a suitable electricity connection. Hot water production is usually provided through a hot water cylinder, which requires space in a property.</w:t>
            </w:r>
          </w:p>
        </w:tc>
      </w:tr>
      <w:tr w:rsidR="00130F05" w:rsidRPr="0048588D" w14:paraId="6F1FFD0F" w14:textId="77777777">
        <w:trPr>
          <w:cantSplit/>
        </w:trPr>
        <w:tc>
          <w:tcPr>
            <w:tcW w:w="1418" w:type="dxa"/>
          </w:tcPr>
          <w:p w14:paraId="56633826" w14:textId="77777777" w:rsidR="00130F05" w:rsidRPr="0048588D" w:rsidRDefault="00130F05">
            <w:pPr>
              <w:spacing w:line="240" w:lineRule="auto"/>
              <w:rPr>
                <w:sz w:val="18"/>
                <w:szCs w:val="18"/>
              </w:rPr>
            </w:pPr>
            <w:r w:rsidRPr="0048588D">
              <w:rPr>
                <w:sz w:val="18"/>
                <w:szCs w:val="18"/>
              </w:rPr>
              <w:t>Bioenergy</w:t>
            </w:r>
          </w:p>
        </w:tc>
        <w:tc>
          <w:tcPr>
            <w:tcW w:w="2268" w:type="dxa"/>
          </w:tcPr>
          <w:p w14:paraId="376DF7E0" w14:textId="77777777" w:rsidR="00130F05" w:rsidRPr="0048588D" w:rsidRDefault="00130F05">
            <w:pPr>
              <w:spacing w:line="240" w:lineRule="auto"/>
              <w:jc w:val="left"/>
              <w:rPr>
                <w:sz w:val="18"/>
                <w:szCs w:val="18"/>
              </w:rPr>
            </w:pPr>
            <w:r w:rsidRPr="0048588D">
              <w:rPr>
                <w:sz w:val="18"/>
                <w:szCs w:val="18"/>
              </w:rPr>
              <w:t xml:space="preserve">Sustainably sourced, bioenergy (i.e., solid biomass, biogas or biomethane) is regarded as carbon neutral </w:t>
            </w:r>
          </w:p>
        </w:tc>
        <w:tc>
          <w:tcPr>
            <w:tcW w:w="2693" w:type="dxa"/>
          </w:tcPr>
          <w:p w14:paraId="10CB1FB3" w14:textId="77777777" w:rsidR="00130F05" w:rsidRPr="0048588D" w:rsidRDefault="00130F05">
            <w:pPr>
              <w:spacing w:line="240" w:lineRule="auto"/>
              <w:jc w:val="left"/>
              <w:rPr>
                <w:sz w:val="18"/>
                <w:szCs w:val="18"/>
              </w:rPr>
            </w:pPr>
            <w:r w:rsidRPr="0048588D">
              <w:rPr>
                <w:sz w:val="18"/>
                <w:szCs w:val="18"/>
              </w:rPr>
              <w:t>There is uncertainty surrounding the future supply of bioenergy and biomass boilers tend to have more maintenance requirements than gas boilers</w:t>
            </w:r>
          </w:p>
        </w:tc>
        <w:tc>
          <w:tcPr>
            <w:tcW w:w="3260" w:type="dxa"/>
          </w:tcPr>
          <w:p w14:paraId="5B8BC8E7" w14:textId="77777777" w:rsidR="00130F05" w:rsidRPr="0048588D" w:rsidRDefault="00130F05">
            <w:pPr>
              <w:jc w:val="left"/>
              <w:rPr>
                <w:sz w:val="18"/>
                <w:szCs w:val="18"/>
              </w:rPr>
            </w:pPr>
            <w:r>
              <w:rPr>
                <w:sz w:val="18"/>
                <w:szCs w:val="18"/>
              </w:rPr>
              <w:t xml:space="preserve">HIBS </w:t>
            </w:r>
            <w:r w:rsidRPr="0048588D">
              <w:rPr>
                <w:sz w:val="18"/>
                <w:szCs w:val="18"/>
              </w:rPr>
              <w:t>indicates that bioenergy is likely to have a limited role in the decarbonisation of the building stock. There may be some buildings for which bioenergy can play a role, for example in hard to treat off-gas properties where heat pumps are unsuitable.</w:t>
            </w:r>
          </w:p>
          <w:p w14:paraId="1CA72C92" w14:textId="77777777" w:rsidR="00130F05" w:rsidRPr="0048588D" w:rsidRDefault="00130F05">
            <w:pPr>
              <w:jc w:val="left"/>
              <w:rPr>
                <w:sz w:val="18"/>
                <w:szCs w:val="18"/>
              </w:rPr>
            </w:pPr>
            <w:r w:rsidRPr="0048588D">
              <w:rPr>
                <w:sz w:val="18"/>
                <w:szCs w:val="18"/>
              </w:rPr>
              <w:t>However, the UK’s Green Gas Support Scheme aims to increase the proportion of biomethane in the gas grid.</w:t>
            </w:r>
          </w:p>
          <w:p w14:paraId="5465B108" w14:textId="77777777" w:rsidR="00130F05" w:rsidRPr="0048588D" w:rsidRDefault="00130F05">
            <w:pPr>
              <w:jc w:val="left"/>
              <w:rPr>
                <w:sz w:val="18"/>
                <w:szCs w:val="18"/>
              </w:rPr>
            </w:pPr>
            <w:r w:rsidRPr="0048588D">
              <w:rPr>
                <w:sz w:val="18"/>
                <w:szCs w:val="18"/>
              </w:rPr>
              <w:t xml:space="preserve">A bioenergy Action Plan is due to be published in late 2023. </w:t>
            </w:r>
          </w:p>
          <w:p w14:paraId="5C45717F" w14:textId="77777777" w:rsidR="00130F05" w:rsidRPr="0048588D" w:rsidRDefault="00130F05">
            <w:pPr>
              <w:jc w:val="left"/>
              <w:rPr>
                <w:sz w:val="18"/>
                <w:szCs w:val="18"/>
              </w:rPr>
            </w:pPr>
            <w:r w:rsidRPr="0048588D">
              <w:rPr>
                <w:sz w:val="18"/>
                <w:szCs w:val="18"/>
              </w:rPr>
              <w:t>Air quality concerns need to be considered in urban settings</w:t>
            </w:r>
          </w:p>
        </w:tc>
      </w:tr>
      <w:tr w:rsidR="00130F05" w:rsidRPr="0048588D" w14:paraId="487D4A6F" w14:textId="77777777">
        <w:trPr>
          <w:cantSplit/>
        </w:trPr>
        <w:tc>
          <w:tcPr>
            <w:tcW w:w="1418" w:type="dxa"/>
          </w:tcPr>
          <w:p w14:paraId="393C262E" w14:textId="77777777" w:rsidR="00130F05" w:rsidRPr="00A30B6B" w:rsidRDefault="00130F05">
            <w:pPr>
              <w:spacing w:line="240" w:lineRule="auto"/>
              <w:rPr>
                <w:sz w:val="18"/>
                <w:szCs w:val="18"/>
                <w:highlight w:val="yellow"/>
              </w:rPr>
            </w:pPr>
            <w:r w:rsidRPr="0048588D">
              <w:rPr>
                <w:sz w:val="18"/>
                <w:szCs w:val="18"/>
              </w:rPr>
              <w:t>Hydrogen</w:t>
            </w:r>
          </w:p>
        </w:tc>
        <w:tc>
          <w:tcPr>
            <w:tcW w:w="2268" w:type="dxa"/>
          </w:tcPr>
          <w:p w14:paraId="539184C2" w14:textId="77777777" w:rsidR="00130F05" w:rsidRPr="0048588D" w:rsidRDefault="00130F05">
            <w:pPr>
              <w:spacing w:line="240" w:lineRule="auto"/>
              <w:jc w:val="left"/>
              <w:rPr>
                <w:sz w:val="18"/>
                <w:szCs w:val="18"/>
              </w:rPr>
            </w:pPr>
            <w:r w:rsidRPr="0048588D">
              <w:rPr>
                <w:sz w:val="18"/>
                <w:szCs w:val="18"/>
              </w:rPr>
              <w:t>Green hydrogen is produced by splitting water using renewable electricity while blue hydrogen is produced from fossil fuels plus carbon capture. Therefore, both production routes are deemed as low carbon in UK and Scottish legislation.</w:t>
            </w:r>
          </w:p>
          <w:p w14:paraId="109EDC59" w14:textId="77777777" w:rsidR="00130F05" w:rsidRPr="00A30B6B" w:rsidDel="00EE07A3" w:rsidRDefault="00130F05">
            <w:pPr>
              <w:spacing w:line="240" w:lineRule="auto"/>
              <w:jc w:val="left"/>
              <w:rPr>
                <w:sz w:val="18"/>
                <w:szCs w:val="18"/>
                <w:highlight w:val="yellow"/>
              </w:rPr>
            </w:pPr>
            <w:r w:rsidRPr="0048588D">
              <w:rPr>
                <w:sz w:val="18"/>
                <w:szCs w:val="18"/>
              </w:rPr>
              <w:t>Increased availability of hydrogen for heat will have positive implications for the suitability of hybrid heat pump systems, which may be cost-effective solutions</w:t>
            </w:r>
          </w:p>
        </w:tc>
        <w:tc>
          <w:tcPr>
            <w:tcW w:w="2693" w:type="dxa"/>
          </w:tcPr>
          <w:p w14:paraId="3977FBF4" w14:textId="77777777" w:rsidR="00130F05" w:rsidRPr="00A30B6B" w:rsidRDefault="00130F05">
            <w:pPr>
              <w:spacing w:line="240" w:lineRule="auto"/>
              <w:jc w:val="left"/>
              <w:rPr>
                <w:sz w:val="18"/>
                <w:szCs w:val="18"/>
                <w:highlight w:val="yellow"/>
              </w:rPr>
            </w:pPr>
            <w:r w:rsidRPr="0048588D">
              <w:rPr>
                <w:sz w:val="18"/>
                <w:szCs w:val="18"/>
              </w:rPr>
              <w:t>Currently hydrogen is an underdeveloped fuel and is associated with high costs. The future of hydrogen prices is uncertain but may become competitive with other energy sources in the coming decades. However, without Government incentives prices for green hydrogen are unlikely to be lower cost than using direct electrical heating or heat pumps as hydrogen system efficiency is lower than using electrified heating.</w:t>
            </w:r>
          </w:p>
        </w:tc>
        <w:tc>
          <w:tcPr>
            <w:tcW w:w="3260" w:type="dxa"/>
          </w:tcPr>
          <w:p w14:paraId="4B098D44" w14:textId="77777777" w:rsidR="00130F05" w:rsidRPr="00A30B6B" w:rsidRDefault="00130F05">
            <w:pPr>
              <w:jc w:val="left"/>
              <w:rPr>
                <w:sz w:val="18"/>
                <w:szCs w:val="18"/>
                <w:highlight w:val="yellow"/>
              </w:rPr>
            </w:pPr>
            <w:r w:rsidRPr="0048588D">
              <w:rPr>
                <w:sz w:val="18"/>
                <w:szCs w:val="18"/>
              </w:rPr>
              <w:t xml:space="preserve">Hydrogen </w:t>
            </w:r>
            <w:r>
              <w:rPr>
                <w:sz w:val="18"/>
                <w:szCs w:val="18"/>
              </w:rPr>
              <w:t>is not currently available for supply of heat to domestic properties and is not seen as an immediate solution</w:t>
            </w:r>
            <w:r>
              <w:rPr>
                <w:rStyle w:val="FootnoteReference"/>
                <w:sz w:val="18"/>
                <w:szCs w:val="18"/>
              </w:rPr>
              <w:footnoteReference w:id="6"/>
            </w:r>
            <w:r>
              <w:rPr>
                <w:sz w:val="18"/>
                <w:szCs w:val="18"/>
              </w:rPr>
              <w:t>.</w:t>
            </w:r>
          </w:p>
        </w:tc>
      </w:tr>
    </w:tbl>
    <w:p w14:paraId="75CB3488" w14:textId="77777777" w:rsidR="00EB5913" w:rsidRDefault="00EB5913"/>
    <w:p w14:paraId="17B480FD" w14:textId="77777777" w:rsidR="007A52FF" w:rsidRDefault="007A52FF">
      <w:pPr>
        <w:rPr>
          <w:color w:val="2F5496"/>
          <w:sz w:val="32"/>
          <w:szCs w:val="32"/>
        </w:rPr>
      </w:pPr>
      <w:bookmarkStart w:id="27" w:name="_17dp8vu" w:colFirst="0" w:colLast="0"/>
      <w:bookmarkStart w:id="28" w:name="_Toc155528306"/>
      <w:bookmarkEnd w:id="27"/>
      <w:r>
        <w:br w:type="page"/>
      </w:r>
    </w:p>
    <w:p w14:paraId="0FAB307B" w14:textId="7D894F4F" w:rsidR="00EB5913" w:rsidRDefault="008F3CBB" w:rsidP="008B58FC">
      <w:pPr>
        <w:pStyle w:val="Heading1"/>
        <w:numPr>
          <w:ilvl w:val="0"/>
          <w:numId w:val="9"/>
        </w:numPr>
      </w:pPr>
      <w:r>
        <w:lastRenderedPageBreak/>
        <w:t>Policy and Strategy Context</w:t>
      </w:r>
      <w:bookmarkEnd w:id="28"/>
    </w:p>
    <w:p w14:paraId="356FA7E4" w14:textId="77777777" w:rsidR="00EB5913" w:rsidRDefault="008F3CBB">
      <w:pPr>
        <w:pStyle w:val="Heading2"/>
      </w:pPr>
      <w:bookmarkStart w:id="29" w:name="_Toc155528307"/>
      <w:r>
        <w:t>5.1 National Strategic Context</w:t>
      </w:r>
      <w:bookmarkEnd w:id="29"/>
    </w:p>
    <w:p w14:paraId="1820E71F" w14:textId="77777777" w:rsidR="00F022D2" w:rsidRPr="0048588D" w:rsidRDefault="00F022D2" w:rsidP="00F022D2">
      <w:r w:rsidRPr="0048588D">
        <w:t>On a UK level, there exists legally-binding legislation to reach net zero emissions by 2050. The Net Zero Strategy: Build Back Greener</w:t>
      </w:r>
      <w:r w:rsidRPr="0048588D">
        <w:rPr>
          <w:rStyle w:val="FootnoteReference"/>
        </w:rPr>
        <w:footnoteReference w:id="7"/>
      </w:r>
      <w:r w:rsidRPr="0048588D">
        <w:t xml:space="preserve"> report denotes than one third of emissions are a result of heating for homes and workplaces. The UK Government is responsible for regulation of the electricity and gas networks and markets. Other targets are set, such as reaching 600,000 heat pump installations nationwide by 2028</w:t>
      </w:r>
      <w:r w:rsidRPr="0048588D">
        <w:rPr>
          <w:rStyle w:val="FootnoteReference"/>
        </w:rPr>
        <w:footnoteReference w:id="8"/>
      </w:r>
      <w:r>
        <w:t>.</w:t>
      </w:r>
      <w:r w:rsidRPr="0048588D">
        <w:t xml:space="preserve">  </w:t>
      </w:r>
    </w:p>
    <w:p w14:paraId="414F4DC7" w14:textId="77777777" w:rsidR="00F022D2" w:rsidRPr="0048588D" w:rsidRDefault="00F022D2" w:rsidP="00F022D2">
      <w:r w:rsidRPr="0048588D">
        <w:t>The Scottish Government has more ambitious targets than the UK, with net zero by 2045 and interim targets of 75</w:t>
      </w:r>
      <w:r>
        <w:t> %</w:t>
      </w:r>
      <w:r w:rsidRPr="0048588D">
        <w:t xml:space="preserve"> by 2030 and 90</w:t>
      </w:r>
      <w:r>
        <w:t> %</w:t>
      </w:r>
      <w:r w:rsidRPr="0048588D">
        <w:t xml:space="preserve"> by 2040. There are certain powers which are devolved to the Scottish Government such as promoting renewable energy and energy efficiency, while many aspects of energy policy are reserved by the UK Government. Chapter 10 of</w:t>
      </w:r>
      <w:r>
        <w:t xml:space="preserve"> the Heat in Buildings Strategy</w:t>
      </w:r>
      <w:r w:rsidRPr="0048588D">
        <w:rPr>
          <w:rStyle w:val="FootnoteReference"/>
        </w:rPr>
        <w:footnoteReference w:id="9"/>
      </w:r>
      <w:r>
        <w:t xml:space="preserve"> (HIBS)</w:t>
      </w:r>
      <w:r w:rsidRPr="0048588D">
        <w:t xml:space="preserve"> discusses the need for the UK and Scottish Government to work alongside each other to facilitate the decarbonisation of heat.</w:t>
      </w:r>
    </w:p>
    <w:p w14:paraId="0E2FF4C6" w14:textId="77777777" w:rsidR="00567442" w:rsidRPr="0048588D" w:rsidRDefault="00567442" w:rsidP="00567442">
      <w:r w:rsidRPr="0048588D">
        <w:t>The Tackling Fuel Poverty in Scotland: A Strategic Approach</w:t>
      </w:r>
      <w:r w:rsidRPr="0048588D">
        <w:rPr>
          <w:rStyle w:val="FootnoteReference"/>
        </w:rPr>
        <w:footnoteReference w:id="10"/>
      </w:r>
      <w:r w:rsidRPr="0048588D">
        <w:t xml:space="preserve"> sets the target to maximise the number of fuel poor households attaining EPC B by 2040. At the time of writing, the Scottish Government are consulting on an EPC reform, which likely will have an impact on the grading of the building stock and the effect of measures</w:t>
      </w:r>
      <w:r w:rsidRPr="0048588D">
        <w:rPr>
          <w:rStyle w:val="FootnoteReference"/>
        </w:rPr>
        <w:footnoteReference w:id="11"/>
      </w:r>
      <w:r w:rsidRPr="0048588D">
        <w:t>. The Fuel Poverty Act sets an overarching target that in the year 2040, as far as reasonably practicable, no household in Scotland is in fuel poverty and, in any event, no more than 5</w:t>
      </w:r>
      <w:r>
        <w:t> %</w:t>
      </w:r>
      <w:r w:rsidRPr="0048588D">
        <w:t xml:space="preserve"> of households are fuel poor, no more than 1</w:t>
      </w:r>
      <w:r>
        <w:t> %</w:t>
      </w:r>
      <w:r w:rsidRPr="0048588D">
        <w:t xml:space="preserve"> are in extreme fuel poverty and the fuel poverty gap is no more than £250 (in 2015 prices). </w:t>
      </w:r>
    </w:p>
    <w:p w14:paraId="60CDFD1C" w14:textId="77777777" w:rsidR="00567442" w:rsidRPr="0048588D" w:rsidRDefault="00567442" w:rsidP="00567442">
      <w:r w:rsidRPr="0048588D">
        <w:t>The Scottish Government will require that all residential properties in Scotland achieve EPC C by 2033, where technically and legally feasible and cost-effective. For the social rented sector, no housing should be let after 2025 if the EPC rating is lower than EPC D. For the owner occupier sector, new energy efficiency regulations will be introduced between 2023 to 2025.</w:t>
      </w:r>
    </w:p>
    <w:p w14:paraId="59740951" w14:textId="77777777" w:rsidR="00567442" w:rsidRPr="0048588D" w:rsidRDefault="00567442" w:rsidP="00567442">
      <w:r w:rsidRPr="0048588D">
        <w:t>These policies feed into the LHEES Considerations of</w:t>
      </w:r>
      <w:r>
        <w:t>:</w:t>
      </w:r>
    </w:p>
    <w:p w14:paraId="539642B7" w14:textId="77777777" w:rsidR="00567442" w:rsidRPr="0048588D" w:rsidRDefault="00567442" w:rsidP="008B58FC">
      <w:pPr>
        <w:pStyle w:val="ListParagraph"/>
        <w:numPr>
          <w:ilvl w:val="0"/>
          <w:numId w:val="30"/>
        </w:numPr>
        <w:spacing w:after="60"/>
        <w:contextualSpacing w:val="0"/>
        <w:jc w:val="both"/>
      </w:pPr>
      <w:r w:rsidRPr="0048588D">
        <w:t>Poor building energy efficiency</w:t>
      </w:r>
      <w:r>
        <w:t>;</w:t>
      </w:r>
    </w:p>
    <w:p w14:paraId="468A3B99" w14:textId="77777777" w:rsidR="00567442" w:rsidRPr="0048588D" w:rsidRDefault="00567442" w:rsidP="008B58FC">
      <w:pPr>
        <w:pStyle w:val="ListParagraph"/>
        <w:numPr>
          <w:ilvl w:val="0"/>
          <w:numId w:val="30"/>
        </w:numPr>
        <w:spacing w:after="60"/>
        <w:contextualSpacing w:val="0"/>
        <w:jc w:val="both"/>
      </w:pPr>
      <w:r w:rsidRPr="0048588D">
        <w:t>Poor building energy efficiency as a driver of fuel poverty</w:t>
      </w:r>
      <w:r>
        <w:t>; and</w:t>
      </w:r>
    </w:p>
    <w:p w14:paraId="401D439C" w14:textId="77777777" w:rsidR="00567442" w:rsidRPr="0048588D" w:rsidRDefault="00567442" w:rsidP="008B58FC">
      <w:pPr>
        <w:pStyle w:val="ListParagraph"/>
        <w:numPr>
          <w:ilvl w:val="0"/>
          <w:numId w:val="30"/>
        </w:numPr>
        <w:spacing w:after="60"/>
        <w:contextualSpacing w:val="0"/>
        <w:jc w:val="both"/>
      </w:pPr>
      <w:r w:rsidRPr="0048588D">
        <w:t>Mixed-tenure, mixed-use and historic buildings</w:t>
      </w:r>
      <w:r>
        <w:t>.</w:t>
      </w:r>
    </w:p>
    <w:p w14:paraId="1CAC0F50" w14:textId="77777777" w:rsidR="00070845" w:rsidRDefault="00070845" w:rsidP="00070845">
      <w:pPr>
        <w:pStyle w:val="Default"/>
        <w:rPr>
          <w:sz w:val="22"/>
          <w:szCs w:val="22"/>
        </w:rPr>
      </w:pPr>
    </w:p>
    <w:p w14:paraId="580D1A54" w14:textId="27EEF671" w:rsidR="00567442" w:rsidRDefault="008F3CBB">
      <w:r>
        <w:t>A detailed outline of th</w:t>
      </w:r>
      <w:r w:rsidR="00A42F8D">
        <w:t>is and other</w:t>
      </w:r>
      <w:r>
        <w:t xml:space="preserve"> </w:t>
      </w:r>
      <w:r w:rsidR="00A42F8D">
        <w:t xml:space="preserve">Scottish </w:t>
      </w:r>
      <w:r>
        <w:t xml:space="preserve">policy </w:t>
      </w:r>
      <w:r w:rsidR="00A42F8D">
        <w:t xml:space="preserve">drivers and </w:t>
      </w:r>
      <w:r>
        <w:t xml:space="preserve">contexts can be seen in </w:t>
      </w:r>
      <w:hyperlink w:anchor="_Appendix_B:_Legislation" w:history="1">
        <w:r w:rsidR="00B1166F" w:rsidRPr="00B1166F">
          <w:rPr>
            <w:rStyle w:val="Hyperlink"/>
          </w:rPr>
          <w:t>A</w:t>
        </w:r>
        <w:r w:rsidRPr="00B1166F">
          <w:rPr>
            <w:rStyle w:val="Hyperlink"/>
          </w:rPr>
          <w:t xml:space="preserve">ppendix </w:t>
        </w:r>
        <w:r w:rsidR="00954E56" w:rsidRPr="00B1166F">
          <w:rPr>
            <w:rStyle w:val="Hyperlink"/>
          </w:rPr>
          <w:t>B</w:t>
        </w:r>
      </w:hyperlink>
      <w:r w:rsidR="00B1166F">
        <w:t>.</w:t>
      </w:r>
    </w:p>
    <w:p w14:paraId="09B7EB93" w14:textId="57C22F45" w:rsidR="00EB5913" w:rsidRDefault="008F3CBB">
      <w:pPr>
        <w:pStyle w:val="Heading2"/>
      </w:pPr>
      <w:bookmarkStart w:id="30" w:name="_3rdcrjn" w:colFirst="0" w:colLast="0"/>
      <w:bookmarkStart w:id="31" w:name="_Toc155528308"/>
      <w:bookmarkEnd w:id="30"/>
      <w:r>
        <w:t>5.2 Local Policy and Strategy Context</w:t>
      </w:r>
      <w:bookmarkEnd w:id="31"/>
    </w:p>
    <w:p w14:paraId="6FD51ED2" w14:textId="3E13F6EB" w:rsidR="00EB5913" w:rsidRDefault="008F3CBB">
      <w:r>
        <w:t xml:space="preserve">LHEES is not a strategy on its own. Policies and strategies across the council are designed to </w:t>
      </w:r>
      <w:r w:rsidR="0053DFE1">
        <w:t xml:space="preserve">be </w:t>
      </w:r>
      <w:r>
        <w:t xml:space="preserve">interoperable with each other, supporting and developing the principles within the Council Plan. In this way, table </w:t>
      </w:r>
      <w:r w:rsidR="00A13C8C">
        <w:t xml:space="preserve">3 </w:t>
      </w:r>
      <w:r>
        <w:t xml:space="preserve">shows a sample of the links to and from LHEES within other council strategies, plans and policies. </w:t>
      </w:r>
    </w:p>
    <w:p w14:paraId="5E0C55E0" w14:textId="490AA8A5"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32" w:name="_26in1rg" w:colFirst="0" w:colLast="0"/>
      <w:bookmarkEnd w:id="32"/>
      <w:r>
        <w:rPr>
          <w:color w:val="1A4596"/>
          <w:sz w:val="20"/>
          <w:szCs w:val="20"/>
        </w:rPr>
        <w:lastRenderedPageBreak/>
        <w:t xml:space="preserve">Table </w:t>
      </w:r>
      <w:r w:rsidR="00404888">
        <w:rPr>
          <w:color w:val="1A4596"/>
          <w:sz w:val="20"/>
          <w:szCs w:val="20"/>
        </w:rPr>
        <w:t>3</w:t>
      </w:r>
      <w:r>
        <w:rPr>
          <w:color w:val="1A4596"/>
          <w:sz w:val="20"/>
          <w:szCs w:val="20"/>
        </w:rPr>
        <w:t>: Local Policies and Strategies</w:t>
      </w:r>
    </w:p>
    <w:tbl>
      <w:tblPr>
        <w:tblStyle w:val="RicardoTable"/>
        <w:tblW w:w="9498" w:type="dxa"/>
        <w:tblLayout w:type="fixed"/>
        <w:tblLook w:val="0420" w:firstRow="1" w:lastRow="0" w:firstColumn="0" w:lastColumn="0" w:noHBand="0" w:noVBand="1"/>
      </w:tblPr>
      <w:tblGrid>
        <w:gridCol w:w="1560"/>
        <w:gridCol w:w="2835"/>
        <w:gridCol w:w="5103"/>
      </w:tblGrid>
      <w:tr w:rsidR="00E66033" w14:paraId="46F16621" w14:textId="77777777" w:rsidTr="00E66033">
        <w:trPr>
          <w:cnfStyle w:val="100000000000" w:firstRow="1" w:lastRow="0" w:firstColumn="0" w:lastColumn="0" w:oddVBand="0" w:evenVBand="0" w:oddHBand="0" w:evenHBand="0" w:firstRowFirstColumn="0" w:firstRowLastColumn="0" w:lastRowFirstColumn="0" w:lastRowLastColumn="0"/>
        </w:trPr>
        <w:tc>
          <w:tcPr>
            <w:tcW w:w="1560" w:type="dxa"/>
          </w:tcPr>
          <w:p w14:paraId="1A474852" w14:textId="77777777" w:rsidR="00E66033" w:rsidRPr="00E209F8" w:rsidRDefault="00E66033" w:rsidP="00E66033">
            <w:pPr>
              <w:pBdr>
                <w:top w:val="nil"/>
                <w:left w:val="nil"/>
                <w:bottom w:val="nil"/>
                <w:right w:val="nil"/>
                <w:between w:val="nil"/>
              </w:pBdr>
              <w:spacing w:after="120" w:line="276" w:lineRule="auto"/>
            </w:pPr>
            <w:bookmarkStart w:id="33" w:name="_lnxbz9" w:colFirst="0" w:colLast="0"/>
            <w:bookmarkEnd w:id="33"/>
            <w:r w:rsidRPr="00E209F8">
              <w:t>Strategy, Policy, Plan</w:t>
            </w:r>
          </w:p>
        </w:tc>
        <w:tc>
          <w:tcPr>
            <w:tcW w:w="2835" w:type="dxa"/>
          </w:tcPr>
          <w:p w14:paraId="3BAE3261" w14:textId="77777777" w:rsidR="00E66033" w:rsidRPr="00E209F8" w:rsidRDefault="00E66033" w:rsidP="00E66033">
            <w:pPr>
              <w:pBdr>
                <w:top w:val="nil"/>
                <w:left w:val="nil"/>
                <w:bottom w:val="nil"/>
                <w:right w:val="nil"/>
                <w:between w:val="nil"/>
              </w:pBdr>
              <w:spacing w:after="120" w:line="276" w:lineRule="auto"/>
            </w:pPr>
            <w:r w:rsidRPr="00E209F8">
              <w:t>Description</w:t>
            </w:r>
          </w:p>
        </w:tc>
        <w:tc>
          <w:tcPr>
            <w:tcW w:w="5103" w:type="dxa"/>
          </w:tcPr>
          <w:p w14:paraId="70B7C750" w14:textId="5A3B9DB8" w:rsidR="00E66033" w:rsidRPr="00E209F8" w:rsidRDefault="00E66033" w:rsidP="00E66033">
            <w:pPr>
              <w:pBdr>
                <w:top w:val="nil"/>
                <w:left w:val="nil"/>
                <w:bottom w:val="nil"/>
                <w:right w:val="nil"/>
                <w:between w:val="nil"/>
              </w:pBdr>
              <w:spacing w:after="120" w:line="276" w:lineRule="auto"/>
            </w:pPr>
            <w:r w:rsidRPr="00E209F8">
              <w:t>Linkages</w:t>
            </w:r>
          </w:p>
        </w:tc>
      </w:tr>
      <w:bookmarkStart w:id="34" w:name="_35nkun2" w:colFirst="0" w:colLast="0"/>
      <w:bookmarkEnd w:id="34"/>
      <w:tr w:rsidR="00E66033" w14:paraId="341E474A" w14:textId="77777777" w:rsidTr="00E66033">
        <w:tc>
          <w:tcPr>
            <w:tcW w:w="1560" w:type="dxa"/>
          </w:tcPr>
          <w:p w14:paraId="2CE9F7CE" w14:textId="5FCD5406" w:rsidR="00E66033" w:rsidRDefault="00F102BE" w:rsidP="00E66033">
            <w:pPr>
              <w:pBdr>
                <w:top w:val="nil"/>
                <w:left w:val="nil"/>
                <w:bottom w:val="nil"/>
                <w:right w:val="nil"/>
                <w:between w:val="nil"/>
              </w:pBdr>
              <w:spacing w:after="120" w:line="276" w:lineRule="auto"/>
              <w:rPr>
                <w:rFonts w:eastAsia="Arial" w:cs="Arial"/>
                <w:color w:val="000000"/>
                <w:highlight w:val="cyan"/>
              </w:rPr>
            </w:pPr>
            <w:r>
              <w:rPr>
                <w:rFonts w:eastAsia="Arial" w:cs="Arial"/>
                <w:color w:val="000000"/>
              </w:rPr>
              <w:fldChar w:fldCharType="begin"/>
            </w:r>
            <w:r>
              <w:rPr>
                <w:rFonts w:eastAsia="Arial" w:cs="Arial"/>
                <w:color w:val="000000"/>
              </w:rPr>
              <w:instrText xml:space="preserve"> HYPERLINK "https://www.south-ayrshire.gov.uk/article/28782/Local-development-plan-2" </w:instrText>
            </w:r>
            <w:r>
              <w:rPr>
                <w:rFonts w:eastAsia="Arial" w:cs="Arial"/>
                <w:color w:val="000000"/>
              </w:rPr>
            </w:r>
            <w:r>
              <w:rPr>
                <w:rFonts w:eastAsia="Arial" w:cs="Arial"/>
                <w:color w:val="000000"/>
              </w:rPr>
              <w:fldChar w:fldCharType="separate"/>
            </w:r>
            <w:r w:rsidR="00E66033" w:rsidRPr="00F102BE">
              <w:rPr>
                <w:rStyle w:val="Hyperlink"/>
                <w:rFonts w:eastAsia="Arial" w:cs="Arial"/>
                <w:sz w:val="22"/>
                <w:szCs w:val="22"/>
              </w:rPr>
              <w:t>Statutory Development Plan</w:t>
            </w:r>
            <w:r>
              <w:rPr>
                <w:rFonts w:eastAsia="Arial" w:cs="Arial"/>
                <w:color w:val="000000"/>
              </w:rPr>
              <w:fldChar w:fldCharType="end"/>
            </w:r>
          </w:p>
        </w:tc>
        <w:tc>
          <w:tcPr>
            <w:tcW w:w="2835" w:type="dxa"/>
          </w:tcPr>
          <w:p w14:paraId="26D458B4" w14:textId="5B738E8A"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The statutory development plan comprises both Scottish Governments National Planning Framework (</w:t>
            </w:r>
            <w:hyperlink r:id="rId15">
              <w:r>
                <w:rPr>
                  <w:rFonts w:eastAsia="Arial" w:cs="Arial"/>
                  <w:color w:val="0563C1"/>
                  <w:u w:val="single"/>
                </w:rPr>
                <w:t>NPF4</w:t>
              </w:r>
            </w:hyperlink>
            <w:r>
              <w:rPr>
                <w:rFonts w:eastAsia="Arial" w:cs="Arial"/>
                <w:color w:val="0563C1"/>
                <w:u w:val="single"/>
              </w:rPr>
              <w:t>)</w:t>
            </w:r>
            <w:r>
              <w:rPr>
                <w:rFonts w:eastAsia="Arial" w:cs="Arial"/>
                <w:color w:val="000000"/>
              </w:rPr>
              <w:t xml:space="preserve"> and South Ayrshire Council’s Local Development Plan (</w:t>
            </w:r>
            <w:hyperlink r:id="rId16">
              <w:r>
                <w:rPr>
                  <w:rFonts w:eastAsia="Arial" w:cs="Arial"/>
                  <w:color w:val="0563C1"/>
                  <w:u w:val="single"/>
                </w:rPr>
                <w:t>LDP2</w:t>
              </w:r>
            </w:hyperlink>
            <w:r>
              <w:rPr>
                <w:rFonts w:eastAsia="Arial" w:cs="Arial"/>
                <w:color w:val="0563C1"/>
                <w:u w:val="single"/>
              </w:rPr>
              <w:t>)</w:t>
            </w:r>
            <w:r>
              <w:rPr>
                <w:rFonts w:eastAsia="Arial" w:cs="Arial"/>
                <w:color w:val="000000"/>
              </w:rPr>
              <w:t xml:space="preserve">. </w:t>
            </w:r>
          </w:p>
          <w:p w14:paraId="3B5BB414"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The LDP2 is a spatial land use document which guides the future use of land in our cities, towns, and rural areas. It considers and addresses land use issues arising from the implications of economic, social, and environmental change. In doing so, this document provides an overall, joined up approach to managing development that can set out ambitious but realistic long-term visions the South Ayrshire Council area.</w:t>
            </w:r>
          </w:p>
          <w:p w14:paraId="48183011" w14:textId="77777777" w:rsidR="00E66033" w:rsidRDefault="00E66033" w:rsidP="00E66033">
            <w:pPr>
              <w:pBdr>
                <w:top w:val="nil"/>
                <w:left w:val="nil"/>
                <w:bottom w:val="nil"/>
                <w:right w:val="nil"/>
                <w:between w:val="nil"/>
              </w:pBdr>
              <w:spacing w:after="120" w:line="276" w:lineRule="auto"/>
              <w:rPr>
                <w:rFonts w:eastAsia="Arial" w:cs="Arial"/>
                <w:color w:val="000000"/>
                <w:highlight w:val="cyan"/>
              </w:rPr>
            </w:pPr>
            <w:r>
              <w:rPr>
                <w:rFonts w:eastAsia="Arial" w:cs="Arial"/>
                <w:color w:val="000000"/>
              </w:rPr>
              <w:t xml:space="preserve">This plan forms the prime consideration in the determination of planning applications. </w:t>
            </w:r>
          </w:p>
        </w:tc>
        <w:tc>
          <w:tcPr>
            <w:tcW w:w="5103" w:type="dxa"/>
          </w:tcPr>
          <w:p w14:paraId="3C1E7622" w14:textId="77777777"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b/>
                <w:color w:val="000000"/>
              </w:rPr>
              <w:t>LDP Linkages:</w:t>
            </w:r>
          </w:p>
          <w:p w14:paraId="77A6CB78" w14:textId="77777777"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b/>
                <w:color w:val="000000"/>
              </w:rPr>
              <w:t xml:space="preserve">Core themes C - Our Environmental Responsibilities </w:t>
            </w:r>
          </w:p>
          <w:p w14:paraId="54D8A19F" w14:textId="77777777" w:rsidR="00E66033" w:rsidRDefault="00E66033" w:rsidP="00E66033">
            <w:pPr>
              <w:pBdr>
                <w:top w:val="nil"/>
                <w:left w:val="nil"/>
                <w:bottom w:val="nil"/>
                <w:right w:val="nil"/>
                <w:between w:val="nil"/>
              </w:pBdr>
              <w:spacing w:after="120" w:line="276" w:lineRule="auto"/>
              <w:ind w:left="720"/>
              <w:rPr>
                <w:rFonts w:eastAsia="Arial" w:cs="Arial"/>
                <w:color w:val="000000"/>
              </w:rPr>
            </w:pPr>
            <w:r>
              <w:rPr>
                <w:rFonts w:eastAsia="Arial" w:cs="Arial"/>
                <w:color w:val="000000"/>
              </w:rPr>
              <w:t>How we will be mindful of our responsibilities for the protection of our natural, built, and cultural heritage resources.</w:t>
            </w:r>
          </w:p>
          <w:p w14:paraId="15BD2150" w14:textId="77777777" w:rsidR="00E66033" w:rsidRDefault="00E66033" w:rsidP="00E66033">
            <w:pPr>
              <w:pBdr>
                <w:top w:val="nil"/>
                <w:left w:val="nil"/>
                <w:bottom w:val="nil"/>
                <w:right w:val="nil"/>
                <w:between w:val="nil"/>
              </w:pBdr>
              <w:spacing w:after="120" w:line="276" w:lineRule="auto"/>
              <w:ind w:left="720"/>
              <w:rPr>
                <w:rFonts w:eastAsia="Arial" w:cs="Arial"/>
                <w:color w:val="000000"/>
              </w:rPr>
            </w:pPr>
            <w:r>
              <w:rPr>
                <w:rFonts w:eastAsia="Arial" w:cs="Arial"/>
                <w:color w:val="000000"/>
              </w:rPr>
              <w:t>Core Principles: C1 – We will promote the sustainable use of natural, built, and cultural heritage resources.</w:t>
            </w:r>
          </w:p>
          <w:p w14:paraId="13B3B7A8" w14:textId="77777777" w:rsidR="00E66033" w:rsidRDefault="00E66033" w:rsidP="00E66033">
            <w:pPr>
              <w:pBdr>
                <w:top w:val="nil"/>
                <w:left w:val="nil"/>
                <w:bottom w:val="nil"/>
                <w:right w:val="nil"/>
                <w:between w:val="nil"/>
              </w:pBdr>
              <w:spacing w:after="120" w:line="276" w:lineRule="auto"/>
              <w:ind w:left="720"/>
              <w:rPr>
                <w:rFonts w:eastAsia="Arial" w:cs="Arial"/>
                <w:color w:val="000000"/>
              </w:rPr>
            </w:pPr>
            <w:r>
              <w:rPr>
                <w:rFonts w:eastAsia="Arial" w:cs="Arial"/>
                <w:color w:val="000000"/>
              </w:rPr>
              <w:t xml:space="preserve">Strategic Policy 1: Sustainable Development - We will support the principles of sustainable development by making sure that development meets the following standards: </w:t>
            </w:r>
          </w:p>
          <w:p w14:paraId="70996758" w14:textId="77777777" w:rsidR="00E66033" w:rsidRDefault="00E66033" w:rsidP="008B58FC">
            <w:pPr>
              <w:numPr>
                <w:ilvl w:val="1"/>
                <w:numId w:val="11"/>
              </w:numPr>
              <w:pBdr>
                <w:top w:val="nil"/>
                <w:left w:val="nil"/>
                <w:bottom w:val="nil"/>
                <w:right w:val="nil"/>
                <w:between w:val="nil"/>
              </w:pBdr>
              <w:spacing w:line="276" w:lineRule="auto"/>
              <w:rPr>
                <w:color w:val="000000"/>
              </w:rPr>
            </w:pPr>
            <w:r>
              <w:rPr>
                <w:rFonts w:eastAsia="Arial" w:cs="Arial"/>
                <w:color w:val="000000"/>
              </w:rPr>
              <w:t xml:space="preserve">Designed to maximise energy efficiency through building siting, orientation, and materials, </w:t>
            </w:r>
          </w:p>
          <w:p w14:paraId="481E8777" w14:textId="77777777" w:rsidR="00E66033" w:rsidRDefault="00E66033" w:rsidP="008B58FC">
            <w:pPr>
              <w:numPr>
                <w:ilvl w:val="1"/>
                <w:numId w:val="11"/>
              </w:numPr>
              <w:pBdr>
                <w:top w:val="nil"/>
                <w:left w:val="nil"/>
                <w:bottom w:val="nil"/>
                <w:right w:val="nil"/>
                <w:between w:val="nil"/>
              </w:pBdr>
              <w:spacing w:line="276" w:lineRule="auto"/>
              <w:rPr>
                <w:color w:val="000000"/>
              </w:rPr>
            </w:pPr>
            <w:r>
              <w:rPr>
                <w:rFonts w:eastAsia="Arial" w:cs="Arial"/>
                <w:color w:val="000000"/>
              </w:rPr>
              <w:t xml:space="preserve">Helps mitigate and adapt to the effects of climate change. </w:t>
            </w:r>
          </w:p>
          <w:p w14:paraId="563FBAAB" w14:textId="77777777" w:rsidR="00E66033" w:rsidRDefault="00E66033" w:rsidP="008B58FC">
            <w:pPr>
              <w:numPr>
                <w:ilvl w:val="1"/>
                <w:numId w:val="11"/>
              </w:numPr>
              <w:pBdr>
                <w:top w:val="nil"/>
                <w:left w:val="nil"/>
                <w:bottom w:val="nil"/>
                <w:right w:val="nil"/>
                <w:between w:val="nil"/>
              </w:pBdr>
              <w:spacing w:line="276" w:lineRule="auto"/>
              <w:rPr>
                <w:color w:val="000000"/>
              </w:rPr>
            </w:pPr>
            <w:r>
              <w:rPr>
                <w:rFonts w:eastAsia="Arial" w:cs="Arial"/>
                <w:color w:val="000000"/>
              </w:rPr>
              <w:t xml:space="preserve">Includes the use of micro-renewables, wherever appropriate </w:t>
            </w:r>
          </w:p>
          <w:p w14:paraId="65E9152D" w14:textId="77777777" w:rsidR="00E66033" w:rsidRPr="00130F05" w:rsidRDefault="00E66033" w:rsidP="008B58FC">
            <w:pPr>
              <w:numPr>
                <w:ilvl w:val="1"/>
                <w:numId w:val="11"/>
              </w:numPr>
              <w:pBdr>
                <w:top w:val="nil"/>
                <w:left w:val="nil"/>
                <w:bottom w:val="nil"/>
                <w:right w:val="nil"/>
                <w:between w:val="nil"/>
              </w:pBdr>
              <w:spacing w:line="276" w:lineRule="auto"/>
              <w:rPr>
                <w:color w:val="000000"/>
              </w:rPr>
            </w:pPr>
            <w:r>
              <w:rPr>
                <w:rFonts w:eastAsia="Arial" w:cs="Arial"/>
                <w:color w:val="000000"/>
              </w:rPr>
              <w:t>Wherever possible, Incorporates or facilitates the development of District heating / heat networks.</w:t>
            </w:r>
          </w:p>
          <w:p w14:paraId="39DE3E22"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xml:space="preserve">For reference: </w:t>
            </w:r>
          </w:p>
          <w:p w14:paraId="1E026F94"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Low and zero-carbon buildings (pg. 82)</w:t>
            </w:r>
          </w:p>
          <w:p w14:paraId="5E7F3058"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xml:space="preserve">LDP policy: renewable energy (pg. 82) </w:t>
            </w:r>
          </w:p>
          <w:p w14:paraId="22795756" w14:textId="506E86EB"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color w:val="000000"/>
              </w:rPr>
              <w:t>LDP policy: heat networks (pg. 84)</w:t>
            </w:r>
          </w:p>
        </w:tc>
      </w:tr>
      <w:tr w:rsidR="00E66033" w14:paraId="7E5A4452" w14:textId="77777777" w:rsidTr="00E66033">
        <w:tc>
          <w:tcPr>
            <w:tcW w:w="1560" w:type="dxa"/>
          </w:tcPr>
          <w:p w14:paraId="3D7E26F7" w14:textId="74335DC8" w:rsidR="00E66033" w:rsidRDefault="00F02022" w:rsidP="00E66033">
            <w:pPr>
              <w:pBdr>
                <w:top w:val="nil"/>
                <w:left w:val="nil"/>
                <w:bottom w:val="nil"/>
                <w:right w:val="nil"/>
                <w:between w:val="nil"/>
              </w:pBdr>
              <w:spacing w:after="120" w:line="276" w:lineRule="auto"/>
              <w:rPr>
                <w:rFonts w:eastAsia="Arial" w:cs="Arial"/>
                <w:color w:val="000000"/>
              </w:rPr>
            </w:pPr>
            <w:hyperlink r:id="rId17" w:history="1">
              <w:r w:rsidR="00E66033" w:rsidRPr="00155EED">
                <w:rPr>
                  <w:rStyle w:val="Hyperlink"/>
                  <w:rFonts w:eastAsia="Arial" w:cs="Arial"/>
                  <w:sz w:val="22"/>
                  <w:szCs w:val="22"/>
                </w:rPr>
                <w:t>Local Housing Strategy</w:t>
              </w:r>
            </w:hyperlink>
          </w:p>
        </w:tc>
        <w:tc>
          <w:tcPr>
            <w:tcW w:w="2835" w:type="dxa"/>
          </w:tcPr>
          <w:p w14:paraId="2BA9B6A9" w14:textId="19369A68"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xml:space="preserve">The LHS is a 5-year plan to support people of South Ayrshire to find good quality housing, develop a sense of identity and belonging, reduce homelessness, and support all residents in their ability to live in a warm, dry, energy efficient home that meets their needs. </w:t>
            </w:r>
          </w:p>
        </w:tc>
        <w:tc>
          <w:tcPr>
            <w:tcW w:w="5103" w:type="dxa"/>
          </w:tcPr>
          <w:p w14:paraId="3B3AD53D"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b/>
                <w:color w:val="000000"/>
              </w:rPr>
              <w:t>Cross-cutting themes</w:t>
            </w:r>
            <w:r>
              <w:rPr>
                <w:rFonts w:eastAsia="Arial" w:cs="Arial"/>
                <w:color w:val="000000"/>
              </w:rPr>
              <w:t xml:space="preserve"> </w:t>
            </w:r>
          </w:p>
          <w:p w14:paraId="5B136644"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Sustainability, climate change and biodiversity</w:t>
            </w:r>
          </w:p>
          <w:p w14:paraId="12472821"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Agreed Principle: Healthy Homes and Fuel Poverty</w:t>
            </w:r>
          </w:p>
          <w:p w14:paraId="3D4835E9" w14:textId="4EDB4344"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color w:val="000000"/>
              </w:rPr>
              <w:t>Outcomes: HH1, HH2, HH3, HH5</w:t>
            </w:r>
          </w:p>
        </w:tc>
      </w:tr>
      <w:tr w:rsidR="00E66033" w14:paraId="71E478E2" w14:textId="77777777" w:rsidTr="00E66033">
        <w:tc>
          <w:tcPr>
            <w:tcW w:w="1560" w:type="dxa"/>
          </w:tcPr>
          <w:p w14:paraId="08A1AD57" w14:textId="2324C75A" w:rsidR="00E66033" w:rsidRDefault="00F02022" w:rsidP="00E66033">
            <w:pPr>
              <w:pBdr>
                <w:top w:val="nil"/>
                <w:left w:val="nil"/>
                <w:bottom w:val="nil"/>
                <w:right w:val="nil"/>
                <w:between w:val="nil"/>
              </w:pBdr>
              <w:spacing w:after="120" w:line="276" w:lineRule="auto"/>
              <w:rPr>
                <w:rFonts w:eastAsia="Arial" w:cs="Arial"/>
                <w:color w:val="000000"/>
                <w:highlight w:val="cyan"/>
              </w:rPr>
            </w:pPr>
            <w:hyperlink r:id="rId18" w:history="1">
              <w:r w:rsidR="00E66033" w:rsidRPr="00E83D40">
                <w:rPr>
                  <w:rStyle w:val="Hyperlink"/>
                  <w:rFonts w:eastAsia="Arial" w:cs="Arial"/>
                  <w:sz w:val="22"/>
                  <w:szCs w:val="22"/>
                </w:rPr>
                <w:t xml:space="preserve">Strategic Housing Investment </w:t>
              </w:r>
              <w:r w:rsidR="00E66033" w:rsidRPr="00E83D40">
                <w:rPr>
                  <w:rStyle w:val="Hyperlink"/>
                  <w:rFonts w:eastAsia="Arial" w:cs="Arial"/>
                  <w:sz w:val="22"/>
                  <w:szCs w:val="22"/>
                </w:rPr>
                <w:lastRenderedPageBreak/>
                <w:t>Plan 2023/24 – 2027/28</w:t>
              </w:r>
            </w:hyperlink>
          </w:p>
        </w:tc>
        <w:tc>
          <w:tcPr>
            <w:tcW w:w="2835" w:type="dxa"/>
          </w:tcPr>
          <w:p w14:paraId="3D8392B6" w14:textId="77777777" w:rsidR="00E66033" w:rsidRDefault="00E66033" w:rsidP="00E66033">
            <w:pPr>
              <w:pBdr>
                <w:top w:val="nil"/>
                <w:left w:val="nil"/>
                <w:bottom w:val="nil"/>
                <w:right w:val="nil"/>
                <w:between w:val="nil"/>
              </w:pBdr>
              <w:spacing w:after="120" w:line="276" w:lineRule="auto"/>
              <w:rPr>
                <w:rFonts w:eastAsia="Arial" w:cs="Arial"/>
                <w:color w:val="000000"/>
                <w:highlight w:val="cyan"/>
              </w:rPr>
            </w:pPr>
            <w:r>
              <w:rPr>
                <w:rFonts w:eastAsia="Arial" w:cs="Arial"/>
                <w:color w:val="000000"/>
              </w:rPr>
              <w:lastRenderedPageBreak/>
              <w:t xml:space="preserve">The Strategic Housing Investment Plan (SHIP) 2023/24 – 2027/28 sets out the strategic investment </w:t>
            </w:r>
            <w:r>
              <w:rPr>
                <w:rFonts w:eastAsia="Arial" w:cs="Arial"/>
                <w:color w:val="000000"/>
              </w:rPr>
              <w:lastRenderedPageBreak/>
              <w:t xml:space="preserve">priorities for affordable housing over the next five years that will achieve outcomes set out in the Local Housing Strategy and HNDA. </w:t>
            </w:r>
          </w:p>
        </w:tc>
        <w:tc>
          <w:tcPr>
            <w:tcW w:w="5103" w:type="dxa"/>
          </w:tcPr>
          <w:p w14:paraId="4CB07A45"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b/>
                <w:color w:val="000000"/>
              </w:rPr>
              <w:lastRenderedPageBreak/>
              <w:t>Strategic priority – Sustainable Communities and Sustainable Developments</w:t>
            </w:r>
            <w:r>
              <w:rPr>
                <w:rFonts w:eastAsia="Arial" w:cs="Arial"/>
                <w:color w:val="000000"/>
              </w:rPr>
              <w:t xml:space="preserve"> </w:t>
            </w:r>
          </w:p>
          <w:p w14:paraId="44F14183" w14:textId="294F787E"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color w:val="000000"/>
              </w:rPr>
              <w:t xml:space="preserve">All projects proposed in the SHIP will help to tackle fuel poverty and ensure that heat is affordable for residents </w:t>
            </w:r>
            <w:r>
              <w:rPr>
                <w:rFonts w:eastAsia="Arial" w:cs="Arial"/>
                <w:color w:val="000000"/>
              </w:rPr>
              <w:lastRenderedPageBreak/>
              <w:t>by increasing energy efficiency and reducing the amount of energy required to heat the home.</w:t>
            </w:r>
          </w:p>
        </w:tc>
      </w:tr>
      <w:tr w:rsidR="00E66033" w14:paraId="47C0D246" w14:textId="77777777" w:rsidTr="00E66033">
        <w:tc>
          <w:tcPr>
            <w:tcW w:w="1560" w:type="dxa"/>
          </w:tcPr>
          <w:p w14:paraId="64FE6D3C" w14:textId="331CCB74" w:rsidR="00E66033" w:rsidRDefault="00F02022" w:rsidP="00E66033">
            <w:pPr>
              <w:pBdr>
                <w:top w:val="nil"/>
                <w:left w:val="nil"/>
                <w:bottom w:val="nil"/>
                <w:right w:val="nil"/>
                <w:between w:val="nil"/>
              </w:pBdr>
              <w:spacing w:after="120" w:line="276" w:lineRule="auto"/>
              <w:rPr>
                <w:rFonts w:eastAsia="Arial" w:cs="Arial"/>
                <w:color w:val="000000"/>
              </w:rPr>
            </w:pPr>
            <w:hyperlink r:id="rId19" w:anchor=":~:text=The%20strategy%20has%20three%20themes,and%20livelihoods%20of%20local%20communities." w:history="1">
              <w:r w:rsidR="00E66033" w:rsidRPr="006D7DF9">
                <w:rPr>
                  <w:rStyle w:val="Hyperlink"/>
                  <w:rFonts w:eastAsia="Arial" w:cs="Arial"/>
                  <w:sz w:val="22"/>
                  <w:szCs w:val="22"/>
                </w:rPr>
                <w:t>Sustainable Development and Climate Change Strategy 2019 – 24</w:t>
              </w:r>
            </w:hyperlink>
          </w:p>
        </w:tc>
        <w:tc>
          <w:tcPr>
            <w:tcW w:w="2835" w:type="dxa"/>
          </w:tcPr>
          <w:p w14:paraId="0FB18FCF" w14:textId="77777777" w:rsidR="00E66033" w:rsidRPr="00130F05" w:rsidRDefault="00E66033" w:rsidP="00E66033">
            <w:pPr>
              <w:pBdr>
                <w:top w:val="nil"/>
                <w:left w:val="nil"/>
                <w:bottom w:val="nil"/>
                <w:right w:val="nil"/>
                <w:between w:val="nil"/>
              </w:pBdr>
              <w:rPr>
                <w:rFonts w:eastAsia="Arial" w:cs="Arial"/>
                <w:color w:val="000000"/>
              </w:rPr>
            </w:pPr>
            <w:r w:rsidRPr="00130F05">
              <w:rPr>
                <w:rFonts w:eastAsia="Arial" w:cs="Arial"/>
                <w:color w:val="000000"/>
              </w:rPr>
              <w:t xml:space="preserve">This strategy sets out a coherent framework for the council projects, policies and initiatives which promote sustainable development, mitigate climate changing emissions, and adapt to the impacts of climate change. </w:t>
            </w:r>
          </w:p>
          <w:p w14:paraId="29E6B917"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xml:space="preserve">It focuses on the themes of sustainable council, environment, and community with broad outcomes and actions for each. </w:t>
            </w:r>
          </w:p>
        </w:tc>
        <w:tc>
          <w:tcPr>
            <w:tcW w:w="5103" w:type="dxa"/>
          </w:tcPr>
          <w:p w14:paraId="68CE41ED"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b/>
                <w:color w:val="000000"/>
              </w:rPr>
              <w:t>Outcome 1</w:t>
            </w:r>
            <w:r>
              <w:rPr>
                <w:rFonts w:eastAsia="Arial" w:cs="Arial"/>
                <w:color w:val="000000"/>
              </w:rPr>
              <w:t xml:space="preserve"> - reducing emissions from energy use, improving economic development opportunities, and embedding mitigation, adaptation, and partnership working. </w:t>
            </w:r>
          </w:p>
          <w:p w14:paraId="124DCDAD" w14:textId="4BC41E3A"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b/>
                <w:color w:val="000000"/>
              </w:rPr>
              <w:t>Outcome 3</w:t>
            </w:r>
            <w:r>
              <w:rPr>
                <w:rFonts w:eastAsia="Arial" w:cs="Arial"/>
                <w:color w:val="000000"/>
              </w:rPr>
              <w:t xml:space="preserve"> - links through energy activities within local communities. </w:t>
            </w:r>
          </w:p>
        </w:tc>
      </w:tr>
    </w:tbl>
    <w:p w14:paraId="538DD93F" w14:textId="77777777" w:rsidR="00EB5913" w:rsidRDefault="008F3CBB" w:rsidP="008B58FC">
      <w:pPr>
        <w:pStyle w:val="Heading1"/>
        <w:numPr>
          <w:ilvl w:val="0"/>
          <w:numId w:val="9"/>
        </w:numPr>
      </w:pPr>
      <w:bookmarkStart w:id="35" w:name="_Challenges_and_Opportunities"/>
      <w:bookmarkStart w:id="36" w:name="_Toc155528309"/>
      <w:bookmarkEnd w:id="35"/>
      <w:r>
        <w:t>Challenges and Opportunities</w:t>
      </w:r>
      <w:bookmarkEnd w:id="36"/>
    </w:p>
    <w:p w14:paraId="03D43644" w14:textId="77777777" w:rsidR="00EB5913" w:rsidRDefault="008F3CBB">
      <w:r>
        <w:t xml:space="preserve">The scale of the change involved in decarbonising heat in South Ayrshire should not be understated. Energy transitions present huge challenges economically and socially; however, they do present opportunities as well. </w:t>
      </w:r>
    </w:p>
    <w:p w14:paraId="7F32755D" w14:textId="77777777" w:rsidR="00EB5913" w:rsidRDefault="008F3CBB">
      <w:pPr>
        <w:pStyle w:val="Heading2"/>
      </w:pPr>
      <w:bookmarkStart w:id="37" w:name="_Toc155528310"/>
      <w:r>
        <w:t>Opportunities</w:t>
      </w:r>
      <w:bookmarkEnd w:id="37"/>
    </w:p>
    <w:p w14:paraId="4DCD667F" w14:textId="30B47058" w:rsidR="00EB5913" w:rsidRDefault="00A7394E">
      <w:pPr>
        <w:pStyle w:val="Heading3"/>
      </w:pPr>
      <w:bookmarkStart w:id="38" w:name="_Toc155528311"/>
      <w:r>
        <w:t xml:space="preserve">6.1 </w:t>
      </w:r>
      <w:r w:rsidR="008F3CBB">
        <w:t>Just Energy Transition</w:t>
      </w:r>
      <w:bookmarkEnd w:id="38"/>
    </w:p>
    <w:p w14:paraId="5BE1FDC3" w14:textId="2B0F8129" w:rsidR="00EB5913" w:rsidRPr="00A82D59" w:rsidRDefault="008F3CBB">
      <w:r w:rsidRPr="00A82D59">
        <w:t xml:space="preserve">The concept of Just Transition originated in the 1980’s and has gained traction in terms of sustainable development and energy transition. The International Labour Organisation (ILO) defines it as “Greening the economy in a way that is as fair and inclusive as possible to everyone concerned, creating decent work opportunities and leaving no one behind.” </w:t>
      </w:r>
    </w:p>
    <w:p w14:paraId="07D103B3" w14:textId="77777777" w:rsidR="00EB5913" w:rsidRPr="00A82D59" w:rsidRDefault="008F3CBB">
      <w:r w:rsidRPr="00A82D59">
        <w:t xml:space="preserve">This is a principle we seek to embed in the LHEES, improving equity and reducing inequality. </w:t>
      </w:r>
    </w:p>
    <w:p w14:paraId="7887A60B" w14:textId="77777777" w:rsidR="00EB5913" w:rsidRDefault="008F3CBB">
      <w:r>
        <w:t xml:space="preserve">Every Scottish Local Authority must undertake an LHEES, and each will assess the level of interventions required to work towards heat decarbonisation. Combined with legislative drivers this transition to decarbonise heat in buildings has significant implications for supply chain development, reskilling and upskilling, and knowledge transfer. </w:t>
      </w:r>
    </w:p>
    <w:p w14:paraId="06F9E0CC" w14:textId="33098E63" w:rsidR="00EB5913" w:rsidRDefault="008F3CBB">
      <w:r>
        <w:t>Recent research has shown that improved energy efficiency was responsible for almost 25% of all GDP growth in the UK since the 1970’s</w:t>
      </w:r>
      <w:r w:rsidRPr="40A2E86C">
        <w:rPr>
          <w:i/>
          <w:vertAlign w:val="superscript"/>
        </w:rPr>
        <w:footnoteReference w:id="12"/>
      </w:r>
      <w:r>
        <w:t>, and that early planning and embedding of social equality can significantly improve outcomes</w:t>
      </w:r>
      <w:r w:rsidRPr="40A2E86C">
        <w:rPr>
          <w:i/>
          <w:vertAlign w:val="superscript"/>
        </w:rPr>
        <w:footnoteReference w:id="13"/>
      </w:r>
      <w:r>
        <w:t>. In this way, ensuring a just energy transition in South Ayrshire not only supports the local economy to be at the forefront of this national change, but ensure</w:t>
      </w:r>
      <w:r w:rsidR="441FA756">
        <w:t>s</w:t>
      </w:r>
      <w:r>
        <w:t xml:space="preserve"> that we are delivering on our commitment to protect those most vulnerable in our communities. </w:t>
      </w:r>
    </w:p>
    <w:p w14:paraId="6C19AA73" w14:textId="77777777" w:rsidR="00567442" w:rsidRDefault="00567442"/>
    <w:p w14:paraId="792ECE3B" w14:textId="0CEA05C4" w:rsidR="00EB5913" w:rsidRDefault="00A7394E">
      <w:pPr>
        <w:pStyle w:val="Heading3"/>
      </w:pPr>
      <w:bookmarkStart w:id="39" w:name="_Toc155528312"/>
      <w:r>
        <w:t xml:space="preserve">6.2 </w:t>
      </w:r>
      <w:r w:rsidR="008F3CBB">
        <w:t>Ayrshire Energy Master</w:t>
      </w:r>
      <w:r w:rsidR="7F2AFABC">
        <w:t>p</w:t>
      </w:r>
      <w:r w:rsidR="008F3CBB">
        <w:t>lan</w:t>
      </w:r>
      <w:bookmarkEnd w:id="39"/>
    </w:p>
    <w:p w14:paraId="13AAB415" w14:textId="77777777" w:rsidR="00EB5913" w:rsidRDefault="008F3CBB">
      <w:pPr>
        <w:spacing w:after="60"/>
        <w:jc w:val="both"/>
      </w:pPr>
      <w:bookmarkStart w:id="40" w:name="_1ksv4uv" w:colFirst="0" w:colLast="0"/>
      <w:bookmarkEnd w:id="40"/>
      <w:r>
        <w:t xml:space="preserve">The Ayrshire Energy Masterplan represents a cross-authority approach to develop a strategic energy vision for the Ayrshire region. This will include socio- and techno-economic modelling to identify investment opportunities, areas of business growth, and skills and supply chain development areas. Strategic outcomes will link with LHEES through local energy and heat generation, decarbonisation, investment in local carbon technologies, and a just and inclusive energy transition.  </w:t>
      </w:r>
    </w:p>
    <w:p w14:paraId="16CB4CD8" w14:textId="77777777" w:rsidR="00EB5913" w:rsidRDefault="008F3CBB">
      <w:pPr>
        <w:spacing w:after="60"/>
        <w:jc w:val="both"/>
      </w:pPr>
      <w:r>
        <w:t xml:space="preserve">The strategy is due to be released in early 2024 and will link closely with the LHEES delivery planning. </w:t>
      </w:r>
    </w:p>
    <w:p w14:paraId="49702C1B" w14:textId="77777777" w:rsidR="006D7DF9" w:rsidRDefault="006D7DF9">
      <w:pPr>
        <w:spacing w:after="60"/>
        <w:jc w:val="both"/>
      </w:pPr>
    </w:p>
    <w:p w14:paraId="104FAB53" w14:textId="18013CFF" w:rsidR="00EB5913" w:rsidRDefault="00A7394E">
      <w:pPr>
        <w:pStyle w:val="Heading3"/>
      </w:pPr>
      <w:bookmarkStart w:id="41" w:name="_Toc155528313"/>
      <w:r>
        <w:t xml:space="preserve">6.3 </w:t>
      </w:r>
      <w:r w:rsidR="008F3CBB">
        <w:t>Engagement &amp; Development</w:t>
      </w:r>
      <w:bookmarkEnd w:id="41"/>
    </w:p>
    <w:p w14:paraId="5B6C531C" w14:textId="77777777" w:rsidR="00EB5913" w:rsidRDefault="008F3CBB">
      <w:r>
        <w:t xml:space="preserve">Although LHEES is developed by South Ayrshire Council, this strategy is relevant to all stakeholders in South Ayrshire. To deliver on our commitments, we will need to build and develop engagement routes across services, sectors, and communities. </w:t>
      </w:r>
    </w:p>
    <w:p w14:paraId="65BD4FB5" w14:textId="77777777" w:rsidR="00EB5913" w:rsidRDefault="008F3CBB">
      <w:r>
        <w:t xml:space="preserve">Consultation on this document will be sought through our community planning partners, registered social landlords, economic development groups, third sector organisations, community groups and members of the public. Through this we look to forge new partnerships and identify new opportunities for collaboration and investment. </w:t>
      </w:r>
    </w:p>
    <w:p w14:paraId="18B26921" w14:textId="77777777" w:rsidR="00567442" w:rsidRDefault="00567442"/>
    <w:p w14:paraId="2AA7BA3B" w14:textId="03E4939E" w:rsidR="00EB5913" w:rsidRDefault="00A7394E">
      <w:pPr>
        <w:pStyle w:val="Heading3"/>
      </w:pPr>
      <w:bookmarkStart w:id="42" w:name="_Toc155528314"/>
      <w:r>
        <w:t xml:space="preserve">6.4 </w:t>
      </w:r>
      <w:r w:rsidR="008F3CBB">
        <w:t>Community Wealth Building</w:t>
      </w:r>
      <w:bookmarkEnd w:id="42"/>
    </w:p>
    <w:p w14:paraId="7FA03D5A" w14:textId="57784FB8" w:rsidR="00EB5913" w:rsidRDefault="008F3CBB">
      <w:r>
        <w:t xml:space="preserve">Community wealth building is a people-centred approach to local economic development, which redirects wealth back into the local economy and the surrounding community. It can deliver more business growth, community owned assets, and improved resilience while building social and environmental justice. This can be done through local anchor organisations such as local councils, community groups, housing associations, or education facilities. </w:t>
      </w:r>
    </w:p>
    <w:p w14:paraId="415E9052" w14:textId="479C5578" w:rsidR="00EB5913" w:rsidRDefault="008F3CBB">
      <w:r>
        <w:t>In the Wallacetown Community Energy Project</w:t>
      </w:r>
      <w:r w:rsidR="00912F2F">
        <w:t xml:space="preserve"> Proposal</w:t>
      </w:r>
      <w:r>
        <w:t xml:space="preserve">, the local community association is working in partnership with South Ayrshire Council, seeking to install community owned PV panels onto the roofs of three school buildings in the Wallacetown neighbourhood of Ayr. The Council will purchase the power generated by the panels for use in the school buildings, with the surplus sold to the National Grid. The income earned, after costs, will go to create a new ‘Wallacetown Benefit Fund’ managed by the community, that will fund future education and wellbeing projects. </w:t>
      </w:r>
    </w:p>
    <w:p w14:paraId="174F1EEE" w14:textId="77777777" w:rsidR="009E77DA" w:rsidRDefault="009E77DA"/>
    <w:p w14:paraId="58B238E9" w14:textId="205E17A4" w:rsidR="00A7394E" w:rsidRDefault="00CD2367">
      <w:r>
        <w:rPr>
          <w:noProof/>
        </w:rPr>
        <mc:AlternateContent>
          <mc:Choice Requires="wps">
            <w:drawing>
              <wp:inline distT="0" distB="0" distL="0" distR="0" wp14:anchorId="090B9A4F" wp14:editId="0DCA4B80">
                <wp:extent cx="6093460" cy="2247900"/>
                <wp:effectExtent l="0" t="0" r="21590" b="19050"/>
                <wp:docPr id="2" name="Rectangle: Rounded Corners 2"/>
                <wp:cNvGraphicFramePr/>
                <a:graphic xmlns:a="http://schemas.openxmlformats.org/drawingml/2006/main">
                  <a:graphicData uri="http://schemas.microsoft.com/office/word/2010/wordprocessingShape">
                    <wps:wsp>
                      <wps:cNvSpPr/>
                      <wps:spPr>
                        <a:xfrm>
                          <a:off x="0" y="0"/>
                          <a:ext cx="6093460" cy="22479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7DA9BB38" w14:textId="58597DE9" w:rsidR="00CD2367" w:rsidRPr="00CD2367" w:rsidRDefault="008F3CBB" w:rsidP="00CD2367">
                            <w:pPr>
                              <w:spacing w:after="0" w:line="258" w:lineRule="auto"/>
                              <w:jc w:val="center"/>
                              <w:textDirection w:val="btLr"/>
                              <w:rPr>
                                <w:b/>
                                <w:color w:val="000000"/>
                                <w:sz w:val="28"/>
                                <w:szCs w:val="24"/>
                              </w:rPr>
                            </w:pPr>
                            <w:r w:rsidRPr="00E837C0">
                              <w:rPr>
                                <w:b/>
                                <w:color w:val="000000"/>
                                <w:sz w:val="28"/>
                                <w:szCs w:val="24"/>
                              </w:rPr>
                              <w:t>Focus</w:t>
                            </w:r>
                          </w:p>
                          <w:p w14:paraId="26747E4B" w14:textId="10F09F3C"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Embed the principles of Just Transition into LHEES development and delivery,</w:t>
                            </w:r>
                          </w:p>
                          <w:p w14:paraId="5E1DD1D8" w14:textId="71D79C24"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2</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Support the Ayrshire Energy Masterplan project to broaden commercial engagement,</w:t>
                            </w:r>
                          </w:p>
                          <w:p w14:paraId="39083A10" w14:textId="09A3D740"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2</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Establish LHEES within existing consultation routes, and develop new routes where possible</w:t>
                            </w:r>
                          </w:p>
                          <w:p w14:paraId="0BA8558D" w14:textId="4F72A1C4"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000D5880" w:rsidRPr="00404888">
                              <w:rPr>
                                <w:rFonts w:asciiTheme="majorHAnsi" w:eastAsia="Arial" w:hAnsiTheme="majorHAnsi" w:cstheme="majorHAnsi"/>
                                <w:b/>
                                <w:bCs/>
                                <w:i/>
                                <w:iCs/>
                                <w:color w:val="000000"/>
                                <w:sz w:val="24"/>
                                <w:szCs w:val="28"/>
                              </w:rPr>
                              <w:t xml:space="preserve"> &amp; 2</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 xml:space="preserve">Support </w:t>
                            </w:r>
                            <w:r w:rsidRPr="00404888">
                              <w:rPr>
                                <w:rFonts w:asciiTheme="majorHAnsi" w:eastAsia="Arial" w:hAnsiTheme="majorHAnsi" w:cstheme="majorHAnsi"/>
                                <w:color w:val="000000"/>
                                <w:sz w:val="24"/>
                                <w:szCs w:val="28"/>
                              </w:rPr>
                              <w:t xml:space="preserve">the development of the </w:t>
                            </w:r>
                            <w:r w:rsidR="008F3CBB" w:rsidRPr="00404888">
                              <w:rPr>
                                <w:rFonts w:asciiTheme="majorHAnsi" w:eastAsia="Arial" w:hAnsiTheme="majorHAnsi" w:cstheme="majorHAnsi"/>
                                <w:color w:val="000000"/>
                                <w:sz w:val="24"/>
                                <w:szCs w:val="28"/>
                              </w:rPr>
                              <w:t>Wallacetown Community Energy Project</w:t>
                            </w:r>
                          </w:p>
                        </w:txbxContent>
                      </wps:txbx>
                      <wps:bodyPr spcFirstLastPara="1" wrap="square" lIns="91425" tIns="45700" rIns="91425" bIns="45700" anchor="ctr" anchorCtr="0">
                        <a:noAutofit/>
                      </wps:bodyPr>
                    </wps:wsp>
                  </a:graphicData>
                </a:graphic>
              </wp:inline>
            </w:drawing>
          </mc:Choice>
          <mc:Fallback>
            <w:pict>
              <v:roundrect w14:anchorId="090B9A4F" id="Rectangle: Rounded Corners 2" o:spid="_x0000_s1028" style="width:479.8pt;height:17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7DA9BB38" w14:textId="58597DE9" w:rsidR="00CD2367" w:rsidRPr="00CD2367" w:rsidRDefault="008F3CBB" w:rsidP="00CD2367">
                      <w:pPr>
                        <w:spacing w:after="0" w:line="258" w:lineRule="auto"/>
                        <w:jc w:val="center"/>
                        <w:textDirection w:val="btLr"/>
                        <w:rPr>
                          <w:b/>
                          <w:color w:val="000000"/>
                          <w:sz w:val="28"/>
                          <w:szCs w:val="24"/>
                        </w:rPr>
                      </w:pPr>
                      <w:r w:rsidRPr="00E837C0">
                        <w:rPr>
                          <w:b/>
                          <w:color w:val="000000"/>
                          <w:sz w:val="28"/>
                          <w:szCs w:val="24"/>
                        </w:rPr>
                        <w:t>Focus</w:t>
                      </w:r>
                    </w:p>
                    <w:p w14:paraId="26747E4B" w14:textId="10F09F3C"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Embed the principles of Just Transition into LHEES development and delivery,</w:t>
                      </w:r>
                    </w:p>
                    <w:p w14:paraId="5E1DD1D8" w14:textId="71D79C24"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2</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Support the Ayrshire Energy Masterplan project to broaden commercial engagement,</w:t>
                      </w:r>
                    </w:p>
                    <w:p w14:paraId="39083A10" w14:textId="09A3D740"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2</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Establish LHEES within existing consultation routes, and develop new routes where possible</w:t>
                      </w:r>
                    </w:p>
                    <w:p w14:paraId="0BA8558D" w14:textId="4F72A1C4"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000D5880" w:rsidRPr="00404888">
                        <w:rPr>
                          <w:rFonts w:asciiTheme="majorHAnsi" w:eastAsia="Arial" w:hAnsiTheme="majorHAnsi" w:cstheme="majorHAnsi"/>
                          <w:b/>
                          <w:bCs/>
                          <w:i/>
                          <w:iCs/>
                          <w:color w:val="000000"/>
                          <w:sz w:val="24"/>
                          <w:szCs w:val="28"/>
                        </w:rPr>
                        <w:t xml:space="preserve"> &amp; 2</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 xml:space="preserve">Support </w:t>
                      </w:r>
                      <w:r w:rsidRPr="00404888">
                        <w:rPr>
                          <w:rFonts w:asciiTheme="majorHAnsi" w:eastAsia="Arial" w:hAnsiTheme="majorHAnsi" w:cstheme="majorHAnsi"/>
                          <w:color w:val="000000"/>
                          <w:sz w:val="24"/>
                          <w:szCs w:val="28"/>
                        </w:rPr>
                        <w:t xml:space="preserve">the development of the </w:t>
                      </w:r>
                      <w:r w:rsidR="008F3CBB" w:rsidRPr="00404888">
                        <w:rPr>
                          <w:rFonts w:asciiTheme="majorHAnsi" w:eastAsia="Arial" w:hAnsiTheme="majorHAnsi" w:cstheme="majorHAnsi"/>
                          <w:color w:val="000000"/>
                          <w:sz w:val="24"/>
                          <w:szCs w:val="28"/>
                        </w:rPr>
                        <w:t>Wallacetown Community Energy Project</w:t>
                      </w:r>
                    </w:p>
                  </w:txbxContent>
                </v:textbox>
                <w10:anchorlock/>
              </v:roundrect>
            </w:pict>
          </mc:Fallback>
        </mc:AlternateContent>
      </w:r>
    </w:p>
    <w:p w14:paraId="3F055BD2" w14:textId="77777777" w:rsidR="00EB5913" w:rsidRDefault="008F3CBB">
      <w:pPr>
        <w:pStyle w:val="Heading2"/>
      </w:pPr>
      <w:bookmarkStart w:id="43" w:name="_Toc155528315"/>
      <w:r>
        <w:lastRenderedPageBreak/>
        <w:t>Challenges</w:t>
      </w:r>
      <w:bookmarkEnd w:id="43"/>
    </w:p>
    <w:p w14:paraId="5AED08CD" w14:textId="5269401D" w:rsidR="00E452F0" w:rsidRDefault="00E452F0">
      <w:r>
        <w:t xml:space="preserve">The challenge of decarbonising heat on an area wide basis is a massive challenge, </w:t>
      </w:r>
      <w:r w:rsidR="00123E2A">
        <w:t xml:space="preserve">which this iteration of LHEES seeks to take the first step towards. </w:t>
      </w:r>
    </w:p>
    <w:p w14:paraId="4BA05896" w14:textId="7F96E570" w:rsidR="00EB5913" w:rsidRDefault="008F3CBB">
      <w:r>
        <w:t xml:space="preserve">One of the main challenges in decarbonising heat in South Ayrshire is the age and energy efficiency of buildings across the authority. </w:t>
      </w:r>
    </w:p>
    <w:p w14:paraId="61734F67" w14:textId="77777777" w:rsidR="00EB5913" w:rsidRDefault="008F3CBB">
      <w:r>
        <w:t xml:space="preserve">All LHEES work across Scotland is based on the Home Analytics and Non-domestic Analytics datasets, which is managed by Home Energy Scotland on behalf of the Scottish Government. This data set gives property level information about property type, age of construction, EPC, and energy efficiency measures installed. </w:t>
      </w:r>
    </w:p>
    <w:p w14:paraId="1FBA0540" w14:textId="7CCA7BF8" w:rsidR="00EB5913" w:rsidRDefault="00A7394E">
      <w:pPr>
        <w:pStyle w:val="Heading3"/>
      </w:pPr>
      <w:bookmarkStart w:id="44" w:name="_44sinio" w:colFirst="0" w:colLast="0"/>
      <w:bookmarkStart w:id="45" w:name="_Toc155528316"/>
      <w:bookmarkEnd w:id="44"/>
      <w:r>
        <w:t xml:space="preserve">6.5 </w:t>
      </w:r>
      <w:r w:rsidR="008F3CBB">
        <w:t>Domestic Building</w:t>
      </w:r>
      <w:r w:rsidR="005800F9">
        <w:t>s</w:t>
      </w:r>
      <w:bookmarkEnd w:id="45"/>
    </w:p>
    <w:p w14:paraId="3E683221" w14:textId="77777777" w:rsidR="00EB5913" w:rsidRDefault="008F3CBB">
      <w:pPr>
        <w:spacing w:after="0"/>
      </w:pPr>
      <w:r>
        <w:t xml:space="preserve">For South Ayrshire records show: </w:t>
      </w:r>
    </w:p>
    <w:p w14:paraId="3E57F993" w14:textId="77777777" w:rsidR="00EB5913" w:rsidRDefault="008F3CBB" w:rsidP="008B58FC">
      <w:pPr>
        <w:numPr>
          <w:ilvl w:val="0"/>
          <w:numId w:val="11"/>
        </w:numPr>
        <w:pBdr>
          <w:top w:val="nil"/>
          <w:left w:val="nil"/>
          <w:bottom w:val="nil"/>
          <w:right w:val="nil"/>
          <w:between w:val="nil"/>
        </w:pBdr>
        <w:spacing w:after="0"/>
      </w:pPr>
      <w:r>
        <w:rPr>
          <w:color w:val="000000"/>
        </w:rPr>
        <w:t xml:space="preserve">57,949 domestic properties in South Ayrshire, </w:t>
      </w:r>
    </w:p>
    <w:p w14:paraId="500E5138" w14:textId="77777777" w:rsidR="00EB5913" w:rsidRDefault="008F3CBB" w:rsidP="008B58FC">
      <w:pPr>
        <w:numPr>
          <w:ilvl w:val="0"/>
          <w:numId w:val="11"/>
        </w:numPr>
        <w:pBdr>
          <w:top w:val="nil"/>
          <w:left w:val="nil"/>
          <w:bottom w:val="nil"/>
          <w:right w:val="nil"/>
          <w:between w:val="nil"/>
        </w:pBdr>
        <w:spacing w:after="0"/>
      </w:pPr>
      <w:r>
        <w:rPr>
          <w:color w:val="000000"/>
        </w:rPr>
        <w:t>8,567 owned by South Ayrshire Council (14%),</w:t>
      </w:r>
    </w:p>
    <w:p w14:paraId="504EC2DC" w14:textId="77777777" w:rsidR="00EB5913" w:rsidRDefault="008F3CBB" w:rsidP="008B58FC">
      <w:pPr>
        <w:numPr>
          <w:ilvl w:val="0"/>
          <w:numId w:val="11"/>
        </w:numPr>
        <w:pBdr>
          <w:top w:val="nil"/>
          <w:left w:val="nil"/>
          <w:bottom w:val="nil"/>
          <w:right w:val="nil"/>
          <w:between w:val="nil"/>
        </w:pBdr>
        <w:spacing w:after="0"/>
      </w:pPr>
      <w:r>
        <w:rPr>
          <w:color w:val="000000"/>
        </w:rPr>
        <w:t xml:space="preserve">2,330 owned by housing associations (4%), </w:t>
      </w:r>
    </w:p>
    <w:p w14:paraId="789652E0" w14:textId="77777777" w:rsidR="00EB5913" w:rsidRDefault="008F3CBB" w:rsidP="008B58FC">
      <w:pPr>
        <w:numPr>
          <w:ilvl w:val="0"/>
          <w:numId w:val="11"/>
        </w:numPr>
        <w:pBdr>
          <w:top w:val="nil"/>
          <w:left w:val="nil"/>
          <w:bottom w:val="nil"/>
          <w:right w:val="nil"/>
          <w:between w:val="nil"/>
        </w:pBdr>
        <w:spacing w:after="0"/>
      </w:pPr>
      <w:r>
        <w:rPr>
          <w:color w:val="000000"/>
        </w:rPr>
        <w:t>6,697 owned by private landlords (11%),</w:t>
      </w:r>
    </w:p>
    <w:p w14:paraId="39F65D3A" w14:textId="77777777" w:rsidR="00EB5913" w:rsidRDefault="008F3CBB" w:rsidP="008B58FC">
      <w:pPr>
        <w:numPr>
          <w:ilvl w:val="0"/>
          <w:numId w:val="11"/>
        </w:numPr>
        <w:pBdr>
          <w:top w:val="nil"/>
          <w:left w:val="nil"/>
          <w:bottom w:val="nil"/>
          <w:right w:val="nil"/>
          <w:between w:val="nil"/>
        </w:pBdr>
      </w:pPr>
      <w:r>
        <w:rPr>
          <w:color w:val="000000"/>
        </w:rPr>
        <w:t xml:space="preserve">and 39,713 being owner-occupied (68%). </w:t>
      </w:r>
    </w:p>
    <w:p w14:paraId="3B634BAB" w14:textId="2D0262FD" w:rsidR="00EB5913" w:rsidRDefault="008F3CBB">
      <w:pPr>
        <w:spacing w:after="0"/>
        <w:rPr>
          <w:sz w:val="16"/>
          <w:szCs w:val="16"/>
        </w:rPr>
      </w:pPr>
      <w:r>
        <w:rPr>
          <w:sz w:val="16"/>
          <w:szCs w:val="16"/>
        </w:rPr>
        <w:t xml:space="preserve">Note: </w:t>
      </w:r>
      <w:r w:rsidR="00B45003">
        <w:rPr>
          <w:sz w:val="16"/>
          <w:szCs w:val="16"/>
        </w:rPr>
        <w:t>642</w:t>
      </w:r>
      <w:r>
        <w:rPr>
          <w:sz w:val="16"/>
          <w:szCs w:val="16"/>
        </w:rPr>
        <w:t xml:space="preserve"> addresses lacked detail and were removed from analysis</w:t>
      </w:r>
    </w:p>
    <w:p w14:paraId="2B1788A1" w14:textId="77777777" w:rsidR="00C23F50" w:rsidRDefault="00C23F50">
      <w:pPr>
        <w:spacing w:after="0"/>
        <w:rPr>
          <w:sz w:val="16"/>
          <w:szCs w:val="16"/>
        </w:rPr>
      </w:pPr>
    </w:p>
    <w:p w14:paraId="6B5AB18A" w14:textId="77777777" w:rsidR="00EB5913" w:rsidRDefault="008F3CBB">
      <w:r>
        <w:t>There are conservation areas in South Ayrshire and 4,636 domestic properties are situated in those. Listed buildings make up 2 % of the domestic building stock, with South Ayrshire Council owning 26.</w:t>
      </w:r>
    </w:p>
    <w:p w14:paraId="1159F3D8" w14:textId="7A0E4563" w:rsidR="00EB5913" w:rsidRDefault="008F3CBB">
      <w:r>
        <w:t xml:space="preserve">The majority of the domestic building stock in South Ayrshire was constructed after 1950 (Figure </w:t>
      </w:r>
      <w:r w:rsidR="002E6B72">
        <w:t>2</w:t>
      </w:r>
      <w:r>
        <w:t>) with 87 % of SAC’s stock built before 1983. Housing association stock has a larger proportion of newer builds, reflected in a high percentage of properties reaching an EPC grade of C or better.</w:t>
      </w:r>
    </w:p>
    <w:p w14:paraId="6C8B8D17" w14:textId="0E838E09" w:rsidR="00667002" w:rsidRDefault="00156F64">
      <w:r>
        <w:t xml:space="preserve">As the LHEES seeks to </w:t>
      </w:r>
      <w:r w:rsidR="00BA006D">
        <w:t xml:space="preserve">support </w:t>
      </w:r>
      <w:r w:rsidR="00C9449A">
        <w:t>decarbonis</w:t>
      </w:r>
      <w:r w:rsidR="00BA006D">
        <w:t>ation of</w:t>
      </w:r>
      <w:r w:rsidR="00C9449A">
        <w:t xml:space="preserve"> not only buildings we own and manage, but domestic and commercial </w:t>
      </w:r>
      <w:r w:rsidR="0009209D">
        <w:t xml:space="preserve">properties as well, there is an extensive amount of engagement </w:t>
      </w:r>
      <w:r w:rsidR="00261D14">
        <w:t xml:space="preserve">required </w:t>
      </w:r>
      <w:r w:rsidR="00E24A2A">
        <w:t xml:space="preserve">to inform and support building owners in this journey. </w:t>
      </w:r>
      <w:r w:rsidR="0003753F">
        <w:t xml:space="preserve">Much of this engagement takes place already, through several different routes </w:t>
      </w:r>
      <w:r w:rsidR="00772523">
        <w:t xml:space="preserve">including tenant participation, registered social landlords, private landlord communications, economic development teams, and community support groups. </w:t>
      </w:r>
      <w:r w:rsidR="00656C50">
        <w:t>A main challenge of this LHEES will be coordination of messages</w:t>
      </w:r>
      <w:r w:rsidR="00A71650">
        <w:t xml:space="preserve"> across these groups, </w:t>
      </w:r>
      <w:r w:rsidR="00090B76">
        <w:t xml:space="preserve">linking with </w:t>
      </w:r>
      <w:r w:rsidR="009E0EFA">
        <w:t xml:space="preserve">their </w:t>
      </w:r>
      <w:r w:rsidR="00AA3312">
        <w:t xml:space="preserve">priorities and </w:t>
      </w:r>
      <w:r w:rsidR="00456544">
        <w:t>objectives</w:t>
      </w:r>
      <w:r w:rsidR="009E0EFA">
        <w:t xml:space="preserve"> </w:t>
      </w:r>
      <w:r w:rsidR="00427E69">
        <w:t xml:space="preserve">in order to </w:t>
      </w:r>
      <w:r w:rsidR="00DA367A">
        <w:t xml:space="preserve">deliver </w:t>
      </w:r>
      <w:r w:rsidR="002F0781">
        <w:t xml:space="preserve">on actions. </w:t>
      </w:r>
    </w:p>
    <w:p w14:paraId="6C54BB1D" w14:textId="77777777" w:rsidR="00F81814" w:rsidRDefault="00CD2367">
      <w:r>
        <w:rPr>
          <w:noProof/>
        </w:rPr>
        <mc:AlternateContent>
          <mc:Choice Requires="wps">
            <w:drawing>
              <wp:inline distT="0" distB="0" distL="0" distR="0" wp14:anchorId="2A10A775" wp14:editId="3F1D0D43">
                <wp:extent cx="6047117" cy="1209675"/>
                <wp:effectExtent l="0" t="0" r="10795" b="28575"/>
                <wp:docPr id="8" name="Rectangle: Rounded Corners 8"/>
                <wp:cNvGraphicFramePr/>
                <a:graphic xmlns:a="http://schemas.openxmlformats.org/drawingml/2006/main">
                  <a:graphicData uri="http://schemas.microsoft.com/office/word/2010/wordprocessingShape">
                    <wps:wsp>
                      <wps:cNvSpPr/>
                      <wps:spPr>
                        <a:xfrm>
                          <a:off x="0" y="0"/>
                          <a:ext cx="6047117" cy="12096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62B764F" w14:textId="77777777" w:rsidR="00EB5913" w:rsidRPr="00404888" w:rsidRDefault="008F3CBB">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Challenges</w:t>
                            </w:r>
                          </w:p>
                          <w:p w14:paraId="5C669668" w14:textId="2B9D0CFD" w:rsidR="00EB5913" w:rsidRPr="00404888" w:rsidRDefault="008F3CBB" w:rsidP="008B58FC">
                            <w:pPr>
                              <w:pStyle w:val="ListParagraph"/>
                              <w:numPr>
                                <w:ilvl w:val="0"/>
                                <w:numId w:val="16"/>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Scottish average owner-occupier (</w:t>
                            </w:r>
                            <w:r w:rsidR="007C79E7" w:rsidRPr="00404888">
                              <w:rPr>
                                <w:rFonts w:asciiTheme="majorHAnsi" w:eastAsia="Arial" w:hAnsiTheme="majorHAnsi" w:cstheme="majorHAnsi"/>
                                <w:color w:val="000000"/>
                                <w:sz w:val="24"/>
                                <w:szCs w:val="24"/>
                              </w:rPr>
                              <w:t>5</w:t>
                            </w:r>
                            <w:r w:rsidRPr="00404888">
                              <w:rPr>
                                <w:rFonts w:asciiTheme="majorHAnsi" w:eastAsia="Arial" w:hAnsiTheme="majorHAnsi" w:cstheme="majorHAnsi"/>
                                <w:color w:val="000000"/>
                                <w:sz w:val="24"/>
                                <w:szCs w:val="24"/>
                              </w:rPr>
                              <w:t>8%) and lower than average socially rented (23%) means less direct action available to SAC</w:t>
                            </w:r>
                            <w:r w:rsidR="00E72648">
                              <w:rPr>
                                <w:rFonts w:asciiTheme="majorHAnsi" w:eastAsia="Arial" w:hAnsiTheme="majorHAnsi" w:cstheme="majorHAnsi"/>
                                <w:color w:val="000000"/>
                                <w:sz w:val="24"/>
                                <w:szCs w:val="24"/>
                              </w:rPr>
                              <w:t>,</w:t>
                            </w:r>
                          </w:p>
                          <w:p w14:paraId="67040F0D" w14:textId="24E6F13B" w:rsidR="00DF1BCE" w:rsidRPr="00DF1BCE" w:rsidRDefault="008F3CBB" w:rsidP="00DF1BCE">
                            <w:pPr>
                              <w:pStyle w:val="ListParagraph"/>
                              <w:numPr>
                                <w:ilvl w:val="0"/>
                                <w:numId w:val="16"/>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average pre-1919 building stock (18%)</w:t>
                            </w:r>
                            <w:r w:rsidR="00DF1BCE">
                              <w:rPr>
                                <w:rFonts w:asciiTheme="majorHAnsi" w:eastAsia="Arial" w:hAnsiTheme="majorHAnsi" w:cstheme="majorHAnsi"/>
                                <w:color w:val="000000"/>
                                <w:sz w:val="24"/>
                                <w:szCs w:val="24"/>
                              </w:rPr>
                              <w:t xml:space="preserve">, </w:t>
                            </w:r>
                          </w:p>
                          <w:p w14:paraId="71F4DB4E" w14:textId="4F99B0B2" w:rsidR="00DF1BCE" w:rsidRPr="00DF1BCE" w:rsidRDefault="00DF1BCE" w:rsidP="00DF1BCE">
                            <w:pPr>
                              <w:pStyle w:val="ListParagraph"/>
                              <w:numPr>
                                <w:ilvl w:val="0"/>
                                <w:numId w:val="16"/>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Greater levels of heat demand in private rental and owner occupier properties</w:t>
                            </w:r>
                          </w:p>
                          <w:p w14:paraId="5F6DC7BE" w14:textId="77777777" w:rsidR="00EB5913" w:rsidRPr="00404888" w:rsidRDefault="00EB5913">
                            <w:pPr>
                              <w:spacing w:line="258" w:lineRule="auto"/>
                              <w:jc w:val="center"/>
                              <w:textDirection w:val="btLr"/>
                              <w:rPr>
                                <w:rFonts w:asciiTheme="majorHAnsi" w:hAnsiTheme="majorHAnsi" w:cstheme="majorHAnsi"/>
                              </w:rPr>
                            </w:pPr>
                          </w:p>
                        </w:txbxContent>
                      </wps:txbx>
                      <wps:bodyPr spcFirstLastPara="1" wrap="square" lIns="91425" tIns="45700" rIns="91425" bIns="45700" anchor="ctr" anchorCtr="0">
                        <a:noAutofit/>
                      </wps:bodyPr>
                    </wps:wsp>
                  </a:graphicData>
                </a:graphic>
              </wp:inline>
            </w:drawing>
          </mc:Choice>
          <mc:Fallback>
            <w:pict>
              <v:roundrect w14:anchorId="2A10A775" id="Rectangle: Rounded Corners 8" o:spid="_x0000_s1029" style="width:476.15pt;height:9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562B764F" w14:textId="77777777" w:rsidR="00EB5913" w:rsidRPr="00404888" w:rsidRDefault="008F3CBB">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Challenges</w:t>
                      </w:r>
                    </w:p>
                    <w:p w14:paraId="5C669668" w14:textId="2B9D0CFD" w:rsidR="00EB5913" w:rsidRPr="00404888" w:rsidRDefault="008F3CBB" w:rsidP="008B58FC">
                      <w:pPr>
                        <w:pStyle w:val="ListParagraph"/>
                        <w:numPr>
                          <w:ilvl w:val="0"/>
                          <w:numId w:val="16"/>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Scottish average owner-occupier (</w:t>
                      </w:r>
                      <w:r w:rsidR="007C79E7" w:rsidRPr="00404888">
                        <w:rPr>
                          <w:rFonts w:asciiTheme="majorHAnsi" w:eastAsia="Arial" w:hAnsiTheme="majorHAnsi" w:cstheme="majorHAnsi"/>
                          <w:color w:val="000000"/>
                          <w:sz w:val="24"/>
                          <w:szCs w:val="24"/>
                        </w:rPr>
                        <w:t>5</w:t>
                      </w:r>
                      <w:r w:rsidRPr="00404888">
                        <w:rPr>
                          <w:rFonts w:asciiTheme="majorHAnsi" w:eastAsia="Arial" w:hAnsiTheme="majorHAnsi" w:cstheme="majorHAnsi"/>
                          <w:color w:val="000000"/>
                          <w:sz w:val="24"/>
                          <w:szCs w:val="24"/>
                        </w:rPr>
                        <w:t>8%) and lower than average socially rented (23%) means less direct action available to SAC</w:t>
                      </w:r>
                      <w:r w:rsidR="00E72648">
                        <w:rPr>
                          <w:rFonts w:asciiTheme="majorHAnsi" w:eastAsia="Arial" w:hAnsiTheme="majorHAnsi" w:cstheme="majorHAnsi"/>
                          <w:color w:val="000000"/>
                          <w:sz w:val="24"/>
                          <w:szCs w:val="24"/>
                        </w:rPr>
                        <w:t>,</w:t>
                      </w:r>
                    </w:p>
                    <w:p w14:paraId="67040F0D" w14:textId="24E6F13B" w:rsidR="00DF1BCE" w:rsidRPr="00DF1BCE" w:rsidRDefault="008F3CBB" w:rsidP="00DF1BCE">
                      <w:pPr>
                        <w:pStyle w:val="ListParagraph"/>
                        <w:numPr>
                          <w:ilvl w:val="0"/>
                          <w:numId w:val="16"/>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average pre-1919 building stock (18%)</w:t>
                      </w:r>
                      <w:r w:rsidR="00DF1BCE">
                        <w:rPr>
                          <w:rFonts w:asciiTheme="majorHAnsi" w:eastAsia="Arial" w:hAnsiTheme="majorHAnsi" w:cstheme="majorHAnsi"/>
                          <w:color w:val="000000"/>
                          <w:sz w:val="24"/>
                          <w:szCs w:val="24"/>
                        </w:rPr>
                        <w:t xml:space="preserve">, </w:t>
                      </w:r>
                    </w:p>
                    <w:p w14:paraId="71F4DB4E" w14:textId="4F99B0B2" w:rsidR="00DF1BCE" w:rsidRPr="00DF1BCE" w:rsidRDefault="00DF1BCE" w:rsidP="00DF1BCE">
                      <w:pPr>
                        <w:pStyle w:val="ListParagraph"/>
                        <w:numPr>
                          <w:ilvl w:val="0"/>
                          <w:numId w:val="16"/>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Greater levels of heat demand in private rental and owner occupier properties</w:t>
                      </w:r>
                    </w:p>
                    <w:p w14:paraId="5F6DC7BE" w14:textId="77777777" w:rsidR="00EB5913" w:rsidRPr="00404888" w:rsidRDefault="00EB5913">
                      <w:pPr>
                        <w:spacing w:line="258" w:lineRule="auto"/>
                        <w:jc w:val="center"/>
                        <w:textDirection w:val="btLr"/>
                        <w:rPr>
                          <w:rFonts w:asciiTheme="majorHAnsi" w:hAnsiTheme="majorHAnsi" w:cstheme="majorHAnsi"/>
                        </w:rPr>
                      </w:pPr>
                    </w:p>
                  </w:txbxContent>
                </v:textbox>
                <w10:anchorlock/>
              </v:roundrect>
            </w:pict>
          </mc:Fallback>
        </mc:AlternateContent>
      </w:r>
    </w:p>
    <w:p w14:paraId="42EC70EC" w14:textId="77777777" w:rsidR="00EB5913" w:rsidRDefault="00F81814">
      <w:pPr>
        <w:rPr>
          <w:highlight w:val="green"/>
        </w:rPr>
      </w:pPr>
      <w:r>
        <w:rPr>
          <w:noProof/>
        </w:rPr>
        <mc:AlternateContent>
          <mc:Choice Requires="wps">
            <w:drawing>
              <wp:inline distT="0" distB="0" distL="0" distR="0" wp14:anchorId="35AF4EB3" wp14:editId="15D00F38">
                <wp:extent cx="6047105" cy="1304925"/>
                <wp:effectExtent l="0" t="0" r="10795" b="28575"/>
                <wp:docPr id="4" name="Rectangle: Rounded Corners 4"/>
                <wp:cNvGraphicFramePr/>
                <a:graphic xmlns:a="http://schemas.openxmlformats.org/drawingml/2006/main">
                  <a:graphicData uri="http://schemas.microsoft.com/office/word/2010/wordprocessingShape">
                    <wps:wsp>
                      <wps:cNvSpPr/>
                      <wps:spPr>
                        <a:xfrm>
                          <a:off x="0" y="0"/>
                          <a:ext cx="6047105" cy="130492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9BD1B9E" w14:textId="77777777" w:rsidR="00F81814" w:rsidRPr="00404888" w:rsidRDefault="00F81814" w:rsidP="00F81814">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Focus</w:t>
                            </w:r>
                          </w:p>
                          <w:p w14:paraId="46D96992" w14:textId="12A74590"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i/>
                                <w:iCs/>
                                <w:color w:val="000000"/>
                                <w:sz w:val="24"/>
                                <w:szCs w:val="28"/>
                              </w:rPr>
                              <w:t xml:space="preserve"> </w:t>
                            </w:r>
                            <w:r w:rsidRPr="00404888">
                              <w:rPr>
                                <w:rFonts w:asciiTheme="majorHAnsi" w:eastAsia="Arial" w:hAnsiTheme="majorHAnsi" w:cstheme="majorHAnsi"/>
                                <w:color w:val="000000"/>
                                <w:sz w:val="24"/>
                                <w:szCs w:val="28"/>
                              </w:rPr>
                              <w:t>Exemplify</w:t>
                            </w:r>
                            <w:r w:rsidRPr="00404888">
                              <w:rPr>
                                <w:rFonts w:asciiTheme="majorHAnsi" w:eastAsia="Arial" w:hAnsiTheme="majorHAnsi" w:cstheme="majorHAnsi"/>
                                <w:i/>
                                <w:iCs/>
                                <w:color w:val="000000"/>
                                <w:sz w:val="24"/>
                                <w:szCs w:val="28"/>
                              </w:rPr>
                              <w:t xml:space="preserve"> e</w:t>
                            </w:r>
                            <w:r w:rsidRPr="00404888">
                              <w:rPr>
                                <w:rFonts w:asciiTheme="majorHAnsi" w:eastAsia="Arial" w:hAnsiTheme="majorHAnsi" w:cstheme="majorHAnsi"/>
                                <w:color w:val="000000"/>
                                <w:sz w:val="24"/>
                                <w:szCs w:val="28"/>
                              </w:rPr>
                              <w:t>xisting best practice work in SAC towards national standard</w:t>
                            </w:r>
                            <w:r w:rsidR="00E72648">
                              <w:rPr>
                                <w:rFonts w:asciiTheme="majorHAnsi" w:eastAsia="Arial" w:hAnsiTheme="majorHAnsi" w:cstheme="majorHAnsi"/>
                                <w:color w:val="000000"/>
                                <w:sz w:val="24"/>
                                <w:szCs w:val="28"/>
                              </w:rPr>
                              <w:t>,</w:t>
                            </w:r>
                          </w:p>
                          <w:p w14:paraId="1DB3D278" w14:textId="285FF8ED"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color w:val="000000"/>
                                <w:sz w:val="24"/>
                                <w:szCs w:val="28"/>
                              </w:rPr>
                              <w:t xml:space="preserve"> Support and inform ongoing energy efficiency program</w:t>
                            </w:r>
                            <w:r w:rsidR="00567442">
                              <w:rPr>
                                <w:rFonts w:asciiTheme="majorHAnsi" w:eastAsia="Arial" w:hAnsiTheme="majorHAnsi" w:cstheme="majorHAnsi"/>
                                <w:color w:val="000000"/>
                                <w:sz w:val="24"/>
                                <w:szCs w:val="28"/>
                              </w:rPr>
                              <w:t>me</w:t>
                            </w:r>
                            <w:r w:rsidRPr="00404888">
                              <w:rPr>
                                <w:rFonts w:asciiTheme="majorHAnsi" w:eastAsia="Arial" w:hAnsiTheme="majorHAnsi" w:cstheme="majorHAnsi"/>
                                <w:color w:val="000000"/>
                                <w:sz w:val="24"/>
                                <w:szCs w:val="28"/>
                              </w:rPr>
                              <w:t>s</w:t>
                            </w:r>
                            <w:r w:rsidR="00E72648">
                              <w:rPr>
                                <w:rFonts w:asciiTheme="majorHAnsi" w:eastAsia="Arial" w:hAnsiTheme="majorHAnsi" w:cstheme="majorHAnsi"/>
                                <w:color w:val="000000"/>
                                <w:sz w:val="24"/>
                                <w:szCs w:val="28"/>
                              </w:rPr>
                              <w:t>,</w:t>
                            </w:r>
                          </w:p>
                          <w:p w14:paraId="169E0390" w14:textId="081AEB7B"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2:</w:t>
                            </w:r>
                            <w:r w:rsidRPr="00404888">
                              <w:rPr>
                                <w:rFonts w:asciiTheme="majorHAnsi" w:eastAsia="Arial" w:hAnsiTheme="majorHAnsi" w:cstheme="majorHAnsi"/>
                                <w:color w:val="000000"/>
                                <w:sz w:val="24"/>
                                <w:szCs w:val="28"/>
                              </w:rPr>
                              <w:t xml:space="preserve"> Extend engagement with </w:t>
                            </w:r>
                            <w:r w:rsidR="006D1349">
                              <w:rPr>
                                <w:rFonts w:asciiTheme="majorHAnsi" w:eastAsia="Arial" w:hAnsiTheme="majorHAnsi" w:cstheme="majorHAnsi"/>
                                <w:color w:val="000000"/>
                                <w:sz w:val="24"/>
                                <w:szCs w:val="28"/>
                              </w:rPr>
                              <w:t xml:space="preserve">SAC departments, </w:t>
                            </w:r>
                            <w:r w:rsidRPr="00404888">
                              <w:rPr>
                                <w:rFonts w:asciiTheme="majorHAnsi" w:eastAsia="Arial" w:hAnsiTheme="majorHAnsi" w:cstheme="majorHAnsi"/>
                                <w:color w:val="000000"/>
                                <w:sz w:val="24"/>
                                <w:szCs w:val="28"/>
                              </w:rPr>
                              <w:t>owner-occupiers, Register</w:t>
                            </w:r>
                            <w:r w:rsidR="00567442">
                              <w:rPr>
                                <w:rFonts w:asciiTheme="majorHAnsi" w:eastAsia="Arial" w:hAnsiTheme="majorHAnsi" w:cstheme="majorHAnsi"/>
                                <w:color w:val="000000"/>
                                <w:sz w:val="24"/>
                                <w:szCs w:val="28"/>
                              </w:rPr>
                              <w:t>ed</w:t>
                            </w:r>
                            <w:r w:rsidRPr="00404888">
                              <w:rPr>
                                <w:rFonts w:asciiTheme="majorHAnsi" w:eastAsia="Arial" w:hAnsiTheme="majorHAnsi" w:cstheme="majorHAnsi"/>
                                <w:color w:val="000000"/>
                                <w:sz w:val="24"/>
                                <w:szCs w:val="28"/>
                              </w:rPr>
                              <w:t xml:space="preserve"> social landlords, private rental landlords</w:t>
                            </w:r>
                            <w:r w:rsidR="00E72648">
                              <w:rPr>
                                <w:rFonts w:asciiTheme="majorHAnsi" w:eastAsia="Arial" w:hAnsiTheme="majorHAnsi" w:cstheme="majorHAnsi"/>
                                <w:color w:val="000000"/>
                                <w:sz w:val="24"/>
                                <w:szCs w:val="28"/>
                              </w:rPr>
                              <w:t>, and communities.</w:t>
                            </w:r>
                          </w:p>
                        </w:txbxContent>
                      </wps:txbx>
                      <wps:bodyPr spcFirstLastPara="1" wrap="square" lIns="91425" tIns="45700" rIns="91425" bIns="45700" anchor="ctr" anchorCtr="0">
                        <a:noAutofit/>
                      </wps:bodyPr>
                    </wps:wsp>
                  </a:graphicData>
                </a:graphic>
              </wp:inline>
            </w:drawing>
          </mc:Choice>
          <mc:Fallback>
            <w:pict>
              <v:roundrect w14:anchorId="35AF4EB3" id="Rectangle: Rounded Corners 4" o:spid="_x0000_s1030" style="width:476.15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59BD1B9E" w14:textId="77777777" w:rsidR="00F81814" w:rsidRPr="00404888" w:rsidRDefault="00F81814" w:rsidP="00F81814">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Focus</w:t>
                      </w:r>
                    </w:p>
                    <w:p w14:paraId="46D96992" w14:textId="12A74590"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i/>
                          <w:iCs/>
                          <w:color w:val="000000"/>
                          <w:sz w:val="24"/>
                          <w:szCs w:val="28"/>
                        </w:rPr>
                        <w:t xml:space="preserve"> </w:t>
                      </w:r>
                      <w:r w:rsidRPr="00404888">
                        <w:rPr>
                          <w:rFonts w:asciiTheme="majorHAnsi" w:eastAsia="Arial" w:hAnsiTheme="majorHAnsi" w:cstheme="majorHAnsi"/>
                          <w:color w:val="000000"/>
                          <w:sz w:val="24"/>
                          <w:szCs w:val="28"/>
                        </w:rPr>
                        <w:t>Exemplify</w:t>
                      </w:r>
                      <w:r w:rsidRPr="00404888">
                        <w:rPr>
                          <w:rFonts w:asciiTheme="majorHAnsi" w:eastAsia="Arial" w:hAnsiTheme="majorHAnsi" w:cstheme="majorHAnsi"/>
                          <w:i/>
                          <w:iCs/>
                          <w:color w:val="000000"/>
                          <w:sz w:val="24"/>
                          <w:szCs w:val="28"/>
                        </w:rPr>
                        <w:t xml:space="preserve"> e</w:t>
                      </w:r>
                      <w:r w:rsidRPr="00404888">
                        <w:rPr>
                          <w:rFonts w:asciiTheme="majorHAnsi" w:eastAsia="Arial" w:hAnsiTheme="majorHAnsi" w:cstheme="majorHAnsi"/>
                          <w:color w:val="000000"/>
                          <w:sz w:val="24"/>
                          <w:szCs w:val="28"/>
                        </w:rPr>
                        <w:t>xisting best practice work in SAC towards national standard</w:t>
                      </w:r>
                      <w:r w:rsidR="00E72648">
                        <w:rPr>
                          <w:rFonts w:asciiTheme="majorHAnsi" w:eastAsia="Arial" w:hAnsiTheme="majorHAnsi" w:cstheme="majorHAnsi"/>
                          <w:color w:val="000000"/>
                          <w:sz w:val="24"/>
                          <w:szCs w:val="28"/>
                        </w:rPr>
                        <w:t>,</w:t>
                      </w:r>
                    </w:p>
                    <w:p w14:paraId="1DB3D278" w14:textId="285FF8ED"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color w:val="000000"/>
                          <w:sz w:val="24"/>
                          <w:szCs w:val="28"/>
                        </w:rPr>
                        <w:t xml:space="preserve"> Support and inform ongoing energy efficiency program</w:t>
                      </w:r>
                      <w:r w:rsidR="00567442">
                        <w:rPr>
                          <w:rFonts w:asciiTheme="majorHAnsi" w:eastAsia="Arial" w:hAnsiTheme="majorHAnsi" w:cstheme="majorHAnsi"/>
                          <w:color w:val="000000"/>
                          <w:sz w:val="24"/>
                          <w:szCs w:val="28"/>
                        </w:rPr>
                        <w:t>me</w:t>
                      </w:r>
                      <w:r w:rsidRPr="00404888">
                        <w:rPr>
                          <w:rFonts w:asciiTheme="majorHAnsi" w:eastAsia="Arial" w:hAnsiTheme="majorHAnsi" w:cstheme="majorHAnsi"/>
                          <w:color w:val="000000"/>
                          <w:sz w:val="24"/>
                          <w:szCs w:val="28"/>
                        </w:rPr>
                        <w:t>s</w:t>
                      </w:r>
                      <w:r w:rsidR="00E72648">
                        <w:rPr>
                          <w:rFonts w:asciiTheme="majorHAnsi" w:eastAsia="Arial" w:hAnsiTheme="majorHAnsi" w:cstheme="majorHAnsi"/>
                          <w:color w:val="000000"/>
                          <w:sz w:val="24"/>
                          <w:szCs w:val="28"/>
                        </w:rPr>
                        <w:t>,</w:t>
                      </w:r>
                    </w:p>
                    <w:p w14:paraId="169E0390" w14:textId="081AEB7B"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2:</w:t>
                      </w:r>
                      <w:r w:rsidRPr="00404888">
                        <w:rPr>
                          <w:rFonts w:asciiTheme="majorHAnsi" w:eastAsia="Arial" w:hAnsiTheme="majorHAnsi" w:cstheme="majorHAnsi"/>
                          <w:color w:val="000000"/>
                          <w:sz w:val="24"/>
                          <w:szCs w:val="28"/>
                        </w:rPr>
                        <w:t xml:space="preserve"> Extend engagement with </w:t>
                      </w:r>
                      <w:r w:rsidR="006D1349">
                        <w:rPr>
                          <w:rFonts w:asciiTheme="majorHAnsi" w:eastAsia="Arial" w:hAnsiTheme="majorHAnsi" w:cstheme="majorHAnsi"/>
                          <w:color w:val="000000"/>
                          <w:sz w:val="24"/>
                          <w:szCs w:val="28"/>
                        </w:rPr>
                        <w:t xml:space="preserve">SAC departments, </w:t>
                      </w:r>
                      <w:r w:rsidRPr="00404888">
                        <w:rPr>
                          <w:rFonts w:asciiTheme="majorHAnsi" w:eastAsia="Arial" w:hAnsiTheme="majorHAnsi" w:cstheme="majorHAnsi"/>
                          <w:color w:val="000000"/>
                          <w:sz w:val="24"/>
                          <w:szCs w:val="28"/>
                        </w:rPr>
                        <w:t>owner-occupiers, Register</w:t>
                      </w:r>
                      <w:r w:rsidR="00567442">
                        <w:rPr>
                          <w:rFonts w:asciiTheme="majorHAnsi" w:eastAsia="Arial" w:hAnsiTheme="majorHAnsi" w:cstheme="majorHAnsi"/>
                          <w:color w:val="000000"/>
                          <w:sz w:val="24"/>
                          <w:szCs w:val="28"/>
                        </w:rPr>
                        <w:t>ed</w:t>
                      </w:r>
                      <w:r w:rsidRPr="00404888">
                        <w:rPr>
                          <w:rFonts w:asciiTheme="majorHAnsi" w:eastAsia="Arial" w:hAnsiTheme="majorHAnsi" w:cstheme="majorHAnsi"/>
                          <w:color w:val="000000"/>
                          <w:sz w:val="24"/>
                          <w:szCs w:val="28"/>
                        </w:rPr>
                        <w:t xml:space="preserve"> social landlords, private rental landlords</w:t>
                      </w:r>
                      <w:r w:rsidR="00E72648">
                        <w:rPr>
                          <w:rFonts w:asciiTheme="majorHAnsi" w:eastAsia="Arial" w:hAnsiTheme="majorHAnsi" w:cstheme="majorHAnsi"/>
                          <w:color w:val="000000"/>
                          <w:sz w:val="24"/>
                          <w:szCs w:val="28"/>
                        </w:rPr>
                        <w:t>, and communities.</w:t>
                      </w:r>
                    </w:p>
                  </w:txbxContent>
                </v:textbox>
                <w10:anchorlock/>
              </v:roundrect>
            </w:pict>
          </mc:Fallback>
        </mc:AlternateContent>
      </w:r>
    </w:p>
    <w:p w14:paraId="2655238F" w14:textId="50CFA263" w:rsidR="002E6B72" w:rsidRDefault="002E6B72" w:rsidP="002E6B72">
      <w:pPr>
        <w:pStyle w:val="Caption"/>
      </w:pPr>
      <w:bookmarkStart w:id="46" w:name="_Ref153288257"/>
      <w:bookmarkStart w:id="47" w:name="_Toc155363569"/>
      <w:r>
        <w:lastRenderedPageBreak/>
        <w:t>Figure</w:t>
      </w:r>
      <w:bookmarkEnd w:id="46"/>
      <w:r>
        <w:t xml:space="preserve"> 1: Domestic heating energy demand</w:t>
      </w:r>
      <w:bookmarkEnd w:id="47"/>
    </w:p>
    <w:p w14:paraId="17397ECF" w14:textId="352034C7" w:rsidR="00536364" w:rsidRDefault="00536364">
      <w:pPr>
        <w:rPr>
          <w:highlight w:val="green"/>
        </w:rPr>
      </w:pPr>
      <w:r>
        <w:rPr>
          <w:noProof/>
        </w:rPr>
        <w:drawing>
          <wp:inline distT="0" distB="0" distL="0" distR="0" wp14:anchorId="2F9589D7" wp14:editId="79775C37">
            <wp:extent cx="6116955" cy="4318635"/>
            <wp:effectExtent l="0" t="0" r="0" b="0"/>
            <wp:docPr id="36" name="Picture 36" descr="Graph of domestic heat energy demand showing different consumption by tenure - Local authority, Housing association, private rental, and owner occup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 of domestic heat energy demand showing different consumption by tenure - Local authority, Housing association, private rental, and owner occupier.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955" cy="4318635"/>
                    </a:xfrm>
                    <a:prstGeom prst="rect">
                      <a:avLst/>
                    </a:prstGeom>
                  </pic:spPr>
                </pic:pic>
              </a:graphicData>
            </a:graphic>
          </wp:inline>
        </w:drawing>
      </w:r>
    </w:p>
    <w:p w14:paraId="03B4E435" w14:textId="2B0E1E6F"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2E6B72">
        <w:rPr>
          <w:color w:val="1A4596"/>
          <w:sz w:val="20"/>
          <w:szCs w:val="20"/>
        </w:rPr>
        <w:t>2</w:t>
      </w:r>
      <w:r>
        <w:rPr>
          <w:color w:val="1A4596"/>
          <w:sz w:val="20"/>
          <w:szCs w:val="20"/>
        </w:rPr>
        <w:t>: Domestic buildings- Distributions of age, EPC rating and gas grid connectivity by tenure type</w:t>
      </w:r>
    </w:p>
    <w:p w14:paraId="4DA369E5" w14:textId="77777777" w:rsidR="00EB5913" w:rsidRDefault="008F3CBB">
      <w:pPr>
        <w:keepNext/>
      </w:pPr>
      <w:r>
        <w:rPr>
          <w:noProof/>
        </w:rPr>
        <w:drawing>
          <wp:inline distT="0" distB="0" distL="0" distR="0" wp14:anchorId="18E884CB" wp14:editId="3C7BC602">
            <wp:extent cx="5855352" cy="8146110"/>
            <wp:effectExtent l="0" t="0" r="0" b="0"/>
            <wp:docPr id="46" name="Picture 46" descr="Domestic buildings - Graphed distributions of age, EPC rating and gas grid connectivity by tenure type"/>
            <wp:cNvGraphicFramePr/>
            <a:graphic xmlns:a="http://schemas.openxmlformats.org/drawingml/2006/main">
              <a:graphicData uri="http://schemas.openxmlformats.org/drawingml/2006/picture">
                <pic:pic xmlns:pic="http://schemas.openxmlformats.org/drawingml/2006/picture">
                  <pic:nvPicPr>
                    <pic:cNvPr id="46" name="Picture 46" descr="Domestic buildings - Graphed distributions of age, EPC rating and gas grid connectivity by tenure type"/>
                    <pic:cNvPicPr preferRelativeResize="0"/>
                  </pic:nvPicPr>
                  <pic:blipFill>
                    <a:blip r:embed="rId21"/>
                    <a:srcRect t="700" b="776"/>
                    <a:stretch>
                      <a:fillRect/>
                    </a:stretch>
                  </pic:blipFill>
                  <pic:spPr>
                    <a:xfrm>
                      <a:off x="0" y="0"/>
                      <a:ext cx="5855352" cy="8146110"/>
                    </a:xfrm>
                    <a:prstGeom prst="rect">
                      <a:avLst/>
                    </a:prstGeom>
                    <a:ln/>
                  </pic:spPr>
                </pic:pic>
              </a:graphicData>
            </a:graphic>
          </wp:inline>
        </w:drawing>
      </w:r>
    </w:p>
    <w:p w14:paraId="11224937" w14:textId="77777777" w:rsidR="00EB5913" w:rsidRDefault="008F3CBB">
      <w:pPr>
        <w:pBdr>
          <w:top w:val="nil"/>
          <w:left w:val="nil"/>
          <w:bottom w:val="nil"/>
          <w:right w:val="nil"/>
          <w:between w:val="nil"/>
        </w:pBdr>
        <w:spacing w:before="120" w:after="120"/>
        <w:jc w:val="both"/>
        <w:rPr>
          <w:rFonts w:ascii="Arial" w:eastAsia="Arial" w:hAnsi="Arial" w:cs="Arial"/>
          <w:i/>
          <w:color w:val="000000"/>
          <w:sz w:val="18"/>
          <w:szCs w:val="18"/>
        </w:rPr>
      </w:pPr>
      <w:r>
        <w:rPr>
          <w:rFonts w:ascii="Arial" w:eastAsia="Arial" w:hAnsi="Arial" w:cs="Arial"/>
          <w:i/>
          <w:color w:val="000000"/>
          <w:sz w:val="18"/>
          <w:szCs w:val="18"/>
        </w:rPr>
        <w:t>Note, for clarity, percentages rounded to nearest integer and counts rounded to nearest hundred</w:t>
      </w:r>
    </w:p>
    <w:p w14:paraId="6B5F8058" w14:textId="43D5B352" w:rsidR="00EB5913" w:rsidRDefault="00A7394E">
      <w:pPr>
        <w:pStyle w:val="Heading3"/>
      </w:pPr>
      <w:bookmarkStart w:id="48" w:name="_z337ya" w:colFirst="0" w:colLast="0"/>
      <w:bookmarkStart w:id="49" w:name="_6.6_Non-domestic_Buildings"/>
      <w:bookmarkStart w:id="50" w:name="_Toc155528317"/>
      <w:bookmarkEnd w:id="48"/>
      <w:bookmarkEnd w:id="49"/>
      <w:r>
        <w:lastRenderedPageBreak/>
        <w:t xml:space="preserve">6.6 </w:t>
      </w:r>
      <w:r w:rsidR="008F3CBB">
        <w:t>Non-domestic Building</w:t>
      </w:r>
      <w:r w:rsidR="005800F9">
        <w:t>s</w:t>
      </w:r>
      <w:bookmarkEnd w:id="50"/>
    </w:p>
    <w:p w14:paraId="49CBA71B" w14:textId="77777777" w:rsidR="00EB5913" w:rsidRDefault="008F3CBB">
      <w:bookmarkStart w:id="51" w:name="_3j2qqm3" w:colFirst="0" w:colLast="0"/>
      <w:bookmarkEnd w:id="51"/>
      <w:r>
        <w:t xml:space="preserve">The Non-Domestic Baseline Tool utilises data derived from Non-Domestic Analytics data sets. This analysis is based on the best available data, but there are gaps in reliability and coverage. Nevertheless, the data has been used for the baselining step of the LHEES process to get a flavour of the building stock. </w:t>
      </w:r>
    </w:p>
    <w:p w14:paraId="24D68975" w14:textId="77777777" w:rsidR="00EB5913" w:rsidRDefault="008F3CBB">
      <w:r>
        <w:t>This data will be supported through the Ayrshire Energy Masterplan (AEM); an ongoing project across the three Ayrshire’s which looks to identify investment and development opportunities in heat and energy decarbonisation. The introduction of Building Assessment Reports (BAR) from Scottish Government will further develop this picture in the near future.</w:t>
      </w:r>
    </w:p>
    <w:p w14:paraId="55640E64" w14:textId="253638BB" w:rsidR="00EB5913" w:rsidRDefault="008F3CBB">
      <w:r>
        <w:t>The Non-Domestic Baseline Tool records 4,135 non-domestic buildings in South Ayrshire. Together, these have an estimated total heat demand of 150,000 MWh/y.</w:t>
      </w:r>
      <w:r w:rsidR="00CE61BA">
        <w:t xml:space="preserve"> </w:t>
      </w:r>
      <w:r w:rsidR="00E34897">
        <w:t xml:space="preserve">An analysis of these properties can be seen in figure </w:t>
      </w:r>
      <w:r w:rsidR="002E7756">
        <w:t>3</w:t>
      </w:r>
      <w:r w:rsidR="00E34897">
        <w:t xml:space="preserve"> below.</w:t>
      </w:r>
    </w:p>
    <w:p w14:paraId="7A88F7B4" w14:textId="77777777" w:rsidR="00EB5913" w:rsidRDefault="008F3CBB">
      <w:pPr>
        <w:rPr>
          <w:highlight w:val="green"/>
        </w:rPr>
      </w:pPr>
      <w:r>
        <w:t>Gas is the biggest source of heat but electricity is close behind and, along with oil, they have the largest share of small heat loads. Smaller buildings account for almost half of the total heat demand and supporting those with small oil systems, which would not individually be as expensive, for heat pump or heat network connection could be a priority. It is likely that the small properties utilising electricity are already using heat pumps for heating and cooling.</w:t>
      </w:r>
    </w:p>
    <w:p w14:paraId="7393AB60" w14:textId="2AA5C42B" w:rsidR="00EB5913" w:rsidRDefault="008F3CBB">
      <w:r>
        <w:t>A large proportion of buildings are pre-1919 with a high heat demand and this group of properties may be a target for energy efficiency measures. The data lists 55 % of these pre</w:t>
      </w:r>
      <w:r w:rsidR="53AC2429">
        <w:t>-</w:t>
      </w:r>
      <w:r>
        <w:t>1919 buildings as being retail or financial and 79 % as being in towns, making up most high street retailers.</w:t>
      </w:r>
    </w:p>
    <w:p w14:paraId="03226CCD" w14:textId="5573C852" w:rsidR="00EB5913" w:rsidRDefault="008F3CBB">
      <w:r>
        <w:t xml:space="preserve">Generally, non-domestic heating energy demand is dominated by the retail and finance sector </w:t>
      </w:r>
      <w:r w:rsidRPr="00CE61BA">
        <w:rPr>
          <w:i/>
          <w:iCs/>
        </w:rPr>
        <w:t xml:space="preserve">(Figure </w:t>
      </w:r>
      <w:r w:rsidR="002E6B72">
        <w:rPr>
          <w:i/>
          <w:iCs/>
        </w:rPr>
        <w:t>3</w:t>
      </w:r>
      <w:r w:rsidRPr="00CE61BA">
        <w:rPr>
          <w:i/>
          <w:iCs/>
        </w:rPr>
        <w:t>)</w:t>
      </w:r>
      <w:r>
        <w:t>.</w:t>
      </w:r>
    </w:p>
    <w:p w14:paraId="6AA668BB" w14:textId="27FF9CF1" w:rsidR="00EB5913" w:rsidRDefault="008F3CBB">
      <w:r>
        <w:rPr>
          <w:noProof/>
        </w:rPr>
        <mc:AlternateContent>
          <mc:Choice Requires="wps">
            <w:drawing>
              <wp:inline distT="0" distB="0" distL="0" distR="0" wp14:anchorId="140FA6E0" wp14:editId="62D75397">
                <wp:extent cx="6021238" cy="1209675"/>
                <wp:effectExtent l="0" t="0" r="17780" b="28575"/>
                <wp:docPr id="5" name="Rectangle: Rounded Corners 5"/>
                <wp:cNvGraphicFramePr/>
                <a:graphic xmlns:a="http://schemas.openxmlformats.org/drawingml/2006/main">
                  <a:graphicData uri="http://schemas.microsoft.com/office/word/2010/wordprocessingShape">
                    <wps:wsp>
                      <wps:cNvSpPr/>
                      <wps:spPr>
                        <a:xfrm>
                          <a:off x="0" y="0"/>
                          <a:ext cx="6021238" cy="12096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2768BBFB" w14:textId="77777777" w:rsidR="00EB5913" w:rsidRPr="00F81814" w:rsidRDefault="008F3CBB">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Challenges</w:t>
                            </w:r>
                          </w:p>
                          <w:p w14:paraId="78004114"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Data availability and reliability,</w:t>
                            </w:r>
                          </w:p>
                          <w:p w14:paraId="3CCDA59C"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Varied challenges with heat demand depending on business type,</w:t>
                            </w:r>
                          </w:p>
                          <w:p w14:paraId="38572990"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Traditional build high streets with hard-to-treat properties.</w:t>
                            </w:r>
                          </w:p>
                          <w:p w14:paraId="30E2D606" w14:textId="77777777" w:rsidR="00A87CED" w:rsidRDefault="00A87CED"/>
                        </w:txbxContent>
                      </wps:txbx>
                      <wps:bodyPr spcFirstLastPara="1" wrap="square" lIns="91425" tIns="45700" rIns="91425" bIns="45700" anchor="ctr" anchorCtr="0">
                        <a:noAutofit/>
                      </wps:bodyPr>
                    </wps:wsp>
                  </a:graphicData>
                </a:graphic>
              </wp:inline>
            </w:drawing>
          </mc:Choice>
          <mc:Fallback>
            <w:pict>
              <v:roundrect w14:anchorId="140FA6E0" id="Rectangle: Rounded Corners 5" o:spid="_x0000_s1031" style="width:474.1pt;height:9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2768BBFB" w14:textId="77777777" w:rsidR="00EB5913" w:rsidRPr="00F81814" w:rsidRDefault="008F3CBB">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Challenges</w:t>
                      </w:r>
                    </w:p>
                    <w:p w14:paraId="78004114"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Data availability and reliability,</w:t>
                      </w:r>
                    </w:p>
                    <w:p w14:paraId="3CCDA59C"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Varied challenges with heat demand depending on business type,</w:t>
                      </w:r>
                    </w:p>
                    <w:p w14:paraId="38572990"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Traditional build high streets with hard-to-treat properties.</w:t>
                      </w:r>
                    </w:p>
                    <w:p w14:paraId="30E2D606" w14:textId="77777777" w:rsidR="00A87CED" w:rsidRDefault="00A87CED"/>
                  </w:txbxContent>
                </v:textbox>
                <w10:anchorlock/>
              </v:roundrect>
            </w:pict>
          </mc:Fallback>
        </mc:AlternateContent>
      </w:r>
    </w:p>
    <w:p w14:paraId="0D0CABE6" w14:textId="5C981738" w:rsidR="00EB5913" w:rsidRDefault="00246471">
      <w:r>
        <w:rPr>
          <w:noProof/>
        </w:rPr>
        <mc:AlternateContent>
          <mc:Choice Requires="wps">
            <w:drawing>
              <wp:inline distT="0" distB="0" distL="0" distR="0" wp14:anchorId="0047AE3E" wp14:editId="1F34159A">
                <wp:extent cx="6021070" cy="1590675"/>
                <wp:effectExtent l="0" t="0" r="17780" b="28575"/>
                <wp:docPr id="10" name="Rectangle: Rounded Corners 10"/>
                <wp:cNvGraphicFramePr/>
                <a:graphic xmlns:a="http://schemas.openxmlformats.org/drawingml/2006/main">
                  <a:graphicData uri="http://schemas.microsoft.com/office/word/2010/wordprocessingShape">
                    <wps:wsp>
                      <wps:cNvSpPr/>
                      <wps:spPr>
                        <a:xfrm>
                          <a:off x="0" y="0"/>
                          <a:ext cx="6021070" cy="15906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3FFBAC93" w14:textId="77777777" w:rsidR="00EB5913" w:rsidRPr="00F81814" w:rsidRDefault="008F3CBB">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Focus</w:t>
                            </w:r>
                          </w:p>
                          <w:p w14:paraId="351847E4" w14:textId="14FD06B3"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w:t>
                            </w:r>
                            <w:r w:rsidRPr="00F81814">
                              <w:rPr>
                                <w:rFonts w:asciiTheme="majorHAnsi" w:eastAsia="Arial" w:hAnsiTheme="majorHAnsi" w:cstheme="majorHAnsi"/>
                                <w:color w:val="000000"/>
                                <w:sz w:val="24"/>
                                <w:szCs w:val="28"/>
                              </w:rPr>
                              <w:t xml:space="preserve"> </w:t>
                            </w:r>
                            <w:r w:rsidR="008F3CBB" w:rsidRPr="00F81814">
                              <w:rPr>
                                <w:rFonts w:asciiTheme="majorHAnsi" w:eastAsia="Arial" w:hAnsiTheme="majorHAnsi" w:cstheme="majorHAnsi"/>
                                <w:color w:val="000000"/>
                                <w:sz w:val="24"/>
                                <w:szCs w:val="28"/>
                              </w:rPr>
                              <w:t>Existing work through AEM to support engagement with non-domestic owners,</w:t>
                            </w:r>
                          </w:p>
                          <w:p w14:paraId="7F8AC10D" w14:textId="4105AA0E"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w:t>
                            </w:r>
                            <w:r w:rsidRPr="00F81814">
                              <w:rPr>
                                <w:rFonts w:asciiTheme="majorHAnsi" w:eastAsia="Arial" w:hAnsiTheme="majorHAnsi" w:cstheme="majorHAnsi"/>
                                <w:color w:val="000000"/>
                                <w:sz w:val="24"/>
                                <w:szCs w:val="28"/>
                              </w:rPr>
                              <w:t xml:space="preserve"> </w:t>
                            </w:r>
                            <w:r w:rsidR="008F3CBB" w:rsidRPr="00F81814">
                              <w:rPr>
                                <w:rFonts w:asciiTheme="majorHAnsi" w:eastAsia="Arial" w:hAnsiTheme="majorHAnsi" w:cstheme="majorHAnsi"/>
                                <w:color w:val="000000"/>
                                <w:sz w:val="24"/>
                                <w:szCs w:val="28"/>
                              </w:rPr>
                              <w:t>Support Building Assessment Report process and integrate data,</w:t>
                            </w:r>
                          </w:p>
                          <w:p w14:paraId="091D1E04" w14:textId="7DB5C69E"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 &amp; 3:</w:t>
                            </w:r>
                            <w:r w:rsidRPr="00F81814">
                              <w:rPr>
                                <w:rFonts w:asciiTheme="majorHAnsi" w:eastAsia="Arial" w:hAnsiTheme="majorHAnsi" w:cstheme="majorHAnsi"/>
                                <w:b/>
                                <w:bCs/>
                                <w:color w:val="000000"/>
                                <w:sz w:val="24"/>
                                <w:szCs w:val="28"/>
                              </w:rPr>
                              <w:t xml:space="preserve"> </w:t>
                            </w:r>
                            <w:r w:rsidRPr="00F81814">
                              <w:rPr>
                                <w:rFonts w:asciiTheme="majorHAnsi" w:eastAsia="Arial" w:hAnsiTheme="majorHAnsi" w:cstheme="majorHAnsi"/>
                                <w:color w:val="000000"/>
                                <w:sz w:val="24"/>
                                <w:szCs w:val="28"/>
                              </w:rPr>
                              <w:t xml:space="preserve">Explore co-working opportunities with </w:t>
                            </w:r>
                            <w:r w:rsidR="008F3CBB" w:rsidRPr="00F81814">
                              <w:rPr>
                                <w:rFonts w:asciiTheme="majorHAnsi" w:eastAsia="Arial" w:hAnsiTheme="majorHAnsi" w:cstheme="majorHAnsi"/>
                                <w:color w:val="000000"/>
                                <w:sz w:val="24"/>
                                <w:szCs w:val="28"/>
                              </w:rPr>
                              <w:t xml:space="preserve">Economic Development </w:t>
                            </w:r>
                            <w:r w:rsidRPr="00F81814">
                              <w:rPr>
                                <w:rFonts w:asciiTheme="majorHAnsi" w:eastAsia="Arial" w:hAnsiTheme="majorHAnsi" w:cstheme="majorHAnsi"/>
                                <w:color w:val="000000"/>
                                <w:sz w:val="24"/>
                                <w:szCs w:val="28"/>
                              </w:rPr>
                              <w:t>and community planning partners</w:t>
                            </w:r>
                          </w:p>
                        </w:txbxContent>
                      </wps:txbx>
                      <wps:bodyPr spcFirstLastPara="1" wrap="square" lIns="91425" tIns="45700" rIns="91425" bIns="45700" anchor="ctr" anchorCtr="0">
                        <a:noAutofit/>
                      </wps:bodyPr>
                    </wps:wsp>
                  </a:graphicData>
                </a:graphic>
              </wp:inline>
            </w:drawing>
          </mc:Choice>
          <mc:Fallback>
            <w:pict>
              <v:roundrect w14:anchorId="0047AE3E" id="Rectangle: Rounded Corners 10" o:spid="_x0000_s1032" style="width:474.1pt;height:12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3FFBAC93" w14:textId="77777777" w:rsidR="00EB5913" w:rsidRPr="00F81814" w:rsidRDefault="008F3CBB">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Focus</w:t>
                      </w:r>
                    </w:p>
                    <w:p w14:paraId="351847E4" w14:textId="14FD06B3"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w:t>
                      </w:r>
                      <w:r w:rsidRPr="00F81814">
                        <w:rPr>
                          <w:rFonts w:asciiTheme="majorHAnsi" w:eastAsia="Arial" w:hAnsiTheme="majorHAnsi" w:cstheme="majorHAnsi"/>
                          <w:color w:val="000000"/>
                          <w:sz w:val="24"/>
                          <w:szCs w:val="28"/>
                        </w:rPr>
                        <w:t xml:space="preserve"> </w:t>
                      </w:r>
                      <w:r w:rsidR="008F3CBB" w:rsidRPr="00F81814">
                        <w:rPr>
                          <w:rFonts w:asciiTheme="majorHAnsi" w:eastAsia="Arial" w:hAnsiTheme="majorHAnsi" w:cstheme="majorHAnsi"/>
                          <w:color w:val="000000"/>
                          <w:sz w:val="24"/>
                          <w:szCs w:val="28"/>
                        </w:rPr>
                        <w:t>Existing work through AEM to support engagement with non-domestic owners,</w:t>
                      </w:r>
                    </w:p>
                    <w:p w14:paraId="7F8AC10D" w14:textId="4105AA0E"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w:t>
                      </w:r>
                      <w:r w:rsidRPr="00F81814">
                        <w:rPr>
                          <w:rFonts w:asciiTheme="majorHAnsi" w:eastAsia="Arial" w:hAnsiTheme="majorHAnsi" w:cstheme="majorHAnsi"/>
                          <w:color w:val="000000"/>
                          <w:sz w:val="24"/>
                          <w:szCs w:val="28"/>
                        </w:rPr>
                        <w:t xml:space="preserve"> </w:t>
                      </w:r>
                      <w:r w:rsidR="008F3CBB" w:rsidRPr="00F81814">
                        <w:rPr>
                          <w:rFonts w:asciiTheme="majorHAnsi" w:eastAsia="Arial" w:hAnsiTheme="majorHAnsi" w:cstheme="majorHAnsi"/>
                          <w:color w:val="000000"/>
                          <w:sz w:val="24"/>
                          <w:szCs w:val="28"/>
                        </w:rPr>
                        <w:t>Support Building Assessment Report process and integrate data,</w:t>
                      </w:r>
                    </w:p>
                    <w:p w14:paraId="091D1E04" w14:textId="7DB5C69E"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 &amp; 3:</w:t>
                      </w:r>
                      <w:r w:rsidRPr="00F81814">
                        <w:rPr>
                          <w:rFonts w:asciiTheme="majorHAnsi" w:eastAsia="Arial" w:hAnsiTheme="majorHAnsi" w:cstheme="majorHAnsi"/>
                          <w:b/>
                          <w:bCs/>
                          <w:color w:val="000000"/>
                          <w:sz w:val="24"/>
                          <w:szCs w:val="28"/>
                        </w:rPr>
                        <w:t xml:space="preserve"> </w:t>
                      </w:r>
                      <w:r w:rsidRPr="00F81814">
                        <w:rPr>
                          <w:rFonts w:asciiTheme="majorHAnsi" w:eastAsia="Arial" w:hAnsiTheme="majorHAnsi" w:cstheme="majorHAnsi"/>
                          <w:color w:val="000000"/>
                          <w:sz w:val="24"/>
                          <w:szCs w:val="28"/>
                        </w:rPr>
                        <w:t xml:space="preserve">Explore co-working opportunities with </w:t>
                      </w:r>
                      <w:r w:rsidR="008F3CBB" w:rsidRPr="00F81814">
                        <w:rPr>
                          <w:rFonts w:asciiTheme="majorHAnsi" w:eastAsia="Arial" w:hAnsiTheme="majorHAnsi" w:cstheme="majorHAnsi"/>
                          <w:color w:val="000000"/>
                          <w:sz w:val="24"/>
                          <w:szCs w:val="28"/>
                        </w:rPr>
                        <w:t xml:space="preserve">Economic Development </w:t>
                      </w:r>
                      <w:r w:rsidRPr="00F81814">
                        <w:rPr>
                          <w:rFonts w:asciiTheme="majorHAnsi" w:eastAsia="Arial" w:hAnsiTheme="majorHAnsi" w:cstheme="majorHAnsi"/>
                          <w:color w:val="000000"/>
                          <w:sz w:val="24"/>
                          <w:szCs w:val="28"/>
                        </w:rPr>
                        <w:t>and community planning partners</w:t>
                      </w:r>
                    </w:p>
                  </w:txbxContent>
                </v:textbox>
                <w10:anchorlock/>
              </v:roundrect>
            </w:pict>
          </mc:Fallback>
        </mc:AlternateContent>
      </w:r>
    </w:p>
    <w:p w14:paraId="1DB39314" w14:textId="4301F61A" w:rsidR="00EB5913" w:rsidRDefault="00246471">
      <w:r>
        <w:rPr>
          <w:noProof/>
        </w:rPr>
        <mc:AlternateContent>
          <mc:Choice Requires="wps">
            <w:drawing>
              <wp:inline distT="0" distB="0" distL="0" distR="0" wp14:anchorId="2C1F8E4E" wp14:editId="7D88CC40">
                <wp:extent cx="5991225" cy="1343025"/>
                <wp:effectExtent l="0" t="0" r="28575" b="28575"/>
                <wp:docPr id="9" name="Rectangle: Rounded Corners 9"/>
                <wp:cNvGraphicFramePr/>
                <a:graphic xmlns:a="http://schemas.openxmlformats.org/drawingml/2006/main">
                  <a:graphicData uri="http://schemas.microsoft.com/office/word/2010/wordprocessingShape">
                    <wps:wsp>
                      <wps:cNvSpPr/>
                      <wps:spPr>
                        <a:xfrm>
                          <a:off x="0" y="0"/>
                          <a:ext cx="5991225" cy="1343025"/>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15E66339" w14:textId="77777777" w:rsidR="00DE3264" w:rsidRDefault="00DE3264" w:rsidP="00DE3264">
                            <w:pPr>
                              <w:spacing w:after="0" w:line="258" w:lineRule="auto"/>
                              <w:jc w:val="center"/>
                              <w:textDirection w:val="btLr"/>
                            </w:pPr>
                            <w:r>
                              <w:rPr>
                                <w:b/>
                                <w:color w:val="000000"/>
                                <w:sz w:val="28"/>
                              </w:rPr>
                              <w:t>Consultation Question 3</w:t>
                            </w:r>
                          </w:p>
                          <w:p w14:paraId="42793303" w14:textId="77777777" w:rsidR="00DE3264" w:rsidRPr="00AE51F6" w:rsidRDefault="00DE3264" w:rsidP="00DE3264">
                            <w:pPr>
                              <w:spacing w:line="258" w:lineRule="auto"/>
                              <w:jc w:val="center"/>
                              <w:textDirection w:val="btLr"/>
                              <w:rPr>
                                <w:color w:val="000000"/>
                                <w:sz w:val="24"/>
                                <w:szCs w:val="20"/>
                              </w:rPr>
                            </w:pPr>
                            <w:r w:rsidRPr="00AE51F6">
                              <w:rPr>
                                <w:color w:val="000000"/>
                                <w:sz w:val="24"/>
                                <w:szCs w:val="20"/>
                              </w:rPr>
                              <w:t>Do you agree with the challenges and opportunities outlined</w:t>
                            </w:r>
                            <w:r>
                              <w:rPr>
                                <w:color w:val="000000"/>
                                <w:sz w:val="24"/>
                                <w:szCs w:val="20"/>
                              </w:rPr>
                              <w:t xml:space="preserve"> in the “Challenges and Opportunities” section</w:t>
                            </w:r>
                            <w:r w:rsidRPr="00AE51F6">
                              <w:rPr>
                                <w:color w:val="000000"/>
                                <w:sz w:val="24"/>
                                <w:szCs w:val="20"/>
                              </w:rPr>
                              <w:t>?</w:t>
                            </w:r>
                          </w:p>
                          <w:p w14:paraId="3EA6C17F" w14:textId="77777777" w:rsidR="00DE3264" w:rsidRPr="00AE51F6" w:rsidRDefault="00DE3264" w:rsidP="00DE3264">
                            <w:pPr>
                              <w:spacing w:line="258" w:lineRule="auto"/>
                              <w:jc w:val="center"/>
                              <w:textDirection w:val="btLr"/>
                              <w:rPr>
                                <w:sz w:val="20"/>
                                <w:szCs w:val="20"/>
                              </w:rPr>
                            </w:pPr>
                            <w:r w:rsidRPr="00AE51F6">
                              <w:rPr>
                                <w:color w:val="000000"/>
                                <w:sz w:val="24"/>
                                <w:szCs w:val="20"/>
                              </w:rPr>
                              <w:t>Do the areas of focus</w:t>
                            </w:r>
                            <w:r>
                              <w:rPr>
                                <w:color w:val="000000"/>
                                <w:sz w:val="24"/>
                                <w:szCs w:val="20"/>
                              </w:rPr>
                              <w:t xml:space="preserve"> in </w:t>
                            </w:r>
                            <w:r>
                              <w:rPr>
                                <w:rFonts w:asciiTheme="majorHAnsi" w:hAnsiTheme="majorHAnsi" w:cstheme="majorHAnsi"/>
                                <w:sz w:val="24"/>
                                <w:szCs w:val="24"/>
                              </w:rPr>
                              <w:t>this section</w:t>
                            </w:r>
                            <w:r w:rsidRPr="00AE51F6">
                              <w:rPr>
                                <w:color w:val="000000"/>
                                <w:sz w:val="24"/>
                                <w:szCs w:val="20"/>
                              </w:rPr>
                              <w:t xml:space="preserve"> reflect a suitable first step for domestic and non-domestic decarbonisation?</w:t>
                            </w:r>
                          </w:p>
                          <w:p w14:paraId="69DF95B4" w14:textId="769051A8" w:rsidR="00C771DA" w:rsidRDefault="00C771DA" w:rsidP="00AE51F6">
                            <w:pPr>
                              <w:spacing w:line="258" w:lineRule="auto"/>
                              <w:jc w:val="center"/>
                              <w:textDirection w:val="btLr"/>
                            </w:pPr>
                          </w:p>
                        </w:txbxContent>
                      </wps:txbx>
                      <wps:bodyPr spcFirstLastPara="1" wrap="square" lIns="91425" tIns="45700" rIns="91425" bIns="45700" anchor="ctr" anchorCtr="0">
                        <a:noAutofit/>
                      </wps:bodyPr>
                    </wps:wsp>
                  </a:graphicData>
                </a:graphic>
              </wp:inline>
            </w:drawing>
          </mc:Choice>
          <mc:Fallback>
            <w:pict>
              <v:roundrect w14:anchorId="2C1F8E4E" id="Rectangle: Rounded Corners 9" o:spid="_x0000_s1033" style="width:471.75pt;height:10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" fillcolor="#b3c6e7" strokecolor="#4f81bd [3204]" strokeweight="1pt">
                <v:stroke startarrowwidth="narrow" startarrowlength="short" endarrowwidth="narrow" endarrowlength="short" joinstyle="miter"/>
                <v:textbox inset="2.53958mm,1.2694mm,2.53958mm,1.2694mm">
                  <w:txbxContent>
                    <w:p w14:paraId="15E66339" w14:textId="77777777" w:rsidR="00DE3264" w:rsidRDefault="00DE3264" w:rsidP="00DE3264">
                      <w:pPr>
                        <w:spacing w:after="0" w:line="258" w:lineRule="auto"/>
                        <w:jc w:val="center"/>
                        <w:textDirection w:val="btLr"/>
                      </w:pPr>
                      <w:r>
                        <w:rPr>
                          <w:b/>
                          <w:color w:val="000000"/>
                          <w:sz w:val="28"/>
                        </w:rPr>
                        <w:t>Consultation Question 3</w:t>
                      </w:r>
                    </w:p>
                    <w:p w14:paraId="42793303" w14:textId="77777777" w:rsidR="00DE3264" w:rsidRPr="00AE51F6" w:rsidRDefault="00DE3264" w:rsidP="00DE3264">
                      <w:pPr>
                        <w:spacing w:line="258" w:lineRule="auto"/>
                        <w:jc w:val="center"/>
                        <w:textDirection w:val="btLr"/>
                        <w:rPr>
                          <w:color w:val="000000"/>
                          <w:sz w:val="24"/>
                          <w:szCs w:val="20"/>
                        </w:rPr>
                      </w:pPr>
                      <w:r w:rsidRPr="00AE51F6">
                        <w:rPr>
                          <w:color w:val="000000"/>
                          <w:sz w:val="24"/>
                          <w:szCs w:val="20"/>
                        </w:rPr>
                        <w:t>Do you agree with the challenges and opportunities outlined</w:t>
                      </w:r>
                      <w:r>
                        <w:rPr>
                          <w:color w:val="000000"/>
                          <w:sz w:val="24"/>
                          <w:szCs w:val="20"/>
                        </w:rPr>
                        <w:t xml:space="preserve"> in the “Challenges and Opportunities” section</w:t>
                      </w:r>
                      <w:r w:rsidRPr="00AE51F6">
                        <w:rPr>
                          <w:color w:val="000000"/>
                          <w:sz w:val="24"/>
                          <w:szCs w:val="20"/>
                        </w:rPr>
                        <w:t>?</w:t>
                      </w:r>
                    </w:p>
                    <w:p w14:paraId="3EA6C17F" w14:textId="77777777" w:rsidR="00DE3264" w:rsidRPr="00AE51F6" w:rsidRDefault="00DE3264" w:rsidP="00DE3264">
                      <w:pPr>
                        <w:spacing w:line="258" w:lineRule="auto"/>
                        <w:jc w:val="center"/>
                        <w:textDirection w:val="btLr"/>
                        <w:rPr>
                          <w:sz w:val="20"/>
                          <w:szCs w:val="20"/>
                        </w:rPr>
                      </w:pPr>
                      <w:r w:rsidRPr="00AE51F6">
                        <w:rPr>
                          <w:color w:val="000000"/>
                          <w:sz w:val="24"/>
                          <w:szCs w:val="20"/>
                        </w:rPr>
                        <w:t>Do the areas of focus</w:t>
                      </w:r>
                      <w:r>
                        <w:rPr>
                          <w:color w:val="000000"/>
                          <w:sz w:val="24"/>
                          <w:szCs w:val="20"/>
                        </w:rPr>
                        <w:t xml:space="preserve"> in </w:t>
                      </w:r>
                      <w:r>
                        <w:rPr>
                          <w:rFonts w:asciiTheme="majorHAnsi" w:hAnsiTheme="majorHAnsi" w:cstheme="majorHAnsi"/>
                          <w:sz w:val="24"/>
                          <w:szCs w:val="24"/>
                        </w:rPr>
                        <w:t>this section</w:t>
                      </w:r>
                      <w:r w:rsidRPr="00AE51F6">
                        <w:rPr>
                          <w:color w:val="000000"/>
                          <w:sz w:val="24"/>
                          <w:szCs w:val="20"/>
                        </w:rPr>
                        <w:t xml:space="preserve"> reflect a suitable first step for domestic and non-domestic decarbonisation?</w:t>
                      </w:r>
                    </w:p>
                    <w:p w14:paraId="69DF95B4" w14:textId="769051A8" w:rsidR="00C771DA" w:rsidRDefault="00C771DA" w:rsidP="00AE51F6">
                      <w:pPr>
                        <w:spacing w:line="258" w:lineRule="auto"/>
                        <w:jc w:val="center"/>
                        <w:textDirection w:val="btLr"/>
                      </w:pPr>
                    </w:p>
                  </w:txbxContent>
                </v:textbox>
                <w10:anchorlock/>
              </v:roundrect>
            </w:pict>
          </mc:Fallback>
        </mc:AlternateContent>
      </w:r>
      <w:bookmarkStart w:id="52" w:name="_1y810tw" w:colFirst="0" w:colLast="0"/>
      <w:bookmarkEnd w:id="52"/>
    </w:p>
    <w:p w14:paraId="0D1E316C" w14:textId="6DFA3EA1"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2E6B72">
        <w:rPr>
          <w:color w:val="1A4596"/>
          <w:sz w:val="20"/>
          <w:szCs w:val="20"/>
        </w:rPr>
        <w:t>3</w:t>
      </w:r>
      <w:r>
        <w:rPr>
          <w:color w:val="1A4596"/>
          <w:sz w:val="20"/>
          <w:szCs w:val="20"/>
        </w:rPr>
        <w:t>: Non-domestic building type by heat demand</w:t>
      </w:r>
    </w:p>
    <w:p w14:paraId="5A5AB6D4" w14:textId="77777777" w:rsidR="00EB5913" w:rsidRDefault="008F3CBB">
      <w:r>
        <w:rPr>
          <w:noProof/>
        </w:rPr>
        <w:drawing>
          <wp:inline distT="0" distB="0" distL="0" distR="0" wp14:anchorId="75B80253" wp14:editId="2B4E3189">
            <wp:extent cx="6097524" cy="6097524"/>
            <wp:effectExtent l="0" t="0" r="0" b="0"/>
            <wp:docPr id="49" name="Picture 49" descr="Graphed non-domestic building type by heat dem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9" name="Picture 49" descr="Graphed non-domestic building type by heat demand">
                      <a:extLst>
                        <a:ext uri="{C183D7F6-B498-43B3-948B-1728B52AA6E4}">
                          <adec:decorative xmlns:adec="http://schemas.microsoft.com/office/drawing/2017/decorative" val="0"/>
                        </a:ext>
                      </a:extLst>
                    </pic:cNvPr>
                    <pic:cNvPicPr preferRelativeResize="0"/>
                  </pic:nvPicPr>
                  <pic:blipFill>
                    <a:blip r:embed="rId22"/>
                    <a:srcRect/>
                    <a:stretch>
                      <a:fillRect/>
                    </a:stretch>
                  </pic:blipFill>
                  <pic:spPr>
                    <a:xfrm>
                      <a:off x="0" y="0"/>
                      <a:ext cx="6097524" cy="6097524"/>
                    </a:xfrm>
                    <a:prstGeom prst="rect">
                      <a:avLst/>
                    </a:prstGeom>
                    <a:ln/>
                  </pic:spPr>
                </pic:pic>
              </a:graphicData>
            </a:graphic>
          </wp:inline>
        </w:drawing>
      </w:r>
    </w:p>
    <w:p w14:paraId="6524BE80" w14:textId="77777777" w:rsidR="00EB5913" w:rsidRDefault="008F3CBB">
      <w:pPr>
        <w:pBdr>
          <w:top w:val="nil"/>
          <w:left w:val="nil"/>
          <w:bottom w:val="nil"/>
          <w:right w:val="nil"/>
          <w:between w:val="nil"/>
        </w:pBdr>
        <w:spacing w:before="120" w:after="120"/>
        <w:jc w:val="both"/>
        <w:rPr>
          <w:rFonts w:ascii="Arial" w:eastAsia="Arial" w:hAnsi="Arial" w:cs="Arial"/>
          <w:i/>
          <w:color w:val="000000"/>
          <w:sz w:val="18"/>
          <w:szCs w:val="18"/>
        </w:rPr>
      </w:pPr>
      <w:r>
        <w:rPr>
          <w:rFonts w:ascii="Arial" w:eastAsia="Arial" w:hAnsi="Arial" w:cs="Arial"/>
          <w:i/>
          <w:color w:val="000000"/>
          <w:sz w:val="18"/>
          <w:szCs w:val="18"/>
        </w:rPr>
        <w:t>Note, for clarity, percentages rounded to nearest integer and counts rounded to nearest hundred.</w:t>
      </w:r>
    </w:p>
    <w:p w14:paraId="4DAD2C62" w14:textId="77777777" w:rsidR="00EB5913" w:rsidRDefault="00EB5913"/>
    <w:p w14:paraId="078C9D6C" w14:textId="77777777" w:rsidR="00EB5913" w:rsidRDefault="008F3CBB">
      <w:bookmarkStart w:id="53" w:name="_4i7ojhp" w:colFirst="0" w:colLast="0"/>
      <w:bookmarkEnd w:id="53"/>
      <w:r>
        <w:t xml:space="preserve"> </w:t>
      </w:r>
    </w:p>
    <w:p w14:paraId="387FE857" w14:textId="77777777" w:rsidR="00EB5913" w:rsidRDefault="008F3CBB">
      <w:r>
        <w:br w:type="page"/>
      </w:r>
    </w:p>
    <w:p w14:paraId="1E011C9C" w14:textId="52327C83" w:rsidR="00EB5913" w:rsidRDefault="008F3CBB" w:rsidP="008B58FC">
      <w:pPr>
        <w:pStyle w:val="Heading1"/>
        <w:numPr>
          <w:ilvl w:val="0"/>
          <w:numId w:val="9"/>
        </w:numPr>
      </w:pPr>
      <w:bookmarkStart w:id="54" w:name="_2xcytpi" w:colFirst="0" w:colLast="0"/>
      <w:bookmarkStart w:id="55" w:name="_Strategic_Zones_and"/>
      <w:bookmarkStart w:id="56" w:name="_Toc155528318"/>
      <w:bookmarkEnd w:id="54"/>
      <w:bookmarkEnd w:id="55"/>
      <w:r>
        <w:lastRenderedPageBreak/>
        <w:t>Strategic Zones</w:t>
      </w:r>
      <w:r w:rsidR="005800F9">
        <w:t xml:space="preserve"> and Baseline</w:t>
      </w:r>
      <w:bookmarkEnd w:id="56"/>
    </w:p>
    <w:p w14:paraId="1B6AED08" w14:textId="78D9C59D" w:rsidR="00EB5913" w:rsidRDefault="008F3CBB">
      <w:bookmarkStart w:id="57" w:name="_1ci93xb" w:colFirst="0" w:colLast="0"/>
      <w:bookmarkEnd w:id="57"/>
      <w:r>
        <w:t>This section illustrates how we have set out Strategic Zones and developed pathways for each. In this section the approach to selecting Strategic Zones is described, as well as the attributes for each which affect the strategic options.</w:t>
      </w:r>
      <w:r w:rsidR="00C12DA2">
        <w:t xml:space="preserve"> </w:t>
      </w:r>
      <w:r w:rsidR="00D813E9">
        <w:t>Weighted scores</w:t>
      </w:r>
      <w:r w:rsidR="00C12DA2">
        <w:t xml:space="preserve"> are used to assess energy efficiency and </w:t>
      </w:r>
      <w:r w:rsidR="001D131A">
        <w:t xml:space="preserve">factors affecting </w:t>
      </w:r>
      <w:r w:rsidR="00166A86">
        <w:t xml:space="preserve">the development pathways. </w:t>
      </w:r>
      <w:r w:rsidR="003D7262">
        <w:t>A higher score is representative of poorer energy efficiency</w:t>
      </w:r>
      <w:r w:rsidR="00DE7B1C">
        <w:t xml:space="preserve">.  Full details on the weighting and </w:t>
      </w:r>
      <w:r w:rsidR="004C1012">
        <w:t xml:space="preserve">calculations are available in the </w:t>
      </w:r>
      <w:r w:rsidR="004C1012" w:rsidRPr="00954E56">
        <w:rPr>
          <w:b/>
          <w:bCs/>
          <w:u w:val="single"/>
        </w:rPr>
        <w:t xml:space="preserve">full </w:t>
      </w:r>
      <w:r w:rsidR="00954E56" w:rsidRPr="00954E56">
        <w:rPr>
          <w:b/>
          <w:bCs/>
          <w:u w:val="single"/>
        </w:rPr>
        <w:t xml:space="preserve">technical </w:t>
      </w:r>
      <w:r w:rsidR="004C1012" w:rsidRPr="00954E56">
        <w:rPr>
          <w:b/>
          <w:bCs/>
          <w:u w:val="single"/>
        </w:rPr>
        <w:t>report</w:t>
      </w:r>
      <w:r w:rsidR="004C1012">
        <w:t xml:space="preserve"> in </w:t>
      </w:r>
      <w:r w:rsidR="00954E56">
        <w:t>A</w:t>
      </w:r>
      <w:r w:rsidR="004C1012" w:rsidRPr="00954E56">
        <w:rPr>
          <w:i/>
          <w:iCs/>
        </w:rPr>
        <w:t>ppendix C, D and I</w:t>
      </w:r>
      <w:r w:rsidR="004C1012">
        <w:t xml:space="preserve">. </w:t>
      </w:r>
    </w:p>
    <w:p w14:paraId="70141CAD" w14:textId="089FC113" w:rsidR="00EB5913" w:rsidRDefault="008323F6" w:rsidP="008B58FC">
      <w:pPr>
        <w:pStyle w:val="Heading2"/>
        <w:numPr>
          <w:ilvl w:val="1"/>
          <w:numId w:val="9"/>
        </w:numPr>
      </w:pPr>
      <w:bookmarkStart w:id="58" w:name="_3whwml4" w:colFirst="0" w:colLast="0"/>
      <w:bookmarkEnd w:id="58"/>
      <w:r>
        <w:t xml:space="preserve"> </w:t>
      </w:r>
      <w:bookmarkStart w:id="59" w:name="_Toc155528319"/>
      <w:r w:rsidR="008F3CBB">
        <w:t>Local Development Plan Areas as LHEES Strategic Zones</w:t>
      </w:r>
      <w:bookmarkEnd w:id="59"/>
    </w:p>
    <w:p w14:paraId="4E9D11B5" w14:textId="0CCEA93B" w:rsidR="00EB5913" w:rsidRDefault="008F3CBB">
      <w:r>
        <w:t xml:space="preserve">Through our LHEES work, “intermediate” geographical zones have been generated to show priority areas to target interventions, </w:t>
      </w:r>
      <w:r w:rsidR="00553534">
        <w:t xml:space="preserve">the </w:t>
      </w:r>
      <w:r>
        <w:t xml:space="preserve">analysis and indicators used can be seen in </w:t>
      </w:r>
      <w:r w:rsidR="00954E56">
        <w:t xml:space="preserve">the </w:t>
      </w:r>
      <w:r w:rsidR="00954E56" w:rsidRPr="00954E56">
        <w:rPr>
          <w:b/>
          <w:bCs/>
          <w:u w:val="single"/>
        </w:rPr>
        <w:t>full technical report</w:t>
      </w:r>
      <w:r w:rsidR="00954E56">
        <w:t xml:space="preserve">, </w:t>
      </w:r>
      <w:r w:rsidRPr="00954E56">
        <w:rPr>
          <w:i/>
          <w:iCs/>
        </w:rPr>
        <w:t xml:space="preserve">Appendix </w:t>
      </w:r>
      <w:r w:rsidR="00954E56" w:rsidRPr="00954E56">
        <w:rPr>
          <w:i/>
          <w:iCs/>
        </w:rPr>
        <w:t>A,</w:t>
      </w:r>
      <w:r w:rsidRPr="00954E56">
        <w:rPr>
          <w:i/>
          <w:iCs/>
        </w:rPr>
        <w:t xml:space="preserve"> and I</w:t>
      </w:r>
      <w:r>
        <w:t xml:space="preserve">. In addition to this standard methodology, data was mapped against SACs Local Development Planning boundaries, as shown in figure </w:t>
      </w:r>
      <w:r w:rsidR="002E7756">
        <w:t>4</w:t>
      </w:r>
      <w:r>
        <w:t xml:space="preserve">. </w:t>
      </w:r>
    </w:p>
    <w:p w14:paraId="7ABD2624" w14:textId="5EB4363A"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2E7756">
        <w:rPr>
          <w:color w:val="1A4596"/>
          <w:sz w:val="20"/>
          <w:szCs w:val="20"/>
        </w:rPr>
        <w:t>4</w:t>
      </w:r>
      <w:r>
        <w:rPr>
          <w:color w:val="1A4596"/>
          <w:sz w:val="20"/>
          <w:szCs w:val="20"/>
        </w:rPr>
        <w:t>: South Ayrshire’s Strategic Zones</w:t>
      </w:r>
    </w:p>
    <w:p w14:paraId="456D27AB" w14:textId="77777777" w:rsidR="00EB5913" w:rsidRDefault="008F3CBB">
      <w:r>
        <w:rPr>
          <w:noProof/>
        </w:rPr>
        <w:drawing>
          <wp:inline distT="0" distB="0" distL="0" distR="0" wp14:anchorId="7DA12599" wp14:editId="1D54939C">
            <wp:extent cx="4561523" cy="5023346"/>
            <wp:effectExtent l="0" t="0" r="0" b="0"/>
            <wp:docPr id="48" name="Picture 48" descr="A map of South Ayrshire’s Strategic Zones"/>
            <wp:cNvGraphicFramePr/>
            <a:graphic xmlns:a="http://schemas.openxmlformats.org/drawingml/2006/main">
              <a:graphicData uri="http://schemas.openxmlformats.org/drawingml/2006/picture">
                <pic:pic xmlns:pic="http://schemas.openxmlformats.org/drawingml/2006/picture">
                  <pic:nvPicPr>
                    <pic:cNvPr id="48" name="Picture 48" descr="A map of South Ayrshire’s Strategic Zones"/>
                    <pic:cNvPicPr preferRelativeResize="0"/>
                  </pic:nvPicPr>
                  <pic:blipFill>
                    <a:blip r:embed="rId23"/>
                    <a:srcRect/>
                    <a:stretch>
                      <a:fillRect/>
                    </a:stretch>
                  </pic:blipFill>
                  <pic:spPr>
                    <a:xfrm>
                      <a:off x="0" y="0"/>
                      <a:ext cx="4561523" cy="5023346"/>
                    </a:xfrm>
                    <a:prstGeom prst="rect">
                      <a:avLst/>
                    </a:prstGeom>
                    <a:ln/>
                  </pic:spPr>
                </pic:pic>
              </a:graphicData>
            </a:graphic>
          </wp:inline>
        </w:drawing>
      </w:r>
    </w:p>
    <w:p w14:paraId="410E2FEA" w14:textId="77777777" w:rsidR="00490638" w:rsidRDefault="00490638"/>
    <w:p w14:paraId="079796E1" w14:textId="4ACD4CF5" w:rsidR="00EB5913" w:rsidRDefault="00CB5AFC">
      <w:r>
        <w:t>Creating a baseline of information about our building stock in South Ayrshire gives both a starting point to approach the task of decarbonisation, and a reference to measure our progress against in future.</w:t>
      </w:r>
      <w:r w:rsidR="008F3CBB">
        <w:br w:type="page"/>
      </w:r>
    </w:p>
    <w:p w14:paraId="5D83DB5A" w14:textId="30AA1977" w:rsidR="00EB5913" w:rsidRDefault="008323F6" w:rsidP="008B58FC">
      <w:pPr>
        <w:pStyle w:val="Heading2"/>
        <w:numPr>
          <w:ilvl w:val="1"/>
          <w:numId w:val="9"/>
        </w:numPr>
      </w:pPr>
      <w:bookmarkStart w:id="60" w:name="_qsh70q" w:colFirst="0" w:colLast="0"/>
      <w:bookmarkEnd w:id="60"/>
      <w:r>
        <w:lastRenderedPageBreak/>
        <w:t xml:space="preserve"> </w:t>
      </w:r>
      <w:bookmarkStart w:id="61" w:name="_Toc155528320"/>
      <w:r w:rsidR="008F3CBB">
        <w:t>Domestic Properties and Tenure</w:t>
      </w:r>
      <w:bookmarkEnd w:id="61"/>
    </w:p>
    <w:p w14:paraId="2682EC94" w14:textId="774EB976" w:rsidR="00EB5913" w:rsidRDefault="008F3CBB">
      <w:bookmarkStart w:id="62" w:name="_3as4poj" w:colFirst="0" w:colLast="0"/>
      <w:bookmarkEnd w:id="62"/>
      <w:r>
        <w:t xml:space="preserve">The numbers of domestic properties in the Home Analytics dataset, broken down by Zone and tenure are given in Table </w:t>
      </w:r>
      <w:r w:rsidR="00A13C8C">
        <w:t>4</w:t>
      </w:r>
      <w:r>
        <w:t>.</w:t>
      </w:r>
    </w:p>
    <w:p w14:paraId="07BABE4A" w14:textId="2D77FC8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63" w:name="_1pxezwc" w:colFirst="0" w:colLast="0"/>
      <w:bookmarkEnd w:id="63"/>
      <w:r>
        <w:rPr>
          <w:color w:val="1A4596"/>
          <w:sz w:val="20"/>
          <w:szCs w:val="20"/>
        </w:rPr>
        <w:t xml:space="preserve">Table </w:t>
      </w:r>
      <w:r w:rsidR="00404888">
        <w:rPr>
          <w:color w:val="1A4596"/>
          <w:sz w:val="20"/>
          <w:szCs w:val="20"/>
        </w:rPr>
        <w:t>4</w:t>
      </w:r>
      <w:r>
        <w:rPr>
          <w:color w:val="1A4596"/>
          <w:sz w:val="20"/>
          <w:szCs w:val="20"/>
        </w:rPr>
        <w:t>: Domestic properties in the Strategic Zones</w:t>
      </w:r>
    </w:p>
    <w:tbl>
      <w:tblPr>
        <w:tblStyle w:val="RicardoTable"/>
        <w:tblW w:w="10012" w:type="dxa"/>
        <w:tblLayout w:type="fixed"/>
        <w:tblLook w:val="04A0" w:firstRow="1" w:lastRow="0" w:firstColumn="1" w:lastColumn="0" w:noHBand="0" w:noVBand="1"/>
      </w:tblPr>
      <w:tblGrid>
        <w:gridCol w:w="1521"/>
        <w:gridCol w:w="1349"/>
        <w:gridCol w:w="1241"/>
        <w:gridCol w:w="1418"/>
        <w:gridCol w:w="1275"/>
        <w:gridCol w:w="1276"/>
        <w:gridCol w:w="1932"/>
      </w:tblGrid>
      <w:tr w:rsidR="00E31689" w:rsidRPr="00B5119E" w14:paraId="5D2C18B8" w14:textId="77777777" w:rsidTr="00E72648">
        <w:trPr>
          <w:cnfStyle w:val="100000000000" w:firstRow="1" w:lastRow="0" w:firstColumn="0" w:lastColumn="0" w:oddVBand="0" w:evenVBand="0" w:oddHBand="0" w:evenHBand="0" w:firstRowFirstColumn="0" w:firstRowLastColumn="0" w:lastRowFirstColumn="0" w:lastRowLastColumn="0"/>
          <w:trHeight w:val="846"/>
        </w:trPr>
        <w:tc>
          <w:tcPr>
            <w:tcW w:w="1521" w:type="dxa"/>
            <w:vMerge w:val="restart"/>
            <w:tcBorders>
              <w:top w:val="nil"/>
              <w:bottom w:val="single" w:sz="4" w:space="0" w:color="FFFFFF" w:themeColor="background1"/>
              <w:right w:val="single" w:sz="4" w:space="0" w:color="FFFFFF" w:themeColor="background1"/>
            </w:tcBorders>
          </w:tcPr>
          <w:p w14:paraId="2CBBDDBC" w14:textId="77777777" w:rsidR="00E31689" w:rsidRPr="00B5119E" w:rsidRDefault="00E31689">
            <w:r>
              <w:t>Zone</w:t>
            </w:r>
          </w:p>
        </w:tc>
        <w:tc>
          <w:tcPr>
            <w:tcW w:w="1349" w:type="dxa"/>
            <w:vMerge w:val="restart"/>
            <w:tcBorders>
              <w:top w:val="nil"/>
              <w:left w:val="single" w:sz="4" w:space="0" w:color="FFFFFF" w:themeColor="background1"/>
              <w:bottom w:val="single" w:sz="4" w:space="0" w:color="FFFFFF" w:themeColor="background1"/>
              <w:right w:val="single" w:sz="4" w:space="0" w:color="FFFFFF" w:themeColor="background1"/>
            </w:tcBorders>
          </w:tcPr>
          <w:p w14:paraId="3E363510" w14:textId="77777777" w:rsidR="00E31689" w:rsidRPr="00B5119E" w:rsidRDefault="00E31689">
            <w:pPr>
              <w:jc w:val="center"/>
            </w:pPr>
            <w:r w:rsidRPr="00B5119E">
              <w:t>Total domestic properties</w:t>
            </w:r>
          </w:p>
        </w:tc>
        <w:tc>
          <w:tcPr>
            <w:tcW w:w="1241" w:type="dxa"/>
            <w:tcBorders>
              <w:top w:val="nil"/>
              <w:left w:val="single" w:sz="4" w:space="0" w:color="FFFFFF" w:themeColor="background1"/>
              <w:bottom w:val="single" w:sz="4" w:space="0" w:color="FFFFFF" w:themeColor="background1"/>
              <w:right w:val="single" w:sz="4" w:space="0" w:color="1F497D" w:themeColor="text2"/>
            </w:tcBorders>
          </w:tcPr>
          <w:p w14:paraId="00B941F8" w14:textId="6476D611" w:rsidR="00E31689" w:rsidRPr="00B5119E" w:rsidRDefault="00E31689">
            <w:pPr>
              <w:jc w:val="center"/>
              <w:rPr>
                <w:b w:val="0"/>
              </w:rPr>
            </w:pPr>
          </w:p>
        </w:tc>
        <w:tc>
          <w:tcPr>
            <w:tcW w:w="1418" w:type="dxa"/>
            <w:tcBorders>
              <w:top w:val="nil"/>
              <w:left w:val="single" w:sz="4" w:space="0" w:color="1F497D" w:themeColor="text2"/>
              <w:bottom w:val="single" w:sz="4" w:space="0" w:color="FFFFFF" w:themeColor="background1"/>
              <w:right w:val="single" w:sz="4" w:space="0" w:color="1F497D" w:themeColor="text2"/>
            </w:tcBorders>
          </w:tcPr>
          <w:p w14:paraId="5E247C84" w14:textId="3DFF38B2" w:rsidR="00E31689" w:rsidRPr="00B5119E" w:rsidRDefault="00E31689" w:rsidP="00073DBE">
            <w:pPr>
              <w:jc w:val="right"/>
              <w:rPr>
                <w:b w:val="0"/>
              </w:rPr>
            </w:pPr>
            <w:r w:rsidRPr="00B5119E">
              <w:t>Tenure</w:t>
            </w:r>
          </w:p>
        </w:tc>
        <w:tc>
          <w:tcPr>
            <w:tcW w:w="1275" w:type="dxa"/>
            <w:tcBorders>
              <w:top w:val="nil"/>
              <w:left w:val="single" w:sz="4" w:space="0" w:color="1F497D" w:themeColor="text2"/>
              <w:bottom w:val="single" w:sz="4" w:space="0" w:color="FFFFFF" w:themeColor="background1"/>
              <w:right w:val="single" w:sz="4" w:space="0" w:color="1F497D" w:themeColor="text2"/>
            </w:tcBorders>
          </w:tcPr>
          <w:p w14:paraId="38C9C15A" w14:textId="77777777" w:rsidR="00E31689" w:rsidRPr="00B5119E" w:rsidRDefault="00E31689">
            <w:pPr>
              <w:jc w:val="center"/>
              <w:rPr>
                <w:b w:val="0"/>
              </w:rPr>
            </w:pPr>
          </w:p>
        </w:tc>
        <w:tc>
          <w:tcPr>
            <w:tcW w:w="1276" w:type="dxa"/>
            <w:tcBorders>
              <w:top w:val="nil"/>
              <w:left w:val="single" w:sz="4" w:space="0" w:color="1F497D" w:themeColor="text2"/>
              <w:bottom w:val="single" w:sz="4" w:space="0" w:color="FFFFFF" w:themeColor="background1"/>
              <w:right w:val="single" w:sz="4" w:space="0" w:color="FFFFFF" w:themeColor="background1"/>
            </w:tcBorders>
          </w:tcPr>
          <w:p w14:paraId="409E7064" w14:textId="6FF763B6" w:rsidR="00E31689" w:rsidRPr="00B5119E" w:rsidRDefault="00E31689">
            <w:pPr>
              <w:jc w:val="center"/>
            </w:pPr>
          </w:p>
        </w:tc>
        <w:tc>
          <w:tcPr>
            <w:tcW w:w="1932" w:type="dxa"/>
            <w:tcBorders>
              <w:top w:val="nil"/>
              <w:left w:val="single" w:sz="4" w:space="0" w:color="FFFFFF" w:themeColor="background1"/>
            </w:tcBorders>
          </w:tcPr>
          <w:p w14:paraId="194A9468" w14:textId="77777777" w:rsidR="00E31689" w:rsidRPr="000336F2" w:rsidRDefault="00E31689">
            <w:pPr>
              <w:jc w:val="center"/>
              <w:rPr>
                <w:bCs/>
              </w:rPr>
            </w:pPr>
            <w:r w:rsidRPr="000336F2">
              <w:rPr>
                <w:bCs/>
              </w:rPr>
              <w:t>Mixed tenure in parent building</w:t>
            </w:r>
          </w:p>
        </w:tc>
      </w:tr>
      <w:tr w:rsidR="00E31689" w:rsidRPr="00B5119E" w14:paraId="6C32A7CF" w14:textId="77777777" w:rsidTr="00E72648">
        <w:trPr>
          <w:trHeight w:val="564"/>
        </w:trPr>
        <w:tc>
          <w:tcPr>
            <w:tcW w:w="1521" w:type="dxa"/>
            <w:vMerge/>
            <w:tcBorders>
              <w:right w:val="single" w:sz="4" w:space="0" w:color="FFFFFF" w:themeColor="background1"/>
            </w:tcBorders>
          </w:tcPr>
          <w:p w14:paraId="7FBD3ADC" w14:textId="77777777" w:rsidR="00E31689" w:rsidRPr="00B5119E" w:rsidRDefault="00E31689">
            <w:pPr>
              <w:rPr>
                <w:b/>
              </w:rPr>
            </w:pPr>
          </w:p>
        </w:tc>
        <w:tc>
          <w:tcPr>
            <w:tcW w:w="1349" w:type="dxa"/>
            <w:vMerge/>
            <w:tcBorders>
              <w:left w:val="single" w:sz="4" w:space="0" w:color="FFFFFF" w:themeColor="background1"/>
              <w:right w:val="single" w:sz="4" w:space="0" w:color="FFFFFF" w:themeColor="background1"/>
            </w:tcBorders>
          </w:tcPr>
          <w:p w14:paraId="1987F8F8" w14:textId="77777777" w:rsidR="00E31689" w:rsidRPr="00B5119E" w:rsidRDefault="00E31689">
            <w:pPr>
              <w:jc w:val="center"/>
              <w:rPr>
                <w:b/>
              </w:rPr>
            </w:pPr>
          </w:p>
        </w:tc>
        <w:tc>
          <w:tcPr>
            <w:tcW w:w="1241"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1066FD11" w14:textId="77777777" w:rsidR="00E31689" w:rsidRPr="00E72648" w:rsidRDefault="00E31689">
            <w:pPr>
              <w:jc w:val="center"/>
              <w:rPr>
                <w:b/>
                <w:color w:val="FFFFFF" w:themeColor="background1"/>
                <w:sz w:val="18"/>
                <w:szCs w:val="18"/>
              </w:rPr>
            </w:pPr>
            <w:r w:rsidRPr="00E72648">
              <w:rPr>
                <w:b/>
                <w:color w:val="FFFFFF" w:themeColor="background1"/>
                <w:sz w:val="18"/>
                <w:szCs w:val="18"/>
              </w:rPr>
              <w:t>SAC</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5A0726C7" w14:textId="77777777" w:rsidR="00E31689" w:rsidRPr="00E72648" w:rsidRDefault="00E31689">
            <w:pPr>
              <w:jc w:val="center"/>
              <w:rPr>
                <w:b/>
                <w:color w:val="FFFFFF" w:themeColor="background1"/>
                <w:sz w:val="18"/>
                <w:szCs w:val="18"/>
              </w:rPr>
            </w:pPr>
            <w:r w:rsidRPr="00E72648">
              <w:rPr>
                <w:b/>
                <w:color w:val="FFFFFF" w:themeColor="background1"/>
                <w:sz w:val="18"/>
                <w:szCs w:val="18"/>
              </w:rPr>
              <w:t>Housing Association</w:t>
            </w:r>
          </w:p>
        </w:tc>
        <w:tc>
          <w:tcPr>
            <w:tcW w:w="1275"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5F678392" w14:textId="77777777" w:rsidR="00E31689" w:rsidRPr="00E72648" w:rsidRDefault="00E31689">
            <w:pPr>
              <w:jc w:val="center"/>
              <w:rPr>
                <w:b/>
                <w:color w:val="FFFFFF" w:themeColor="background1"/>
                <w:sz w:val="18"/>
                <w:szCs w:val="18"/>
              </w:rPr>
            </w:pPr>
            <w:r w:rsidRPr="00E72648">
              <w:rPr>
                <w:b/>
                <w:color w:val="FFFFFF" w:themeColor="background1"/>
                <w:sz w:val="18"/>
                <w:szCs w:val="18"/>
              </w:rPr>
              <w:t>Private Rental</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212F6BBB" w14:textId="77777777" w:rsidR="00E31689" w:rsidRPr="00E72648" w:rsidRDefault="00E31689">
            <w:pPr>
              <w:jc w:val="center"/>
              <w:rPr>
                <w:b/>
                <w:color w:val="FFFFFF" w:themeColor="background1"/>
                <w:sz w:val="18"/>
                <w:szCs w:val="18"/>
              </w:rPr>
            </w:pPr>
            <w:r w:rsidRPr="00E72648">
              <w:rPr>
                <w:b/>
                <w:color w:val="FFFFFF" w:themeColor="background1"/>
                <w:sz w:val="18"/>
                <w:szCs w:val="18"/>
              </w:rPr>
              <w:t>Owner Occupied</w:t>
            </w:r>
          </w:p>
        </w:tc>
        <w:tc>
          <w:tcPr>
            <w:tcW w:w="1932" w:type="dxa"/>
            <w:tcBorders>
              <w:left w:val="single" w:sz="4" w:space="0" w:color="FFFFFF" w:themeColor="background1"/>
            </w:tcBorders>
            <w:shd w:val="clear" w:color="auto" w:fill="1F497D" w:themeFill="text2"/>
          </w:tcPr>
          <w:p w14:paraId="3344A9CB" w14:textId="54B394CC" w:rsidR="00E31689" w:rsidRPr="00E31689" w:rsidRDefault="00E31689">
            <w:pPr>
              <w:jc w:val="center"/>
              <w:rPr>
                <w:b/>
                <w:bCs/>
                <w:color w:val="FFFFFF" w:themeColor="background1"/>
              </w:rPr>
            </w:pPr>
          </w:p>
        </w:tc>
      </w:tr>
      <w:tr w:rsidR="00130F05" w:rsidRPr="00B5119E" w14:paraId="76AB40AB" w14:textId="77777777" w:rsidTr="00E72648">
        <w:trPr>
          <w:trHeight w:val="369"/>
        </w:trPr>
        <w:tc>
          <w:tcPr>
            <w:tcW w:w="1521" w:type="dxa"/>
          </w:tcPr>
          <w:p w14:paraId="6E5CB2F2" w14:textId="77777777" w:rsidR="00130F05" w:rsidRPr="00B5119E" w:rsidRDefault="00130F05">
            <w:r>
              <w:rPr>
                <w:rFonts w:asciiTheme="minorHAnsi" w:eastAsia="Times New Roman" w:hAnsiTheme="minorHAnsi" w:cstheme="minorHAnsi"/>
                <w:color w:val="000000"/>
              </w:rPr>
              <w:t>Carrick</w:t>
            </w:r>
          </w:p>
        </w:tc>
        <w:tc>
          <w:tcPr>
            <w:tcW w:w="1349" w:type="dxa"/>
          </w:tcPr>
          <w:p w14:paraId="7549ECC4" w14:textId="77777777" w:rsidR="00130F05" w:rsidRPr="00B5119E" w:rsidRDefault="00130F05">
            <w:pPr>
              <w:jc w:val="center"/>
            </w:pPr>
            <w:r>
              <w:t>3,800</w:t>
            </w:r>
          </w:p>
        </w:tc>
        <w:tc>
          <w:tcPr>
            <w:tcW w:w="1241" w:type="dxa"/>
          </w:tcPr>
          <w:p w14:paraId="300D08F9" w14:textId="77777777" w:rsidR="00130F05" w:rsidRPr="00B5119E" w:rsidRDefault="00130F05">
            <w:pPr>
              <w:ind w:right="313"/>
              <w:jc w:val="right"/>
            </w:pPr>
            <w:r>
              <w:t>470</w:t>
            </w:r>
          </w:p>
        </w:tc>
        <w:tc>
          <w:tcPr>
            <w:tcW w:w="1418" w:type="dxa"/>
          </w:tcPr>
          <w:p w14:paraId="7F1E1657" w14:textId="77777777" w:rsidR="00130F05" w:rsidRPr="00B5119E" w:rsidRDefault="00130F05">
            <w:pPr>
              <w:ind w:right="360"/>
              <w:jc w:val="right"/>
            </w:pPr>
            <w:r>
              <w:t>170</w:t>
            </w:r>
          </w:p>
        </w:tc>
        <w:tc>
          <w:tcPr>
            <w:tcW w:w="1275" w:type="dxa"/>
          </w:tcPr>
          <w:p w14:paraId="404BF84C" w14:textId="77777777" w:rsidR="00130F05" w:rsidRPr="00B5119E" w:rsidRDefault="00130F05">
            <w:pPr>
              <w:ind w:right="397"/>
              <w:jc w:val="right"/>
            </w:pPr>
            <w:r>
              <w:t>660</w:t>
            </w:r>
          </w:p>
        </w:tc>
        <w:tc>
          <w:tcPr>
            <w:tcW w:w="1276" w:type="dxa"/>
          </w:tcPr>
          <w:p w14:paraId="3D815CA4" w14:textId="77777777" w:rsidR="00130F05" w:rsidRPr="00B5119E" w:rsidRDefault="00130F05">
            <w:pPr>
              <w:ind w:right="303"/>
              <w:jc w:val="right"/>
            </w:pPr>
            <w:r>
              <w:t>2,500</w:t>
            </w:r>
          </w:p>
        </w:tc>
        <w:tc>
          <w:tcPr>
            <w:tcW w:w="1932" w:type="dxa"/>
          </w:tcPr>
          <w:p w14:paraId="26CBE209" w14:textId="77777777" w:rsidR="00130F05" w:rsidRDefault="00130F05">
            <w:pPr>
              <w:ind w:right="28"/>
              <w:jc w:val="center"/>
            </w:pPr>
            <w:r>
              <w:t>214</w:t>
            </w:r>
          </w:p>
        </w:tc>
      </w:tr>
      <w:tr w:rsidR="00130F05" w:rsidRPr="00B5119E" w14:paraId="7F54E097" w14:textId="77777777" w:rsidTr="00E72648">
        <w:trPr>
          <w:trHeight w:val="385"/>
        </w:trPr>
        <w:tc>
          <w:tcPr>
            <w:tcW w:w="1521" w:type="dxa"/>
          </w:tcPr>
          <w:p w14:paraId="22DCD250" w14:textId="77777777" w:rsidR="00130F05" w:rsidRPr="00B5119E" w:rsidRDefault="00130F05">
            <w:pPr>
              <w:rPr>
                <w:rFonts w:asciiTheme="minorHAnsi" w:eastAsia="Times New Roman" w:hAnsiTheme="minorHAnsi"/>
                <w:color w:val="000000"/>
              </w:rPr>
            </w:pPr>
            <w:r w:rsidRPr="6838BB67">
              <w:rPr>
                <w:rFonts w:asciiTheme="minorHAnsi" w:eastAsia="Times New Roman" w:hAnsiTheme="minorHAnsi"/>
                <w:color w:val="000000"/>
              </w:rPr>
              <w:t>Kyle</w:t>
            </w:r>
          </w:p>
        </w:tc>
        <w:tc>
          <w:tcPr>
            <w:tcW w:w="1349" w:type="dxa"/>
          </w:tcPr>
          <w:p w14:paraId="0C7D1A03" w14:textId="77777777" w:rsidR="00130F05" w:rsidRPr="00B5119E" w:rsidRDefault="00130F05">
            <w:pPr>
              <w:jc w:val="center"/>
            </w:pPr>
            <w:r>
              <w:t>8,100</w:t>
            </w:r>
          </w:p>
        </w:tc>
        <w:tc>
          <w:tcPr>
            <w:tcW w:w="1241" w:type="dxa"/>
          </w:tcPr>
          <w:p w14:paraId="365B9B7D" w14:textId="77777777" w:rsidR="00130F05" w:rsidRPr="00B5119E" w:rsidRDefault="00130F05">
            <w:pPr>
              <w:ind w:right="313"/>
              <w:jc w:val="right"/>
            </w:pPr>
            <w:r>
              <w:t>1,050</w:t>
            </w:r>
          </w:p>
        </w:tc>
        <w:tc>
          <w:tcPr>
            <w:tcW w:w="1418" w:type="dxa"/>
          </w:tcPr>
          <w:p w14:paraId="7368DF4D" w14:textId="77777777" w:rsidR="00130F05" w:rsidRPr="00B5119E" w:rsidRDefault="00130F05">
            <w:pPr>
              <w:ind w:right="360"/>
              <w:jc w:val="right"/>
            </w:pPr>
            <w:r>
              <w:t>320</w:t>
            </w:r>
          </w:p>
        </w:tc>
        <w:tc>
          <w:tcPr>
            <w:tcW w:w="1275" w:type="dxa"/>
          </w:tcPr>
          <w:p w14:paraId="194B8576" w14:textId="77777777" w:rsidR="00130F05" w:rsidRPr="00B5119E" w:rsidRDefault="00130F05">
            <w:pPr>
              <w:ind w:right="397"/>
              <w:jc w:val="right"/>
            </w:pPr>
            <w:r>
              <w:t>800</w:t>
            </w:r>
          </w:p>
        </w:tc>
        <w:tc>
          <w:tcPr>
            <w:tcW w:w="1276" w:type="dxa"/>
          </w:tcPr>
          <w:p w14:paraId="014BB658" w14:textId="77777777" w:rsidR="00130F05" w:rsidRPr="00B5119E" w:rsidRDefault="00130F05">
            <w:pPr>
              <w:ind w:right="303"/>
              <w:jc w:val="right"/>
            </w:pPr>
            <w:r>
              <w:t>5,930</w:t>
            </w:r>
          </w:p>
        </w:tc>
        <w:tc>
          <w:tcPr>
            <w:tcW w:w="1932" w:type="dxa"/>
          </w:tcPr>
          <w:p w14:paraId="509F0378" w14:textId="77777777" w:rsidR="00130F05" w:rsidRDefault="00130F05">
            <w:pPr>
              <w:ind w:right="28"/>
              <w:jc w:val="center"/>
            </w:pPr>
            <w:r>
              <w:t>409</w:t>
            </w:r>
          </w:p>
        </w:tc>
      </w:tr>
      <w:tr w:rsidR="00130F05" w:rsidRPr="00B5119E" w14:paraId="640BA678" w14:textId="77777777" w:rsidTr="00E72648">
        <w:trPr>
          <w:trHeight w:val="385"/>
        </w:trPr>
        <w:tc>
          <w:tcPr>
            <w:tcW w:w="1521" w:type="dxa"/>
          </w:tcPr>
          <w:p w14:paraId="76390FE4" w14:textId="77777777" w:rsidR="00130F05" w:rsidRPr="00B5119E" w:rsidRDefault="00130F05">
            <w:r>
              <w:rPr>
                <w:rFonts w:asciiTheme="minorHAnsi" w:eastAsia="Times New Roman" w:hAnsiTheme="minorHAnsi" w:cstheme="minorHAnsi"/>
                <w:color w:val="000000"/>
              </w:rPr>
              <w:t>Ayr</w:t>
            </w:r>
          </w:p>
        </w:tc>
        <w:tc>
          <w:tcPr>
            <w:tcW w:w="1349" w:type="dxa"/>
          </w:tcPr>
          <w:p w14:paraId="06239498" w14:textId="77777777" w:rsidR="00130F05" w:rsidRPr="00B5119E" w:rsidRDefault="00130F05">
            <w:pPr>
              <w:jc w:val="center"/>
            </w:pPr>
            <w:r>
              <w:t>24,200</w:t>
            </w:r>
          </w:p>
        </w:tc>
        <w:tc>
          <w:tcPr>
            <w:tcW w:w="1241" w:type="dxa"/>
          </w:tcPr>
          <w:p w14:paraId="1E083AF3" w14:textId="77777777" w:rsidR="00130F05" w:rsidRPr="00B5119E" w:rsidRDefault="00130F05">
            <w:pPr>
              <w:ind w:right="313"/>
              <w:jc w:val="right"/>
            </w:pPr>
            <w:r>
              <w:t>4,210</w:t>
            </w:r>
          </w:p>
        </w:tc>
        <w:tc>
          <w:tcPr>
            <w:tcW w:w="1418" w:type="dxa"/>
          </w:tcPr>
          <w:p w14:paraId="3CCA4ACD" w14:textId="77777777" w:rsidR="00130F05" w:rsidRPr="00B5119E" w:rsidRDefault="00130F05">
            <w:pPr>
              <w:ind w:right="360"/>
              <w:jc w:val="right"/>
            </w:pPr>
            <w:r>
              <w:t>1,150</w:t>
            </w:r>
          </w:p>
        </w:tc>
        <w:tc>
          <w:tcPr>
            <w:tcW w:w="1275" w:type="dxa"/>
          </w:tcPr>
          <w:p w14:paraId="37A48219" w14:textId="77777777" w:rsidR="00130F05" w:rsidRPr="00B5119E" w:rsidRDefault="00130F05">
            <w:pPr>
              <w:ind w:right="397"/>
              <w:jc w:val="right"/>
            </w:pPr>
            <w:r>
              <w:t>2,940</w:t>
            </w:r>
          </w:p>
        </w:tc>
        <w:tc>
          <w:tcPr>
            <w:tcW w:w="1276" w:type="dxa"/>
          </w:tcPr>
          <w:p w14:paraId="3D1FDAF0" w14:textId="77777777" w:rsidR="00130F05" w:rsidRPr="00B5119E" w:rsidRDefault="00130F05">
            <w:pPr>
              <w:ind w:right="303"/>
              <w:jc w:val="right"/>
            </w:pPr>
            <w:r>
              <w:t>15,900</w:t>
            </w:r>
          </w:p>
        </w:tc>
        <w:tc>
          <w:tcPr>
            <w:tcW w:w="1932" w:type="dxa"/>
          </w:tcPr>
          <w:p w14:paraId="0A1F0B92" w14:textId="77777777" w:rsidR="00130F05" w:rsidRDefault="00130F05">
            <w:pPr>
              <w:ind w:right="28"/>
              <w:jc w:val="center"/>
            </w:pPr>
            <w:r>
              <w:t>5,232</w:t>
            </w:r>
          </w:p>
        </w:tc>
      </w:tr>
      <w:tr w:rsidR="00130F05" w:rsidRPr="00B5119E" w14:paraId="767D054A" w14:textId="77777777" w:rsidTr="00E72648">
        <w:trPr>
          <w:trHeight w:val="369"/>
        </w:trPr>
        <w:tc>
          <w:tcPr>
            <w:tcW w:w="1521" w:type="dxa"/>
          </w:tcPr>
          <w:p w14:paraId="2DFE3FE8" w14:textId="77777777" w:rsidR="00130F05" w:rsidRPr="00B5119E" w:rsidRDefault="00130F05">
            <w:r>
              <w:rPr>
                <w:rFonts w:asciiTheme="minorHAnsi" w:eastAsia="Times New Roman" w:hAnsiTheme="minorHAnsi" w:cstheme="minorHAnsi"/>
                <w:color w:val="000000"/>
              </w:rPr>
              <w:t>Girvan</w:t>
            </w:r>
          </w:p>
        </w:tc>
        <w:tc>
          <w:tcPr>
            <w:tcW w:w="1349" w:type="dxa"/>
          </w:tcPr>
          <w:p w14:paraId="0DE679DB" w14:textId="77777777" w:rsidR="00130F05" w:rsidRPr="00B5119E" w:rsidRDefault="00130F05">
            <w:pPr>
              <w:jc w:val="center"/>
            </w:pPr>
            <w:r>
              <w:t>3,400</w:t>
            </w:r>
          </w:p>
        </w:tc>
        <w:tc>
          <w:tcPr>
            <w:tcW w:w="1241" w:type="dxa"/>
          </w:tcPr>
          <w:p w14:paraId="5DDD807A" w14:textId="77777777" w:rsidR="00130F05" w:rsidRPr="00B5119E" w:rsidRDefault="00130F05">
            <w:pPr>
              <w:ind w:right="313"/>
              <w:jc w:val="right"/>
            </w:pPr>
            <w:r>
              <w:t>700</w:t>
            </w:r>
          </w:p>
        </w:tc>
        <w:tc>
          <w:tcPr>
            <w:tcW w:w="1418" w:type="dxa"/>
          </w:tcPr>
          <w:p w14:paraId="1596B1D2" w14:textId="77777777" w:rsidR="00130F05" w:rsidRPr="00B5119E" w:rsidRDefault="00130F05">
            <w:pPr>
              <w:ind w:right="360"/>
              <w:jc w:val="right"/>
            </w:pPr>
            <w:r>
              <w:t>170</w:t>
            </w:r>
          </w:p>
        </w:tc>
        <w:tc>
          <w:tcPr>
            <w:tcW w:w="1275" w:type="dxa"/>
          </w:tcPr>
          <w:p w14:paraId="51309589" w14:textId="77777777" w:rsidR="00130F05" w:rsidRPr="00B5119E" w:rsidRDefault="00130F05">
            <w:pPr>
              <w:ind w:right="397"/>
              <w:jc w:val="right"/>
            </w:pPr>
            <w:r>
              <w:t>330</w:t>
            </w:r>
          </w:p>
        </w:tc>
        <w:tc>
          <w:tcPr>
            <w:tcW w:w="1276" w:type="dxa"/>
          </w:tcPr>
          <w:p w14:paraId="4FE59737" w14:textId="77777777" w:rsidR="00130F05" w:rsidRPr="00B5119E" w:rsidRDefault="00130F05">
            <w:pPr>
              <w:ind w:right="303"/>
              <w:jc w:val="right"/>
            </w:pPr>
            <w:r>
              <w:t>2,200</w:t>
            </w:r>
          </w:p>
        </w:tc>
        <w:tc>
          <w:tcPr>
            <w:tcW w:w="1932" w:type="dxa"/>
          </w:tcPr>
          <w:p w14:paraId="35E6E8C8" w14:textId="77777777" w:rsidR="00130F05" w:rsidRDefault="00130F05">
            <w:pPr>
              <w:ind w:right="28"/>
              <w:jc w:val="center"/>
            </w:pPr>
            <w:r>
              <w:t>414</w:t>
            </w:r>
          </w:p>
        </w:tc>
      </w:tr>
      <w:tr w:rsidR="00130F05" w:rsidRPr="00B5119E" w14:paraId="249D4DAB" w14:textId="77777777" w:rsidTr="00E72648">
        <w:trPr>
          <w:trHeight w:val="385"/>
        </w:trPr>
        <w:tc>
          <w:tcPr>
            <w:tcW w:w="1521" w:type="dxa"/>
          </w:tcPr>
          <w:p w14:paraId="3540D069" w14:textId="77777777" w:rsidR="00130F05" w:rsidRPr="00B5119E" w:rsidRDefault="00130F05">
            <w:r>
              <w:rPr>
                <w:rFonts w:asciiTheme="minorHAnsi" w:eastAsia="Times New Roman" w:hAnsiTheme="minorHAnsi" w:cstheme="minorHAnsi"/>
                <w:color w:val="000000"/>
              </w:rPr>
              <w:t>Maybole</w:t>
            </w:r>
          </w:p>
        </w:tc>
        <w:tc>
          <w:tcPr>
            <w:tcW w:w="1349" w:type="dxa"/>
          </w:tcPr>
          <w:p w14:paraId="12880E9C" w14:textId="77777777" w:rsidR="00130F05" w:rsidRPr="00B5119E" w:rsidRDefault="00130F05">
            <w:pPr>
              <w:jc w:val="center"/>
            </w:pPr>
            <w:r>
              <w:t>2,300</w:t>
            </w:r>
          </w:p>
        </w:tc>
        <w:tc>
          <w:tcPr>
            <w:tcW w:w="1241" w:type="dxa"/>
          </w:tcPr>
          <w:p w14:paraId="08A52E92" w14:textId="77777777" w:rsidR="00130F05" w:rsidRPr="00B5119E" w:rsidRDefault="00130F05">
            <w:pPr>
              <w:ind w:right="313"/>
              <w:jc w:val="right"/>
            </w:pPr>
            <w:r>
              <w:t>520</w:t>
            </w:r>
          </w:p>
        </w:tc>
        <w:tc>
          <w:tcPr>
            <w:tcW w:w="1418" w:type="dxa"/>
          </w:tcPr>
          <w:p w14:paraId="43F85DD9" w14:textId="77777777" w:rsidR="00130F05" w:rsidRPr="00B5119E" w:rsidRDefault="00130F05">
            <w:pPr>
              <w:ind w:right="360"/>
              <w:jc w:val="right"/>
            </w:pPr>
            <w:r>
              <w:t>110</w:t>
            </w:r>
          </w:p>
        </w:tc>
        <w:tc>
          <w:tcPr>
            <w:tcW w:w="1275" w:type="dxa"/>
          </w:tcPr>
          <w:p w14:paraId="2A351A43" w14:textId="77777777" w:rsidR="00130F05" w:rsidRPr="00B5119E" w:rsidRDefault="00130F05">
            <w:pPr>
              <w:ind w:right="397"/>
              <w:jc w:val="right"/>
            </w:pPr>
            <w:r>
              <w:t>240</w:t>
            </w:r>
          </w:p>
        </w:tc>
        <w:tc>
          <w:tcPr>
            <w:tcW w:w="1276" w:type="dxa"/>
          </w:tcPr>
          <w:p w14:paraId="523D3A4E" w14:textId="77777777" w:rsidR="00130F05" w:rsidRPr="00B5119E" w:rsidRDefault="00130F05">
            <w:pPr>
              <w:ind w:right="303"/>
              <w:jc w:val="right"/>
            </w:pPr>
            <w:r>
              <w:t>1,450</w:t>
            </w:r>
          </w:p>
        </w:tc>
        <w:tc>
          <w:tcPr>
            <w:tcW w:w="1932" w:type="dxa"/>
          </w:tcPr>
          <w:p w14:paraId="11F2A47F" w14:textId="77777777" w:rsidR="00130F05" w:rsidRDefault="00130F05">
            <w:pPr>
              <w:ind w:right="28"/>
              <w:jc w:val="center"/>
            </w:pPr>
            <w:r>
              <w:t>311</w:t>
            </w:r>
          </w:p>
        </w:tc>
      </w:tr>
      <w:tr w:rsidR="00130F05" w:rsidRPr="00B5119E" w14:paraId="748DA627" w14:textId="77777777" w:rsidTr="00E72648">
        <w:trPr>
          <w:trHeight w:val="369"/>
        </w:trPr>
        <w:tc>
          <w:tcPr>
            <w:tcW w:w="1521" w:type="dxa"/>
          </w:tcPr>
          <w:p w14:paraId="41B94F12" w14:textId="77777777" w:rsidR="00130F05" w:rsidRPr="00B5119E" w:rsidRDefault="00130F05">
            <w:r>
              <w:rPr>
                <w:rFonts w:asciiTheme="minorHAnsi" w:eastAsia="Times New Roman" w:hAnsiTheme="minorHAnsi" w:cstheme="minorHAnsi"/>
                <w:color w:val="000000"/>
              </w:rPr>
              <w:t>Prestwick</w:t>
            </w:r>
          </w:p>
        </w:tc>
        <w:tc>
          <w:tcPr>
            <w:tcW w:w="1349" w:type="dxa"/>
          </w:tcPr>
          <w:p w14:paraId="7D1B36FC" w14:textId="77777777" w:rsidR="00130F05" w:rsidRPr="00B5119E" w:rsidRDefault="00130F05">
            <w:pPr>
              <w:jc w:val="center"/>
            </w:pPr>
            <w:r>
              <w:t>7,400</w:t>
            </w:r>
          </w:p>
        </w:tc>
        <w:tc>
          <w:tcPr>
            <w:tcW w:w="1241" w:type="dxa"/>
          </w:tcPr>
          <w:p w14:paraId="18194C66" w14:textId="77777777" w:rsidR="00130F05" w:rsidRPr="00B5119E" w:rsidRDefault="00130F05">
            <w:pPr>
              <w:ind w:right="313"/>
              <w:jc w:val="right"/>
            </w:pPr>
            <w:r>
              <w:t>680</w:t>
            </w:r>
          </w:p>
        </w:tc>
        <w:tc>
          <w:tcPr>
            <w:tcW w:w="1418" w:type="dxa"/>
          </w:tcPr>
          <w:p w14:paraId="1D94996F" w14:textId="77777777" w:rsidR="00130F05" w:rsidRPr="00B5119E" w:rsidRDefault="00130F05">
            <w:pPr>
              <w:ind w:right="360"/>
              <w:jc w:val="right"/>
            </w:pPr>
            <w:r>
              <w:t>210</w:t>
            </w:r>
          </w:p>
        </w:tc>
        <w:tc>
          <w:tcPr>
            <w:tcW w:w="1275" w:type="dxa"/>
          </w:tcPr>
          <w:p w14:paraId="68CEE986" w14:textId="77777777" w:rsidR="00130F05" w:rsidRPr="00B5119E" w:rsidRDefault="00130F05">
            <w:pPr>
              <w:ind w:right="397"/>
              <w:jc w:val="right"/>
            </w:pPr>
            <w:r>
              <w:t>770</w:t>
            </w:r>
          </w:p>
        </w:tc>
        <w:tc>
          <w:tcPr>
            <w:tcW w:w="1276" w:type="dxa"/>
          </w:tcPr>
          <w:p w14:paraId="64E1AE57" w14:textId="77777777" w:rsidR="00130F05" w:rsidRPr="00B5119E" w:rsidRDefault="00130F05">
            <w:pPr>
              <w:ind w:right="303"/>
              <w:jc w:val="right"/>
            </w:pPr>
            <w:r>
              <w:t>5,740</w:t>
            </w:r>
          </w:p>
        </w:tc>
        <w:tc>
          <w:tcPr>
            <w:tcW w:w="1932" w:type="dxa"/>
          </w:tcPr>
          <w:p w14:paraId="40EA38B1" w14:textId="77777777" w:rsidR="00130F05" w:rsidRDefault="00130F05">
            <w:pPr>
              <w:ind w:right="28"/>
              <w:jc w:val="center"/>
            </w:pPr>
            <w:r>
              <w:t>908</w:t>
            </w:r>
          </w:p>
        </w:tc>
      </w:tr>
      <w:tr w:rsidR="00130F05" w:rsidRPr="00B5119E" w14:paraId="168646CE" w14:textId="77777777" w:rsidTr="00E72648">
        <w:trPr>
          <w:trHeight w:val="369"/>
        </w:trPr>
        <w:tc>
          <w:tcPr>
            <w:tcW w:w="1521" w:type="dxa"/>
          </w:tcPr>
          <w:p w14:paraId="792C2DC9" w14:textId="77777777" w:rsidR="00130F05" w:rsidRPr="00B5119E" w:rsidRDefault="00130F05">
            <w:r>
              <w:rPr>
                <w:rFonts w:asciiTheme="minorHAnsi" w:eastAsia="Times New Roman" w:hAnsiTheme="minorHAnsi" w:cstheme="minorHAnsi"/>
                <w:color w:val="000000"/>
              </w:rPr>
              <w:t>Troon</w:t>
            </w:r>
          </w:p>
        </w:tc>
        <w:tc>
          <w:tcPr>
            <w:tcW w:w="1349" w:type="dxa"/>
          </w:tcPr>
          <w:p w14:paraId="2EE56F88" w14:textId="77777777" w:rsidR="00130F05" w:rsidRPr="00B5119E" w:rsidRDefault="00130F05">
            <w:pPr>
              <w:jc w:val="center"/>
            </w:pPr>
            <w:r>
              <w:t>8,000</w:t>
            </w:r>
          </w:p>
        </w:tc>
        <w:tc>
          <w:tcPr>
            <w:tcW w:w="1241" w:type="dxa"/>
          </w:tcPr>
          <w:p w14:paraId="32F48375" w14:textId="77777777" w:rsidR="00130F05" w:rsidRPr="00B5119E" w:rsidRDefault="00130F05">
            <w:pPr>
              <w:ind w:right="313"/>
              <w:jc w:val="right"/>
            </w:pPr>
            <w:r>
              <w:t>930</w:t>
            </w:r>
          </w:p>
        </w:tc>
        <w:tc>
          <w:tcPr>
            <w:tcW w:w="1418" w:type="dxa"/>
          </w:tcPr>
          <w:p w14:paraId="6963EB2E" w14:textId="77777777" w:rsidR="00130F05" w:rsidRPr="00B5119E" w:rsidRDefault="00130F05">
            <w:pPr>
              <w:ind w:right="360"/>
              <w:jc w:val="right"/>
            </w:pPr>
            <w:r>
              <w:t>210</w:t>
            </w:r>
          </w:p>
        </w:tc>
        <w:tc>
          <w:tcPr>
            <w:tcW w:w="1275" w:type="dxa"/>
          </w:tcPr>
          <w:p w14:paraId="39422F15" w14:textId="77777777" w:rsidR="00130F05" w:rsidRPr="00B5119E" w:rsidRDefault="00130F05">
            <w:pPr>
              <w:ind w:right="397"/>
              <w:jc w:val="right"/>
            </w:pPr>
            <w:r>
              <w:t>940</w:t>
            </w:r>
          </w:p>
        </w:tc>
        <w:tc>
          <w:tcPr>
            <w:tcW w:w="1276" w:type="dxa"/>
          </w:tcPr>
          <w:p w14:paraId="3B151DA2" w14:textId="77777777" w:rsidR="00130F05" w:rsidRPr="00B5119E" w:rsidRDefault="00130F05">
            <w:pPr>
              <w:ind w:right="303"/>
              <w:jc w:val="right"/>
            </w:pPr>
            <w:r>
              <w:t>5,920</w:t>
            </w:r>
          </w:p>
        </w:tc>
        <w:tc>
          <w:tcPr>
            <w:tcW w:w="1932" w:type="dxa"/>
          </w:tcPr>
          <w:p w14:paraId="341EA3FF" w14:textId="77777777" w:rsidR="00130F05" w:rsidRDefault="00130F05">
            <w:pPr>
              <w:ind w:right="28"/>
              <w:jc w:val="center"/>
            </w:pPr>
            <w:r>
              <w:t>1,647</w:t>
            </w:r>
          </w:p>
        </w:tc>
      </w:tr>
    </w:tbl>
    <w:p w14:paraId="0176049A" w14:textId="77777777" w:rsidR="00130F05" w:rsidRDefault="00130F05"/>
    <w:p w14:paraId="58EC0B34" w14:textId="56B5BA7D" w:rsidR="00EB5913" w:rsidRDefault="008F3CBB">
      <w:r>
        <w:t>A baseline assessment of these properties by area</w:t>
      </w:r>
      <w:r w:rsidR="00490638">
        <w:t>, age, EPC, gas grid connection and urban or rural designation</w:t>
      </w:r>
      <w:r>
        <w:t xml:space="preserve"> is shown in Figure </w:t>
      </w:r>
      <w:r w:rsidR="002E7756">
        <w:t>5</w:t>
      </w:r>
      <w:r>
        <w:t>.</w:t>
      </w:r>
    </w:p>
    <w:p w14:paraId="7276A693" w14:textId="29ABDF90"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2E7756">
        <w:rPr>
          <w:color w:val="1A4596"/>
          <w:sz w:val="20"/>
          <w:szCs w:val="20"/>
        </w:rPr>
        <w:t>5</w:t>
      </w:r>
      <w:r>
        <w:rPr>
          <w:color w:val="1A4596"/>
          <w:sz w:val="20"/>
          <w:szCs w:val="20"/>
        </w:rPr>
        <w:t>: Baselining of domestic properties in the Strategic Zones</w:t>
      </w:r>
    </w:p>
    <w:p w14:paraId="37440F88" w14:textId="7B8200C8" w:rsidR="00CB5AFC" w:rsidRDefault="00CB5AFC">
      <w:pPr>
        <w:rPr>
          <w:noProof/>
        </w:rPr>
      </w:pPr>
      <w:r>
        <w:rPr>
          <w:noProof/>
        </w:rPr>
        <w:drawing>
          <wp:inline distT="0" distB="0" distL="0" distR="0" wp14:anchorId="4564EED1" wp14:editId="56BFD566">
            <wp:extent cx="5638800" cy="3962400"/>
            <wp:effectExtent l="0" t="0" r="0" b="0"/>
            <wp:docPr id="1938453030" name="Picture 1938453030" descr="Baselining of domestic properties in the Strategic Zon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938453030" name="Picture 1938453030" descr="Baselining of domestic properties in the Strategic Zones">
                      <a:extLst>
                        <a:ext uri="{C183D7F6-B498-43B3-948B-1728B52AA6E4}">
                          <adec:decorative xmlns:adec="http://schemas.microsoft.com/office/drawing/2017/decorative" val="0"/>
                        </a:ext>
                      </a:extLst>
                    </pic:cNvPr>
                    <pic:cNvPicPr preferRelativeResize="0"/>
                  </pic:nvPicPr>
                  <pic:blipFill rotWithShape="1">
                    <a:blip r:embed="rId24"/>
                    <a:srcRect t="1198" b="49262"/>
                    <a:stretch/>
                  </pic:blipFill>
                  <pic:spPr bwMode="auto">
                    <a:xfrm>
                      <a:off x="0" y="0"/>
                      <a:ext cx="5638800" cy="3962400"/>
                    </a:xfrm>
                    <a:prstGeom prst="rect">
                      <a:avLst/>
                    </a:prstGeom>
                    <a:ln>
                      <a:noFill/>
                    </a:ln>
                    <a:extLst>
                      <a:ext uri="{53640926-AAD7-44D8-BBD7-CCE9431645EC}">
                        <a14:shadowObscured xmlns:a14="http://schemas.microsoft.com/office/drawing/2010/main"/>
                      </a:ext>
                    </a:extLst>
                  </pic:spPr>
                </pic:pic>
              </a:graphicData>
            </a:graphic>
          </wp:inline>
        </w:drawing>
      </w:r>
    </w:p>
    <w:p w14:paraId="4CE149B1" w14:textId="32F3E0CC" w:rsidR="00EB5913" w:rsidRDefault="008F3CBB">
      <w:r>
        <w:rPr>
          <w:noProof/>
        </w:rPr>
        <w:lastRenderedPageBreak/>
        <w:drawing>
          <wp:inline distT="0" distB="0" distL="0" distR="0" wp14:anchorId="05342037" wp14:editId="62C3C812">
            <wp:extent cx="5876925" cy="4086225"/>
            <wp:effectExtent l="0" t="0" r="0" b="9525"/>
            <wp:docPr id="51" name="Picture 51" descr="Bar chart of domestic properties baseline data for Strategic zones in South Ayrshire. This shows the split of properties by age, EPC rating, on or off gas grid, and urban or rural"/>
            <wp:cNvGraphicFramePr/>
            <a:graphic xmlns:a="http://schemas.openxmlformats.org/drawingml/2006/main">
              <a:graphicData uri="http://schemas.openxmlformats.org/drawingml/2006/picture">
                <pic:pic xmlns:pic="http://schemas.openxmlformats.org/drawingml/2006/picture">
                  <pic:nvPicPr>
                    <pic:cNvPr id="51" name="Picture 51" descr="Bar chart of domestic properties baseline data for Strategic zones in South Ayrshire. This shows the split of properties by age, EPC rating, on or off gas grid, and urban or rural"/>
                    <pic:cNvPicPr preferRelativeResize="0"/>
                  </pic:nvPicPr>
                  <pic:blipFill rotWithShape="1">
                    <a:blip r:embed="rId24"/>
                    <a:srcRect t="49634" b="775"/>
                    <a:stretch/>
                  </pic:blipFill>
                  <pic:spPr bwMode="auto">
                    <a:xfrm>
                      <a:off x="0" y="0"/>
                      <a:ext cx="5877480" cy="4086611"/>
                    </a:xfrm>
                    <a:prstGeom prst="rect">
                      <a:avLst/>
                    </a:prstGeom>
                    <a:ln>
                      <a:noFill/>
                    </a:ln>
                    <a:extLst>
                      <a:ext uri="{53640926-AAD7-44D8-BBD7-CCE9431645EC}">
                        <a14:shadowObscured xmlns:a14="http://schemas.microsoft.com/office/drawing/2010/main"/>
                      </a:ext>
                    </a:extLst>
                  </pic:spPr>
                </pic:pic>
              </a:graphicData>
            </a:graphic>
          </wp:inline>
        </w:drawing>
      </w:r>
    </w:p>
    <w:p w14:paraId="79D4E18A" w14:textId="186A87B8" w:rsidR="00EB5913" w:rsidRDefault="008F3CBB">
      <w:pPr>
        <w:pBdr>
          <w:top w:val="nil"/>
          <w:left w:val="nil"/>
          <w:bottom w:val="nil"/>
          <w:right w:val="nil"/>
          <w:between w:val="nil"/>
        </w:pBdr>
        <w:spacing w:before="120" w:after="120"/>
        <w:jc w:val="both"/>
        <w:rPr>
          <w:rFonts w:ascii="Arial" w:eastAsia="Arial" w:hAnsi="Arial" w:cs="Arial"/>
          <w:i/>
          <w:color w:val="000000"/>
          <w:sz w:val="18"/>
          <w:szCs w:val="18"/>
        </w:rPr>
      </w:pPr>
      <w:r>
        <w:rPr>
          <w:rFonts w:ascii="Arial" w:eastAsia="Arial" w:hAnsi="Arial" w:cs="Arial"/>
          <w:i/>
          <w:color w:val="000000"/>
          <w:sz w:val="18"/>
          <w:szCs w:val="18"/>
        </w:rPr>
        <w:t>Note, for clarity, percentages rounded to nearest integer and counts rounded to nearest hundred</w:t>
      </w:r>
      <w:r w:rsidR="00E72648">
        <w:rPr>
          <w:rFonts w:ascii="Arial" w:eastAsia="Arial" w:hAnsi="Arial" w:cs="Arial"/>
          <w:i/>
          <w:color w:val="000000"/>
          <w:sz w:val="18"/>
          <w:szCs w:val="18"/>
        </w:rPr>
        <w:t>.</w:t>
      </w:r>
    </w:p>
    <w:p w14:paraId="1330AFBE" w14:textId="77777777" w:rsidR="00CB5AFC" w:rsidRDefault="00CB5AFC">
      <w:pPr>
        <w:pBdr>
          <w:top w:val="nil"/>
          <w:left w:val="nil"/>
          <w:bottom w:val="nil"/>
          <w:right w:val="nil"/>
          <w:between w:val="nil"/>
        </w:pBdr>
        <w:spacing w:before="120" w:after="120"/>
        <w:jc w:val="both"/>
        <w:rPr>
          <w:rFonts w:ascii="Arial" w:eastAsia="Arial" w:hAnsi="Arial" w:cs="Arial"/>
          <w:i/>
          <w:color w:val="000000"/>
          <w:sz w:val="18"/>
          <w:szCs w:val="18"/>
        </w:rPr>
      </w:pPr>
    </w:p>
    <w:p w14:paraId="76DD6DF4" w14:textId="3558F48A" w:rsidR="00EB5913" w:rsidRDefault="008323F6" w:rsidP="008B58FC">
      <w:pPr>
        <w:pStyle w:val="Heading2"/>
        <w:numPr>
          <w:ilvl w:val="1"/>
          <w:numId w:val="9"/>
        </w:numPr>
      </w:pPr>
      <w:bookmarkStart w:id="64" w:name="_2p2csry" w:colFirst="0" w:colLast="0"/>
      <w:bookmarkEnd w:id="64"/>
      <w:r>
        <w:t xml:space="preserve"> </w:t>
      </w:r>
      <w:bookmarkStart w:id="65" w:name="_Toc155528321"/>
      <w:r w:rsidR="008F3CBB">
        <w:t>Domestic Energy Efficiency</w:t>
      </w:r>
      <w:bookmarkEnd w:id="65"/>
    </w:p>
    <w:p w14:paraId="2C733BDC" w14:textId="04DD708C" w:rsidR="00CB5AFC" w:rsidRDefault="00C23F50">
      <w:r>
        <w:t xml:space="preserve">In order to improve energy efficiency in domestic buildings, a wide range of improvements have to be considered. This work is already underway, </w:t>
      </w:r>
      <w:r w:rsidR="002E472F">
        <w:t>in line with council priorities and programs such as</w:t>
      </w:r>
      <w:r>
        <w:t xml:space="preserve"> </w:t>
      </w:r>
      <w:r w:rsidR="00E66033">
        <w:t>Home Energy Efficiency Programmes for Scotland: Area Based Schemes (</w:t>
      </w:r>
      <w:r>
        <w:t>HEEP</w:t>
      </w:r>
      <w:r w:rsidR="067038B5">
        <w:t>S</w:t>
      </w:r>
      <w:r>
        <w:t>:ABS</w:t>
      </w:r>
      <w:r w:rsidR="00E66033">
        <w:t>)</w:t>
      </w:r>
      <w:r w:rsidR="002E472F">
        <w:t>. T</w:t>
      </w:r>
      <w:r>
        <w:t xml:space="preserve">his LHEES will seek </w:t>
      </w:r>
      <w:r w:rsidR="002E472F">
        <w:t xml:space="preserve">to support and </w:t>
      </w:r>
      <w:r>
        <w:t>expan</w:t>
      </w:r>
      <w:r w:rsidR="002E472F">
        <w:t>d</w:t>
      </w:r>
      <w:r>
        <w:t xml:space="preserve"> both funding and delivery </w:t>
      </w:r>
      <w:r w:rsidR="002E472F">
        <w:t>as</w:t>
      </w:r>
      <w:r>
        <w:t xml:space="preserve"> required to meet ob</w:t>
      </w:r>
      <w:r w:rsidR="002E472F">
        <w:t>jectives.</w:t>
      </w:r>
    </w:p>
    <w:p w14:paraId="27D02F8A" w14:textId="0D83CD9B" w:rsidR="00EB5913" w:rsidRDefault="008F3CBB">
      <w:r>
        <w:t xml:space="preserve">Table </w:t>
      </w:r>
      <w:r w:rsidR="00A13C8C">
        <w:t>5</w:t>
      </w:r>
      <w:r w:rsidR="002E472F">
        <w:t xml:space="preserve"> shows interventions required for each</w:t>
      </w:r>
      <w:r>
        <w:t xml:space="preserve"> strategic zone</w:t>
      </w:r>
      <w:r w:rsidR="002E472F">
        <w:t xml:space="preserve"> and their weighted score</w:t>
      </w:r>
      <w:r>
        <w:t xml:space="preserve"> </w:t>
      </w:r>
      <w:r w:rsidR="00F146D3">
        <w:t xml:space="preserve">with mapping shown in figure </w:t>
      </w:r>
      <w:r w:rsidR="002E7756">
        <w:t>6</w:t>
      </w:r>
      <w:r>
        <w:t>.</w:t>
      </w:r>
      <w:r w:rsidR="00F66B91">
        <w:t xml:space="preserve"> </w:t>
      </w:r>
    </w:p>
    <w:p w14:paraId="78BC8B62" w14:textId="651641A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66" w:name="_147n2zr" w:colFirst="0" w:colLast="0"/>
      <w:bookmarkEnd w:id="66"/>
      <w:r>
        <w:rPr>
          <w:color w:val="1A4596"/>
          <w:sz w:val="20"/>
          <w:szCs w:val="20"/>
        </w:rPr>
        <w:t xml:space="preserve">Table </w:t>
      </w:r>
      <w:r w:rsidR="00404888">
        <w:rPr>
          <w:color w:val="1A4596"/>
          <w:sz w:val="20"/>
          <w:szCs w:val="20"/>
        </w:rPr>
        <w:t>5</w:t>
      </w:r>
      <w:r>
        <w:rPr>
          <w:color w:val="1A4596"/>
          <w:sz w:val="20"/>
          <w:szCs w:val="20"/>
        </w:rPr>
        <w:t xml:space="preserve">: Domestic energy efficiency </w:t>
      </w:r>
      <w:r w:rsidR="00D813E9">
        <w:rPr>
          <w:color w:val="1A4596"/>
          <w:sz w:val="20"/>
          <w:szCs w:val="20"/>
        </w:rPr>
        <w:t xml:space="preserve">weighted scores </w:t>
      </w:r>
      <w:r>
        <w:rPr>
          <w:color w:val="1A4596"/>
          <w:sz w:val="20"/>
          <w:szCs w:val="20"/>
        </w:rPr>
        <w:t>by strategic zone</w:t>
      </w:r>
    </w:p>
    <w:tbl>
      <w:tblPr>
        <w:tblStyle w:val="RicardoTable"/>
        <w:tblW w:w="9639" w:type="dxa"/>
        <w:tblLayout w:type="fixed"/>
        <w:tblLook w:val="04A0" w:firstRow="1" w:lastRow="0" w:firstColumn="1" w:lastColumn="0" w:noHBand="0" w:noVBand="1"/>
      </w:tblPr>
      <w:tblGrid>
        <w:gridCol w:w="1676"/>
        <w:gridCol w:w="853"/>
        <w:gridCol w:w="854"/>
        <w:gridCol w:w="853"/>
        <w:gridCol w:w="854"/>
        <w:gridCol w:w="854"/>
        <w:gridCol w:w="853"/>
        <w:gridCol w:w="854"/>
        <w:gridCol w:w="854"/>
        <w:gridCol w:w="1134"/>
      </w:tblGrid>
      <w:tr w:rsidR="00AD7F80" w:rsidRPr="001145BD" w14:paraId="0AD69EDA" w14:textId="77777777">
        <w:trPr>
          <w:cnfStyle w:val="100000000000" w:firstRow="1" w:lastRow="0" w:firstColumn="0" w:lastColumn="0" w:oddVBand="0" w:evenVBand="0" w:oddHBand="0" w:evenHBand="0" w:firstRowFirstColumn="0" w:firstRowLastColumn="0" w:lastRowFirstColumn="0" w:lastRowLastColumn="0"/>
          <w:trHeight w:val="288"/>
        </w:trPr>
        <w:tc>
          <w:tcPr>
            <w:tcW w:w="1676" w:type="dxa"/>
            <w:tcBorders>
              <w:top w:val="nil"/>
              <w:right w:val="single" w:sz="4" w:space="0" w:color="FFFFFF" w:themeColor="background1"/>
            </w:tcBorders>
            <w:noWrap/>
            <w:tcMar>
              <w:left w:w="57" w:type="dxa"/>
              <w:right w:w="57" w:type="dxa"/>
            </w:tcMar>
          </w:tcPr>
          <w:p w14:paraId="79BDF106" w14:textId="77777777" w:rsidR="00AD7F80" w:rsidRPr="00130F05" w:rsidRDefault="00AD7F80">
            <w:pPr>
              <w:spacing w:after="0" w:line="240" w:lineRule="auto"/>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Strategic Zone</w:t>
            </w:r>
          </w:p>
        </w:tc>
        <w:tc>
          <w:tcPr>
            <w:tcW w:w="3414" w:type="dxa"/>
            <w:gridSpan w:val="4"/>
            <w:tcBorders>
              <w:top w:val="nil"/>
              <w:left w:val="single" w:sz="4" w:space="0" w:color="FFFFFF" w:themeColor="background1"/>
              <w:bottom w:val="single" w:sz="4" w:space="0" w:color="FFFFFF" w:themeColor="background1"/>
              <w:right w:val="single" w:sz="4" w:space="0" w:color="FFFFFF" w:themeColor="background1"/>
            </w:tcBorders>
            <w:noWrap/>
            <w:tcMar>
              <w:left w:w="57" w:type="dxa"/>
              <w:right w:w="57" w:type="dxa"/>
            </w:tcMar>
          </w:tcPr>
          <w:p w14:paraId="06D45EDB" w14:textId="77777777" w:rsidR="00AD7F80" w:rsidRPr="00130F05" w:rsidRDefault="00AD7F80">
            <w:pPr>
              <w:spacing w:after="0" w:line="240" w:lineRule="auto"/>
              <w:jc w:val="center"/>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Number of interventions required</w:t>
            </w:r>
          </w:p>
        </w:tc>
        <w:tc>
          <w:tcPr>
            <w:tcW w:w="3415" w:type="dxa"/>
            <w:gridSpan w:val="4"/>
            <w:tcBorders>
              <w:top w:val="nil"/>
              <w:left w:val="single" w:sz="4" w:space="0" w:color="FFFFFF" w:themeColor="background1"/>
              <w:bottom w:val="single" w:sz="4" w:space="0" w:color="FFFFFF" w:themeColor="background1"/>
              <w:right w:val="single" w:sz="4" w:space="0" w:color="FFFFFF" w:themeColor="background1"/>
            </w:tcBorders>
            <w:noWrap/>
            <w:tcMar>
              <w:left w:w="57" w:type="dxa"/>
              <w:right w:w="57" w:type="dxa"/>
            </w:tcMar>
          </w:tcPr>
          <w:p w14:paraId="1C47ABC9" w14:textId="77777777" w:rsidR="00AD7F80" w:rsidRPr="00130F05" w:rsidRDefault="00AD7F80">
            <w:pPr>
              <w:spacing w:after="0" w:line="240" w:lineRule="auto"/>
              <w:jc w:val="center"/>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Percentage of housing stock</w:t>
            </w:r>
          </w:p>
        </w:tc>
        <w:tc>
          <w:tcPr>
            <w:tcW w:w="1134" w:type="dxa"/>
            <w:tcBorders>
              <w:top w:val="nil"/>
              <w:left w:val="single" w:sz="4" w:space="0" w:color="FFFFFF" w:themeColor="background1"/>
            </w:tcBorders>
            <w:noWrap/>
            <w:tcMar>
              <w:left w:w="57" w:type="dxa"/>
              <w:right w:w="57" w:type="dxa"/>
            </w:tcMar>
          </w:tcPr>
          <w:p w14:paraId="049608A7" w14:textId="77777777" w:rsidR="00AD7F80" w:rsidRPr="00130F05" w:rsidRDefault="00AD7F80">
            <w:pPr>
              <w:spacing w:after="0" w:line="240" w:lineRule="auto"/>
              <w:ind w:left="80"/>
              <w:jc w:val="center"/>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Total Weighted Score</w:t>
            </w:r>
          </w:p>
        </w:tc>
      </w:tr>
      <w:tr w:rsidR="00AD7F80" w:rsidRPr="001145BD" w14:paraId="12AD3E97" w14:textId="77777777" w:rsidTr="00AD7F80">
        <w:trPr>
          <w:trHeight w:val="288"/>
        </w:trPr>
        <w:tc>
          <w:tcPr>
            <w:tcW w:w="1676" w:type="dxa"/>
            <w:tcBorders>
              <w:right w:val="single" w:sz="4" w:space="0" w:color="FFFFFF" w:themeColor="background1"/>
            </w:tcBorders>
            <w:shd w:val="clear" w:color="auto" w:fill="1F497D" w:themeFill="text2"/>
            <w:noWrap/>
            <w:tcMar>
              <w:left w:w="57" w:type="dxa"/>
              <w:right w:w="57" w:type="dxa"/>
            </w:tcMar>
            <w:hideMark/>
          </w:tcPr>
          <w:p w14:paraId="6698BCCD" w14:textId="77777777" w:rsidR="00AD7F80" w:rsidRPr="00130F05" w:rsidRDefault="00AD7F80">
            <w:pPr>
              <w:keepNext/>
              <w:spacing w:after="0" w:line="240" w:lineRule="auto"/>
              <w:jc w:val="left"/>
              <w:rPr>
                <w:rFonts w:asciiTheme="minorHAnsi" w:eastAsia="Times New Roman" w:hAnsiTheme="minorHAnsi" w:cstheme="minorHAnsi"/>
                <w:b/>
                <w:color w:val="FFFFFF" w:themeColor="background1"/>
                <w:sz w:val="18"/>
                <w:szCs w:val="18"/>
              </w:rPr>
            </w:pP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0C8FF9BD"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Loft Ins.</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0A6C8568"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Glazing Upgrade</w:t>
            </w: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00468DAC"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Wall Ins.</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2DB5BD60"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All</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302EE711"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Loft Ins.</w:t>
            </w: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12633B37"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Glazing Upgrade</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03E35DC3"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Wall Ins.</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4490BED5"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All</w:t>
            </w:r>
          </w:p>
        </w:tc>
        <w:tc>
          <w:tcPr>
            <w:tcW w:w="1134" w:type="dxa"/>
            <w:tcBorders>
              <w:left w:val="single" w:sz="4" w:space="0" w:color="FFFFFF" w:themeColor="background1"/>
            </w:tcBorders>
            <w:shd w:val="clear" w:color="auto" w:fill="1F497D" w:themeFill="text2"/>
            <w:noWrap/>
            <w:tcMar>
              <w:left w:w="57" w:type="dxa"/>
              <w:right w:w="57" w:type="dxa"/>
            </w:tcMar>
            <w:hideMark/>
          </w:tcPr>
          <w:p w14:paraId="7FF5C5AB"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p>
        </w:tc>
      </w:tr>
      <w:tr w:rsidR="00130F05" w:rsidRPr="001145BD" w14:paraId="2A80E4FD" w14:textId="77777777">
        <w:trPr>
          <w:trHeight w:val="288"/>
        </w:trPr>
        <w:tc>
          <w:tcPr>
            <w:tcW w:w="1676" w:type="dxa"/>
            <w:noWrap/>
            <w:tcMar>
              <w:left w:w="57" w:type="dxa"/>
              <w:right w:w="57" w:type="dxa"/>
            </w:tcMar>
            <w:hideMark/>
          </w:tcPr>
          <w:p w14:paraId="1B46D7F0"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Carrick</w:t>
            </w:r>
          </w:p>
        </w:tc>
        <w:tc>
          <w:tcPr>
            <w:tcW w:w="853" w:type="dxa"/>
            <w:noWrap/>
            <w:tcMar>
              <w:left w:w="57" w:type="dxa"/>
              <w:right w:w="57" w:type="dxa"/>
            </w:tcMar>
            <w:hideMark/>
          </w:tcPr>
          <w:p w14:paraId="07D6C4B1"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819</w:t>
            </w:r>
          </w:p>
        </w:tc>
        <w:tc>
          <w:tcPr>
            <w:tcW w:w="854" w:type="dxa"/>
            <w:noWrap/>
            <w:tcMar>
              <w:left w:w="57" w:type="dxa"/>
              <w:right w:w="57" w:type="dxa"/>
            </w:tcMar>
            <w:hideMark/>
          </w:tcPr>
          <w:p w14:paraId="55447E1C"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373</w:t>
            </w:r>
          </w:p>
        </w:tc>
        <w:tc>
          <w:tcPr>
            <w:tcW w:w="853" w:type="dxa"/>
            <w:noWrap/>
            <w:tcMar>
              <w:left w:w="57" w:type="dxa"/>
              <w:right w:w="57" w:type="dxa"/>
            </w:tcMar>
            <w:hideMark/>
          </w:tcPr>
          <w:p w14:paraId="3FA6E0C6"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2,159</w:t>
            </w:r>
          </w:p>
        </w:tc>
        <w:tc>
          <w:tcPr>
            <w:tcW w:w="854" w:type="dxa"/>
            <w:noWrap/>
            <w:tcMar>
              <w:left w:w="57" w:type="dxa"/>
              <w:right w:w="57" w:type="dxa"/>
            </w:tcMar>
            <w:hideMark/>
          </w:tcPr>
          <w:p w14:paraId="0009D54A"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3,351</w:t>
            </w:r>
          </w:p>
        </w:tc>
        <w:tc>
          <w:tcPr>
            <w:tcW w:w="854" w:type="dxa"/>
            <w:noWrap/>
            <w:tcMar>
              <w:left w:w="57" w:type="dxa"/>
              <w:right w:w="57" w:type="dxa"/>
            </w:tcMar>
            <w:hideMark/>
          </w:tcPr>
          <w:p w14:paraId="144824B1"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21 %</w:t>
            </w:r>
          </w:p>
        </w:tc>
        <w:tc>
          <w:tcPr>
            <w:tcW w:w="853" w:type="dxa"/>
            <w:noWrap/>
            <w:tcMar>
              <w:left w:w="57" w:type="dxa"/>
              <w:right w:w="57" w:type="dxa"/>
            </w:tcMar>
            <w:hideMark/>
          </w:tcPr>
          <w:p w14:paraId="2EB4659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10 %</w:t>
            </w:r>
          </w:p>
        </w:tc>
        <w:tc>
          <w:tcPr>
            <w:tcW w:w="854" w:type="dxa"/>
            <w:noWrap/>
            <w:tcMar>
              <w:left w:w="57" w:type="dxa"/>
              <w:right w:w="57" w:type="dxa"/>
            </w:tcMar>
            <w:hideMark/>
          </w:tcPr>
          <w:p w14:paraId="59AAC17E"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56 %</w:t>
            </w:r>
          </w:p>
        </w:tc>
        <w:tc>
          <w:tcPr>
            <w:tcW w:w="854" w:type="dxa"/>
            <w:noWrap/>
            <w:tcMar>
              <w:left w:w="57" w:type="dxa"/>
              <w:right w:w="57" w:type="dxa"/>
            </w:tcMar>
            <w:hideMark/>
          </w:tcPr>
          <w:p w14:paraId="06CDF2C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87 %</w:t>
            </w:r>
          </w:p>
        </w:tc>
        <w:tc>
          <w:tcPr>
            <w:tcW w:w="1134" w:type="dxa"/>
            <w:noWrap/>
            <w:tcMar>
              <w:left w:w="57" w:type="dxa"/>
              <w:right w:w="57" w:type="dxa"/>
            </w:tcMar>
            <w:hideMark/>
          </w:tcPr>
          <w:p w14:paraId="25E70393"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29</w:t>
            </w:r>
          </w:p>
        </w:tc>
      </w:tr>
      <w:tr w:rsidR="00130F05" w:rsidRPr="001145BD" w14:paraId="3F00DBFA" w14:textId="77777777">
        <w:trPr>
          <w:trHeight w:val="288"/>
        </w:trPr>
        <w:tc>
          <w:tcPr>
            <w:tcW w:w="1676" w:type="dxa"/>
            <w:noWrap/>
            <w:tcMar>
              <w:left w:w="57" w:type="dxa"/>
              <w:right w:w="57" w:type="dxa"/>
            </w:tcMar>
            <w:hideMark/>
          </w:tcPr>
          <w:p w14:paraId="2DDD756F"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Kyle</w:t>
            </w:r>
          </w:p>
        </w:tc>
        <w:tc>
          <w:tcPr>
            <w:tcW w:w="853" w:type="dxa"/>
            <w:noWrap/>
            <w:tcMar>
              <w:left w:w="57" w:type="dxa"/>
              <w:right w:w="57" w:type="dxa"/>
            </w:tcMar>
            <w:hideMark/>
          </w:tcPr>
          <w:p w14:paraId="23EEEDA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801</w:t>
            </w:r>
          </w:p>
        </w:tc>
        <w:tc>
          <w:tcPr>
            <w:tcW w:w="854" w:type="dxa"/>
            <w:noWrap/>
            <w:tcMar>
              <w:left w:w="57" w:type="dxa"/>
              <w:right w:w="57" w:type="dxa"/>
            </w:tcMar>
            <w:hideMark/>
          </w:tcPr>
          <w:p w14:paraId="202000B4"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375</w:t>
            </w:r>
          </w:p>
        </w:tc>
        <w:tc>
          <w:tcPr>
            <w:tcW w:w="853" w:type="dxa"/>
            <w:noWrap/>
            <w:tcMar>
              <w:left w:w="57" w:type="dxa"/>
              <w:right w:w="57" w:type="dxa"/>
            </w:tcMar>
            <w:hideMark/>
          </w:tcPr>
          <w:p w14:paraId="06C7B57D"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2,500</w:t>
            </w:r>
          </w:p>
        </w:tc>
        <w:tc>
          <w:tcPr>
            <w:tcW w:w="854" w:type="dxa"/>
            <w:noWrap/>
            <w:tcMar>
              <w:left w:w="57" w:type="dxa"/>
              <w:right w:w="57" w:type="dxa"/>
            </w:tcMar>
            <w:hideMark/>
          </w:tcPr>
          <w:p w14:paraId="368A2373"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3,676</w:t>
            </w:r>
          </w:p>
        </w:tc>
        <w:tc>
          <w:tcPr>
            <w:tcW w:w="854" w:type="dxa"/>
            <w:noWrap/>
            <w:tcMar>
              <w:left w:w="57" w:type="dxa"/>
              <w:right w:w="57" w:type="dxa"/>
            </w:tcMar>
            <w:hideMark/>
          </w:tcPr>
          <w:p w14:paraId="6C7EBE9A"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10 %</w:t>
            </w:r>
          </w:p>
        </w:tc>
        <w:tc>
          <w:tcPr>
            <w:tcW w:w="853" w:type="dxa"/>
            <w:noWrap/>
            <w:tcMar>
              <w:left w:w="57" w:type="dxa"/>
              <w:right w:w="57" w:type="dxa"/>
            </w:tcMar>
            <w:hideMark/>
          </w:tcPr>
          <w:p w14:paraId="55631341"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5 %</w:t>
            </w:r>
          </w:p>
        </w:tc>
        <w:tc>
          <w:tcPr>
            <w:tcW w:w="854" w:type="dxa"/>
            <w:noWrap/>
            <w:tcMar>
              <w:left w:w="57" w:type="dxa"/>
              <w:right w:w="57" w:type="dxa"/>
            </w:tcMar>
            <w:hideMark/>
          </w:tcPr>
          <w:p w14:paraId="54E68173"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31 %</w:t>
            </w:r>
          </w:p>
        </w:tc>
        <w:tc>
          <w:tcPr>
            <w:tcW w:w="854" w:type="dxa"/>
            <w:noWrap/>
            <w:tcMar>
              <w:left w:w="57" w:type="dxa"/>
              <w:right w:w="57" w:type="dxa"/>
            </w:tcMar>
            <w:hideMark/>
          </w:tcPr>
          <w:p w14:paraId="2A00F4A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45 %</w:t>
            </w:r>
          </w:p>
        </w:tc>
        <w:tc>
          <w:tcPr>
            <w:tcW w:w="1134" w:type="dxa"/>
            <w:noWrap/>
            <w:tcMar>
              <w:left w:w="57" w:type="dxa"/>
              <w:right w:w="57" w:type="dxa"/>
            </w:tcMar>
            <w:hideMark/>
          </w:tcPr>
          <w:p w14:paraId="01B60595"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15</w:t>
            </w:r>
          </w:p>
        </w:tc>
      </w:tr>
      <w:tr w:rsidR="00130F05" w:rsidRPr="001145BD" w14:paraId="3CB91DDF" w14:textId="77777777">
        <w:trPr>
          <w:trHeight w:val="288"/>
        </w:trPr>
        <w:tc>
          <w:tcPr>
            <w:tcW w:w="1676" w:type="dxa"/>
            <w:noWrap/>
            <w:tcMar>
              <w:left w:w="57" w:type="dxa"/>
              <w:right w:w="57" w:type="dxa"/>
            </w:tcMar>
            <w:hideMark/>
          </w:tcPr>
          <w:p w14:paraId="1F03DE2A"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Ayr</w:t>
            </w:r>
          </w:p>
        </w:tc>
        <w:tc>
          <w:tcPr>
            <w:tcW w:w="853" w:type="dxa"/>
            <w:noWrap/>
            <w:tcMar>
              <w:left w:w="57" w:type="dxa"/>
              <w:right w:w="57" w:type="dxa"/>
            </w:tcMar>
            <w:hideMark/>
          </w:tcPr>
          <w:p w14:paraId="726EC1A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2,147</w:t>
            </w:r>
          </w:p>
        </w:tc>
        <w:tc>
          <w:tcPr>
            <w:tcW w:w="854" w:type="dxa"/>
            <w:noWrap/>
            <w:tcMar>
              <w:left w:w="57" w:type="dxa"/>
              <w:right w:w="57" w:type="dxa"/>
            </w:tcMar>
            <w:hideMark/>
          </w:tcPr>
          <w:p w14:paraId="1E08200D"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1,488</w:t>
            </w:r>
          </w:p>
        </w:tc>
        <w:tc>
          <w:tcPr>
            <w:tcW w:w="853" w:type="dxa"/>
            <w:noWrap/>
            <w:tcMar>
              <w:left w:w="57" w:type="dxa"/>
              <w:right w:w="57" w:type="dxa"/>
            </w:tcMar>
            <w:hideMark/>
          </w:tcPr>
          <w:p w14:paraId="38C25A4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8,552</w:t>
            </w:r>
          </w:p>
        </w:tc>
        <w:tc>
          <w:tcPr>
            <w:tcW w:w="854" w:type="dxa"/>
            <w:noWrap/>
            <w:tcMar>
              <w:left w:w="57" w:type="dxa"/>
              <w:right w:w="57" w:type="dxa"/>
            </w:tcMar>
            <w:hideMark/>
          </w:tcPr>
          <w:p w14:paraId="130E418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12,187</w:t>
            </w:r>
          </w:p>
        </w:tc>
        <w:tc>
          <w:tcPr>
            <w:tcW w:w="854" w:type="dxa"/>
            <w:noWrap/>
            <w:tcMar>
              <w:left w:w="57" w:type="dxa"/>
              <w:right w:w="57" w:type="dxa"/>
            </w:tcMar>
            <w:hideMark/>
          </w:tcPr>
          <w:p w14:paraId="24F52C9E"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9 %</w:t>
            </w:r>
          </w:p>
        </w:tc>
        <w:tc>
          <w:tcPr>
            <w:tcW w:w="853" w:type="dxa"/>
            <w:noWrap/>
            <w:tcMar>
              <w:left w:w="57" w:type="dxa"/>
              <w:right w:w="57" w:type="dxa"/>
            </w:tcMar>
            <w:hideMark/>
          </w:tcPr>
          <w:p w14:paraId="6CBD68EF"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6 %</w:t>
            </w:r>
          </w:p>
        </w:tc>
        <w:tc>
          <w:tcPr>
            <w:tcW w:w="854" w:type="dxa"/>
            <w:noWrap/>
            <w:tcMar>
              <w:left w:w="57" w:type="dxa"/>
              <w:right w:w="57" w:type="dxa"/>
            </w:tcMar>
            <w:hideMark/>
          </w:tcPr>
          <w:p w14:paraId="396F9A3A"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35 %</w:t>
            </w:r>
          </w:p>
        </w:tc>
        <w:tc>
          <w:tcPr>
            <w:tcW w:w="854" w:type="dxa"/>
            <w:noWrap/>
            <w:tcMar>
              <w:left w:w="57" w:type="dxa"/>
              <w:right w:w="57" w:type="dxa"/>
            </w:tcMar>
            <w:hideMark/>
          </w:tcPr>
          <w:p w14:paraId="097C7139"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50 %</w:t>
            </w:r>
          </w:p>
        </w:tc>
        <w:tc>
          <w:tcPr>
            <w:tcW w:w="1134" w:type="dxa"/>
            <w:noWrap/>
            <w:tcMar>
              <w:left w:w="57" w:type="dxa"/>
              <w:right w:w="57" w:type="dxa"/>
            </w:tcMar>
            <w:hideMark/>
          </w:tcPr>
          <w:p w14:paraId="06105C7F"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17</w:t>
            </w:r>
          </w:p>
        </w:tc>
      </w:tr>
      <w:tr w:rsidR="00130F05" w:rsidRPr="001145BD" w14:paraId="34FFB4F2" w14:textId="77777777">
        <w:trPr>
          <w:trHeight w:val="288"/>
        </w:trPr>
        <w:tc>
          <w:tcPr>
            <w:tcW w:w="1676" w:type="dxa"/>
            <w:noWrap/>
            <w:tcMar>
              <w:left w:w="57" w:type="dxa"/>
              <w:right w:w="57" w:type="dxa"/>
            </w:tcMar>
            <w:hideMark/>
          </w:tcPr>
          <w:p w14:paraId="24BBD485"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Girvan</w:t>
            </w:r>
          </w:p>
        </w:tc>
        <w:tc>
          <w:tcPr>
            <w:tcW w:w="853" w:type="dxa"/>
            <w:noWrap/>
            <w:tcMar>
              <w:left w:w="57" w:type="dxa"/>
              <w:right w:w="57" w:type="dxa"/>
            </w:tcMar>
            <w:hideMark/>
          </w:tcPr>
          <w:p w14:paraId="54D4CA5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497</w:t>
            </w:r>
          </w:p>
        </w:tc>
        <w:tc>
          <w:tcPr>
            <w:tcW w:w="854" w:type="dxa"/>
            <w:noWrap/>
            <w:tcMar>
              <w:left w:w="57" w:type="dxa"/>
              <w:right w:w="57" w:type="dxa"/>
            </w:tcMar>
            <w:hideMark/>
          </w:tcPr>
          <w:p w14:paraId="0263EF50"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191</w:t>
            </w:r>
          </w:p>
        </w:tc>
        <w:tc>
          <w:tcPr>
            <w:tcW w:w="853" w:type="dxa"/>
            <w:noWrap/>
            <w:tcMar>
              <w:left w:w="57" w:type="dxa"/>
              <w:right w:w="57" w:type="dxa"/>
            </w:tcMar>
            <w:hideMark/>
          </w:tcPr>
          <w:p w14:paraId="4EE072E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1,418</w:t>
            </w:r>
          </w:p>
        </w:tc>
        <w:tc>
          <w:tcPr>
            <w:tcW w:w="854" w:type="dxa"/>
            <w:noWrap/>
            <w:tcMar>
              <w:left w:w="57" w:type="dxa"/>
              <w:right w:w="57" w:type="dxa"/>
            </w:tcMar>
            <w:hideMark/>
          </w:tcPr>
          <w:p w14:paraId="13A4F385"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2,106</w:t>
            </w:r>
          </w:p>
        </w:tc>
        <w:tc>
          <w:tcPr>
            <w:tcW w:w="854" w:type="dxa"/>
            <w:noWrap/>
            <w:tcMar>
              <w:left w:w="57" w:type="dxa"/>
              <w:right w:w="57" w:type="dxa"/>
            </w:tcMar>
            <w:hideMark/>
          </w:tcPr>
          <w:p w14:paraId="3A1EF980"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14 %</w:t>
            </w:r>
          </w:p>
        </w:tc>
        <w:tc>
          <w:tcPr>
            <w:tcW w:w="853" w:type="dxa"/>
            <w:noWrap/>
            <w:tcMar>
              <w:left w:w="57" w:type="dxa"/>
              <w:right w:w="57" w:type="dxa"/>
            </w:tcMar>
            <w:hideMark/>
          </w:tcPr>
          <w:p w14:paraId="5156889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6 %</w:t>
            </w:r>
          </w:p>
        </w:tc>
        <w:tc>
          <w:tcPr>
            <w:tcW w:w="854" w:type="dxa"/>
            <w:noWrap/>
            <w:tcMar>
              <w:left w:w="57" w:type="dxa"/>
              <w:right w:w="57" w:type="dxa"/>
            </w:tcMar>
            <w:hideMark/>
          </w:tcPr>
          <w:p w14:paraId="7FC270E0"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41 %</w:t>
            </w:r>
          </w:p>
        </w:tc>
        <w:tc>
          <w:tcPr>
            <w:tcW w:w="854" w:type="dxa"/>
            <w:noWrap/>
            <w:tcMar>
              <w:left w:w="57" w:type="dxa"/>
              <w:right w:w="57" w:type="dxa"/>
            </w:tcMar>
            <w:hideMark/>
          </w:tcPr>
          <w:p w14:paraId="61713CC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61 %</w:t>
            </w:r>
          </w:p>
        </w:tc>
        <w:tc>
          <w:tcPr>
            <w:tcW w:w="1134" w:type="dxa"/>
            <w:noWrap/>
            <w:tcMar>
              <w:left w:w="57" w:type="dxa"/>
              <w:right w:w="57" w:type="dxa"/>
            </w:tcMar>
            <w:hideMark/>
          </w:tcPr>
          <w:p w14:paraId="5035A4CA"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20</w:t>
            </w:r>
          </w:p>
        </w:tc>
      </w:tr>
      <w:tr w:rsidR="00130F05" w:rsidRPr="001145BD" w14:paraId="5866A7DE" w14:textId="77777777">
        <w:trPr>
          <w:trHeight w:val="288"/>
        </w:trPr>
        <w:tc>
          <w:tcPr>
            <w:tcW w:w="1676" w:type="dxa"/>
            <w:noWrap/>
            <w:tcMar>
              <w:left w:w="57" w:type="dxa"/>
              <w:right w:w="57" w:type="dxa"/>
            </w:tcMar>
            <w:hideMark/>
          </w:tcPr>
          <w:p w14:paraId="50CD8067"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Maybole</w:t>
            </w:r>
          </w:p>
        </w:tc>
        <w:tc>
          <w:tcPr>
            <w:tcW w:w="853" w:type="dxa"/>
            <w:noWrap/>
            <w:tcMar>
              <w:left w:w="57" w:type="dxa"/>
              <w:right w:w="57" w:type="dxa"/>
            </w:tcMar>
            <w:hideMark/>
          </w:tcPr>
          <w:p w14:paraId="76C3DD1C"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250</w:t>
            </w:r>
          </w:p>
        </w:tc>
        <w:tc>
          <w:tcPr>
            <w:tcW w:w="854" w:type="dxa"/>
            <w:noWrap/>
            <w:tcMar>
              <w:left w:w="57" w:type="dxa"/>
              <w:right w:w="57" w:type="dxa"/>
            </w:tcMar>
            <w:hideMark/>
          </w:tcPr>
          <w:p w14:paraId="53067860"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133</w:t>
            </w:r>
          </w:p>
        </w:tc>
        <w:tc>
          <w:tcPr>
            <w:tcW w:w="853" w:type="dxa"/>
            <w:noWrap/>
            <w:tcMar>
              <w:left w:w="57" w:type="dxa"/>
              <w:right w:w="57" w:type="dxa"/>
            </w:tcMar>
            <w:hideMark/>
          </w:tcPr>
          <w:p w14:paraId="3A44E8CC"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954</w:t>
            </w:r>
          </w:p>
        </w:tc>
        <w:tc>
          <w:tcPr>
            <w:tcW w:w="854" w:type="dxa"/>
            <w:noWrap/>
            <w:tcMar>
              <w:left w:w="57" w:type="dxa"/>
              <w:right w:w="57" w:type="dxa"/>
            </w:tcMar>
            <w:hideMark/>
          </w:tcPr>
          <w:p w14:paraId="00A39F7F"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1,337</w:t>
            </w:r>
          </w:p>
        </w:tc>
        <w:tc>
          <w:tcPr>
            <w:tcW w:w="854" w:type="dxa"/>
            <w:noWrap/>
            <w:tcMar>
              <w:left w:w="57" w:type="dxa"/>
              <w:right w:w="57" w:type="dxa"/>
            </w:tcMar>
            <w:hideMark/>
          </w:tcPr>
          <w:p w14:paraId="202A8642"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11 %</w:t>
            </w:r>
          </w:p>
        </w:tc>
        <w:tc>
          <w:tcPr>
            <w:tcW w:w="853" w:type="dxa"/>
            <w:noWrap/>
            <w:tcMar>
              <w:left w:w="57" w:type="dxa"/>
              <w:right w:w="57" w:type="dxa"/>
            </w:tcMar>
            <w:hideMark/>
          </w:tcPr>
          <w:p w14:paraId="1A6D5185"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6 %</w:t>
            </w:r>
          </w:p>
        </w:tc>
        <w:tc>
          <w:tcPr>
            <w:tcW w:w="854" w:type="dxa"/>
            <w:noWrap/>
            <w:tcMar>
              <w:left w:w="57" w:type="dxa"/>
              <w:right w:w="57" w:type="dxa"/>
            </w:tcMar>
            <w:hideMark/>
          </w:tcPr>
          <w:p w14:paraId="6EDD1B7D"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42 %</w:t>
            </w:r>
          </w:p>
        </w:tc>
        <w:tc>
          <w:tcPr>
            <w:tcW w:w="854" w:type="dxa"/>
            <w:noWrap/>
            <w:tcMar>
              <w:left w:w="57" w:type="dxa"/>
              <w:right w:w="57" w:type="dxa"/>
            </w:tcMar>
            <w:hideMark/>
          </w:tcPr>
          <w:p w14:paraId="33748D80"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58 %</w:t>
            </w:r>
          </w:p>
        </w:tc>
        <w:tc>
          <w:tcPr>
            <w:tcW w:w="1134" w:type="dxa"/>
            <w:noWrap/>
            <w:tcMar>
              <w:left w:w="57" w:type="dxa"/>
              <w:right w:w="57" w:type="dxa"/>
            </w:tcMar>
            <w:hideMark/>
          </w:tcPr>
          <w:p w14:paraId="196525C5"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20</w:t>
            </w:r>
          </w:p>
        </w:tc>
      </w:tr>
      <w:tr w:rsidR="00130F05" w:rsidRPr="001145BD" w14:paraId="12DC11BE" w14:textId="77777777">
        <w:trPr>
          <w:trHeight w:val="288"/>
        </w:trPr>
        <w:tc>
          <w:tcPr>
            <w:tcW w:w="1676" w:type="dxa"/>
            <w:noWrap/>
            <w:tcMar>
              <w:left w:w="57" w:type="dxa"/>
              <w:right w:w="57" w:type="dxa"/>
            </w:tcMar>
            <w:hideMark/>
          </w:tcPr>
          <w:p w14:paraId="7542DD6A"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Prestwick</w:t>
            </w:r>
          </w:p>
        </w:tc>
        <w:tc>
          <w:tcPr>
            <w:tcW w:w="853" w:type="dxa"/>
            <w:noWrap/>
            <w:tcMar>
              <w:left w:w="57" w:type="dxa"/>
              <w:right w:w="57" w:type="dxa"/>
            </w:tcMar>
            <w:hideMark/>
          </w:tcPr>
          <w:p w14:paraId="21352FAF"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955</w:t>
            </w:r>
          </w:p>
        </w:tc>
        <w:tc>
          <w:tcPr>
            <w:tcW w:w="854" w:type="dxa"/>
            <w:noWrap/>
            <w:tcMar>
              <w:left w:w="57" w:type="dxa"/>
              <w:right w:w="57" w:type="dxa"/>
            </w:tcMar>
            <w:hideMark/>
          </w:tcPr>
          <w:p w14:paraId="10730FF0"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310</w:t>
            </w:r>
          </w:p>
        </w:tc>
        <w:tc>
          <w:tcPr>
            <w:tcW w:w="853" w:type="dxa"/>
            <w:noWrap/>
            <w:tcMar>
              <w:left w:w="57" w:type="dxa"/>
              <w:right w:w="57" w:type="dxa"/>
            </w:tcMar>
            <w:hideMark/>
          </w:tcPr>
          <w:p w14:paraId="293728F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3,278</w:t>
            </w:r>
          </w:p>
        </w:tc>
        <w:tc>
          <w:tcPr>
            <w:tcW w:w="854" w:type="dxa"/>
            <w:noWrap/>
            <w:tcMar>
              <w:left w:w="57" w:type="dxa"/>
              <w:right w:w="57" w:type="dxa"/>
            </w:tcMar>
            <w:hideMark/>
          </w:tcPr>
          <w:p w14:paraId="442BE0E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4,543</w:t>
            </w:r>
          </w:p>
        </w:tc>
        <w:tc>
          <w:tcPr>
            <w:tcW w:w="854" w:type="dxa"/>
            <w:noWrap/>
            <w:tcMar>
              <w:left w:w="57" w:type="dxa"/>
              <w:right w:w="57" w:type="dxa"/>
            </w:tcMar>
            <w:hideMark/>
          </w:tcPr>
          <w:p w14:paraId="625FCED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13 %</w:t>
            </w:r>
          </w:p>
        </w:tc>
        <w:tc>
          <w:tcPr>
            <w:tcW w:w="853" w:type="dxa"/>
            <w:noWrap/>
            <w:tcMar>
              <w:left w:w="57" w:type="dxa"/>
              <w:right w:w="57" w:type="dxa"/>
            </w:tcMar>
            <w:hideMark/>
          </w:tcPr>
          <w:p w14:paraId="108EEE8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4 %</w:t>
            </w:r>
          </w:p>
        </w:tc>
        <w:tc>
          <w:tcPr>
            <w:tcW w:w="854" w:type="dxa"/>
            <w:noWrap/>
            <w:tcMar>
              <w:left w:w="57" w:type="dxa"/>
              <w:right w:w="57" w:type="dxa"/>
            </w:tcMar>
            <w:hideMark/>
          </w:tcPr>
          <w:p w14:paraId="5661F53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44 %</w:t>
            </w:r>
          </w:p>
        </w:tc>
        <w:tc>
          <w:tcPr>
            <w:tcW w:w="854" w:type="dxa"/>
            <w:noWrap/>
            <w:tcMar>
              <w:left w:w="57" w:type="dxa"/>
              <w:right w:w="57" w:type="dxa"/>
            </w:tcMar>
            <w:hideMark/>
          </w:tcPr>
          <w:p w14:paraId="0708BA4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61 %</w:t>
            </w:r>
          </w:p>
        </w:tc>
        <w:tc>
          <w:tcPr>
            <w:tcW w:w="1134" w:type="dxa"/>
            <w:noWrap/>
            <w:tcMar>
              <w:left w:w="57" w:type="dxa"/>
              <w:right w:w="57" w:type="dxa"/>
            </w:tcMar>
            <w:hideMark/>
          </w:tcPr>
          <w:p w14:paraId="74DE652B"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20</w:t>
            </w:r>
          </w:p>
        </w:tc>
      </w:tr>
      <w:tr w:rsidR="00130F05" w:rsidRPr="001145BD" w14:paraId="08484185" w14:textId="77777777">
        <w:trPr>
          <w:trHeight w:val="288"/>
        </w:trPr>
        <w:tc>
          <w:tcPr>
            <w:tcW w:w="1676" w:type="dxa"/>
            <w:noWrap/>
            <w:tcMar>
              <w:left w:w="57" w:type="dxa"/>
              <w:right w:w="57" w:type="dxa"/>
            </w:tcMar>
            <w:hideMark/>
          </w:tcPr>
          <w:p w14:paraId="1FA167E3"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Troon</w:t>
            </w:r>
          </w:p>
        </w:tc>
        <w:tc>
          <w:tcPr>
            <w:tcW w:w="853" w:type="dxa"/>
            <w:noWrap/>
            <w:tcMar>
              <w:left w:w="57" w:type="dxa"/>
              <w:right w:w="57" w:type="dxa"/>
            </w:tcMar>
            <w:hideMark/>
          </w:tcPr>
          <w:p w14:paraId="0E1B3C5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709</w:t>
            </w:r>
          </w:p>
        </w:tc>
        <w:tc>
          <w:tcPr>
            <w:tcW w:w="854" w:type="dxa"/>
            <w:noWrap/>
            <w:tcMar>
              <w:left w:w="57" w:type="dxa"/>
              <w:right w:w="57" w:type="dxa"/>
            </w:tcMar>
            <w:hideMark/>
          </w:tcPr>
          <w:p w14:paraId="45E6BD62"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290</w:t>
            </w:r>
          </w:p>
        </w:tc>
        <w:tc>
          <w:tcPr>
            <w:tcW w:w="853" w:type="dxa"/>
            <w:noWrap/>
            <w:tcMar>
              <w:left w:w="57" w:type="dxa"/>
              <w:right w:w="57" w:type="dxa"/>
            </w:tcMar>
            <w:hideMark/>
          </w:tcPr>
          <w:p w14:paraId="3FFC220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3,225</w:t>
            </w:r>
          </w:p>
        </w:tc>
        <w:tc>
          <w:tcPr>
            <w:tcW w:w="854" w:type="dxa"/>
            <w:noWrap/>
            <w:tcMar>
              <w:left w:w="57" w:type="dxa"/>
              <w:right w:w="57" w:type="dxa"/>
            </w:tcMar>
            <w:hideMark/>
          </w:tcPr>
          <w:p w14:paraId="46B2670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4,224</w:t>
            </w:r>
          </w:p>
        </w:tc>
        <w:tc>
          <w:tcPr>
            <w:tcW w:w="854" w:type="dxa"/>
            <w:tcBorders>
              <w:bottom w:val="single" w:sz="4" w:space="0" w:color="1A4596"/>
            </w:tcBorders>
            <w:noWrap/>
            <w:tcMar>
              <w:left w:w="57" w:type="dxa"/>
              <w:right w:w="57" w:type="dxa"/>
            </w:tcMar>
            <w:hideMark/>
          </w:tcPr>
          <w:p w14:paraId="4527FE8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9 %</w:t>
            </w:r>
          </w:p>
        </w:tc>
        <w:tc>
          <w:tcPr>
            <w:tcW w:w="853" w:type="dxa"/>
            <w:tcBorders>
              <w:bottom w:val="single" w:sz="4" w:space="0" w:color="1A4596"/>
            </w:tcBorders>
            <w:noWrap/>
            <w:tcMar>
              <w:left w:w="57" w:type="dxa"/>
              <w:right w:w="57" w:type="dxa"/>
            </w:tcMar>
            <w:hideMark/>
          </w:tcPr>
          <w:p w14:paraId="2A5CE36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4 %</w:t>
            </w:r>
          </w:p>
        </w:tc>
        <w:tc>
          <w:tcPr>
            <w:tcW w:w="854" w:type="dxa"/>
            <w:tcBorders>
              <w:bottom w:val="single" w:sz="4" w:space="0" w:color="1A4596"/>
            </w:tcBorders>
            <w:noWrap/>
            <w:tcMar>
              <w:left w:w="57" w:type="dxa"/>
              <w:right w:w="57" w:type="dxa"/>
            </w:tcMar>
            <w:hideMark/>
          </w:tcPr>
          <w:p w14:paraId="488CB62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40 %</w:t>
            </w:r>
          </w:p>
        </w:tc>
        <w:tc>
          <w:tcPr>
            <w:tcW w:w="854" w:type="dxa"/>
            <w:tcBorders>
              <w:bottom w:val="single" w:sz="4" w:space="0" w:color="1A4596"/>
            </w:tcBorders>
            <w:noWrap/>
            <w:tcMar>
              <w:left w:w="57" w:type="dxa"/>
              <w:right w:w="57" w:type="dxa"/>
            </w:tcMar>
            <w:hideMark/>
          </w:tcPr>
          <w:p w14:paraId="5934671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53 %</w:t>
            </w:r>
          </w:p>
        </w:tc>
        <w:tc>
          <w:tcPr>
            <w:tcW w:w="1134" w:type="dxa"/>
            <w:tcBorders>
              <w:bottom w:val="single" w:sz="4" w:space="0" w:color="1A4596"/>
            </w:tcBorders>
            <w:noWrap/>
            <w:tcMar>
              <w:left w:w="57" w:type="dxa"/>
              <w:right w:w="57" w:type="dxa"/>
            </w:tcMar>
            <w:hideMark/>
          </w:tcPr>
          <w:p w14:paraId="4A646374"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18</w:t>
            </w:r>
          </w:p>
        </w:tc>
      </w:tr>
      <w:tr w:rsidR="00130F05" w:rsidRPr="001145BD" w14:paraId="5EF1422D" w14:textId="77777777">
        <w:trPr>
          <w:trHeight w:val="288"/>
        </w:trPr>
        <w:tc>
          <w:tcPr>
            <w:tcW w:w="1676" w:type="dxa"/>
            <w:noWrap/>
            <w:tcMar>
              <w:left w:w="57" w:type="dxa"/>
              <w:right w:w="57" w:type="dxa"/>
            </w:tcMar>
          </w:tcPr>
          <w:p w14:paraId="57063FC4"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Total</w:t>
            </w:r>
          </w:p>
        </w:tc>
        <w:tc>
          <w:tcPr>
            <w:tcW w:w="853" w:type="dxa"/>
            <w:noWrap/>
            <w:tcMar>
              <w:left w:w="57" w:type="dxa"/>
              <w:right w:w="57" w:type="dxa"/>
            </w:tcMar>
          </w:tcPr>
          <w:p w14:paraId="25C921BD"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6,178</w:t>
            </w:r>
          </w:p>
        </w:tc>
        <w:tc>
          <w:tcPr>
            <w:tcW w:w="854" w:type="dxa"/>
            <w:noWrap/>
            <w:tcMar>
              <w:left w:w="57" w:type="dxa"/>
              <w:right w:w="57" w:type="dxa"/>
            </w:tcMar>
          </w:tcPr>
          <w:p w14:paraId="302019D7"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3,160</w:t>
            </w:r>
          </w:p>
        </w:tc>
        <w:tc>
          <w:tcPr>
            <w:tcW w:w="853" w:type="dxa"/>
            <w:noWrap/>
            <w:tcMar>
              <w:left w:w="57" w:type="dxa"/>
              <w:right w:w="57" w:type="dxa"/>
            </w:tcMar>
          </w:tcPr>
          <w:p w14:paraId="5A8C2033"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54,180</w:t>
            </w:r>
          </w:p>
        </w:tc>
        <w:tc>
          <w:tcPr>
            <w:tcW w:w="854" w:type="dxa"/>
            <w:noWrap/>
            <w:tcMar>
              <w:left w:w="57" w:type="dxa"/>
              <w:right w:w="57" w:type="dxa"/>
            </w:tcMar>
          </w:tcPr>
          <w:p w14:paraId="4CBC2F3A"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14,386</w:t>
            </w:r>
          </w:p>
        </w:tc>
        <w:tc>
          <w:tcPr>
            <w:tcW w:w="854" w:type="dxa"/>
            <w:tcBorders>
              <w:top w:val="single" w:sz="4" w:space="0" w:color="1A4596"/>
              <w:bottom w:val="nil"/>
              <w:right w:val="nil"/>
            </w:tcBorders>
            <w:noWrap/>
            <w:tcMar>
              <w:left w:w="57" w:type="dxa"/>
              <w:right w:w="57" w:type="dxa"/>
            </w:tcMar>
          </w:tcPr>
          <w:p w14:paraId="6A6C90B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p>
        </w:tc>
        <w:tc>
          <w:tcPr>
            <w:tcW w:w="853" w:type="dxa"/>
            <w:tcBorders>
              <w:top w:val="single" w:sz="4" w:space="0" w:color="1A4596"/>
              <w:left w:val="nil"/>
              <w:bottom w:val="nil"/>
              <w:right w:val="nil"/>
            </w:tcBorders>
            <w:noWrap/>
            <w:tcMar>
              <w:left w:w="57" w:type="dxa"/>
              <w:right w:w="57" w:type="dxa"/>
            </w:tcMar>
          </w:tcPr>
          <w:p w14:paraId="61F8DC13"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p>
        </w:tc>
        <w:tc>
          <w:tcPr>
            <w:tcW w:w="854" w:type="dxa"/>
            <w:tcBorders>
              <w:top w:val="single" w:sz="4" w:space="0" w:color="1A4596"/>
              <w:left w:val="nil"/>
              <w:bottom w:val="nil"/>
              <w:right w:val="nil"/>
            </w:tcBorders>
            <w:noWrap/>
            <w:tcMar>
              <w:left w:w="57" w:type="dxa"/>
              <w:right w:w="57" w:type="dxa"/>
            </w:tcMar>
          </w:tcPr>
          <w:p w14:paraId="231FC110"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p>
        </w:tc>
        <w:tc>
          <w:tcPr>
            <w:tcW w:w="854" w:type="dxa"/>
            <w:tcBorders>
              <w:top w:val="single" w:sz="4" w:space="0" w:color="1A4596"/>
              <w:left w:val="nil"/>
              <w:bottom w:val="nil"/>
              <w:right w:val="nil"/>
            </w:tcBorders>
            <w:noWrap/>
            <w:tcMar>
              <w:left w:w="57" w:type="dxa"/>
              <w:right w:w="57" w:type="dxa"/>
            </w:tcMar>
          </w:tcPr>
          <w:p w14:paraId="143E357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p>
        </w:tc>
        <w:tc>
          <w:tcPr>
            <w:tcW w:w="1134" w:type="dxa"/>
            <w:tcBorders>
              <w:top w:val="single" w:sz="4" w:space="0" w:color="1A4596"/>
              <w:left w:val="nil"/>
              <w:bottom w:val="nil"/>
            </w:tcBorders>
            <w:noWrap/>
            <w:tcMar>
              <w:left w:w="57" w:type="dxa"/>
              <w:right w:w="57" w:type="dxa"/>
            </w:tcMar>
          </w:tcPr>
          <w:p w14:paraId="3195E7FA"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p>
        </w:tc>
      </w:tr>
    </w:tbl>
    <w:p w14:paraId="0758E2F9" w14:textId="299FC5AD" w:rsidR="00EB5913" w:rsidRDefault="008F3CBB">
      <w:r>
        <w:lastRenderedPageBreak/>
        <w:t xml:space="preserve">The three </w:t>
      </w:r>
      <w:r w:rsidR="002E472F">
        <w:t>groups of</w:t>
      </w:r>
      <w:r>
        <w:t xml:space="preserve"> interventions</w:t>
      </w:r>
      <w:r w:rsidR="002E472F">
        <w:t xml:space="preserve"> are</w:t>
      </w:r>
      <w:r>
        <w:t xml:space="preserve"> broken down by strategic zone and tenure are shown in Figure </w:t>
      </w:r>
      <w:r w:rsidR="002E7756">
        <w:t>6</w:t>
      </w:r>
      <w:r>
        <w:t>. Much of the Home Analytics data is implied from other observations (</w:t>
      </w:r>
      <w:r w:rsidR="00F146D3">
        <w:t xml:space="preserve">e.g. </w:t>
      </w:r>
      <w:r>
        <w:t>wall construction) where there is no direct observation of a feature (</w:t>
      </w:r>
      <w:r w:rsidR="00F146D3">
        <w:t xml:space="preserve">e.g. </w:t>
      </w:r>
      <w:r>
        <w:t xml:space="preserve">wall insulation). A target </w:t>
      </w:r>
      <w:r w:rsidR="002E472F">
        <w:t>for this LHEES</w:t>
      </w:r>
      <w:r>
        <w:t xml:space="preserve"> is to improve the quality of the data used for decision-making and this </w:t>
      </w:r>
      <w:r w:rsidR="002E472F">
        <w:t>can</w:t>
      </w:r>
      <w:r>
        <w:t xml:space="preserve"> be done in tandem with the Scottish Government to improve the Home Analytics dataset. </w:t>
      </w:r>
    </w:p>
    <w:p w14:paraId="3F76DAA1" w14:textId="2A9775C9" w:rsidR="00663352" w:rsidRDefault="00663352">
      <w:r>
        <w:t xml:space="preserve">This analysis gives </w:t>
      </w:r>
      <w:r w:rsidR="0096602E">
        <w:t>several</w:t>
      </w:r>
      <w:r>
        <w:t xml:space="preserve"> </w:t>
      </w:r>
      <w:r w:rsidR="00F146D3">
        <w:t xml:space="preserve">broad </w:t>
      </w:r>
      <w:r>
        <w:t>considerations for this and future LHEES work:</w:t>
      </w:r>
    </w:p>
    <w:p w14:paraId="4C5568F7" w14:textId="0347F076" w:rsidR="00663352" w:rsidRPr="00663352" w:rsidRDefault="00663352" w:rsidP="00663352">
      <w:pPr>
        <w:rPr>
          <w:b/>
          <w:bCs/>
          <w:u w:val="single"/>
        </w:rPr>
      </w:pPr>
      <w:r w:rsidRPr="00663352">
        <w:rPr>
          <w:b/>
          <w:bCs/>
          <w:u w:val="single"/>
        </w:rPr>
        <w:t>Wall insulation</w:t>
      </w:r>
    </w:p>
    <w:p w14:paraId="2C2C8E77" w14:textId="564D5A93" w:rsidR="00663352" w:rsidRDefault="00663352" w:rsidP="00663352">
      <w:r>
        <w:t>Wall insulation is the largest required intervention area with an average of 41% of properties requiring some level of improvement. While there is a proportion of homes with solid walls which are hard to insulate, the most common construction type in every strategic zone is cavity walls which should not hinder improved insulation</w:t>
      </w:r>
      <w:r w:rsidR="0096602E">
        <w:t xml:space="preserve"> (Figure </w:t>
      </w:r>
      <w:r w:rsidR="002E7756">
        <w:t>6</w:t>
      </w:r>
      <w:r w:rsidR="0096602E">
        <w:t>)</w:t>
      </w:r>
      <w:r>
        <w:t>.</w:t>
      </w:r>
    </w:p>
    <w:p w14:paraId="4B714C88" w14:textId="77777777" w:rsidR="00663352" w:rsidRPr="00663352" w:rsidRDefault="00663352" w:rsidP="00663352">
      <w:pPr>
        <w:rPr>
          <w:b/>
          <w:bCs/>
          <w:u w:val="single"/>
        </w:rPr>
      </w:pPr>
      <w:r w:rsidRPr="00663352">
        <w:rPr>
          <w:b/>
          <w:bCs/>
          <w:u w:val="single"/>
        </w:rPr>
        <w:t>Loft insultation</w:t>
      </w:r>
    </w:p>
    <w:p w14:paraId="5491CFFA" w14:textId="77777777" w:rsidR="00663352" w:rsidRDefault="00663352" w:rsidP="00663352">
      <w:r>
        <w:t>There should be limited barriers to installing loft insulation to owner occupied and privately rented homes, since it is both cheap and usually easy to install.</w:t>
      </w:r>
    </w:p>
    <w:p w14:paraId="1AD434AB" w14:textId="61133EAB" w:rsidR="00663352" w:rsidRPr="00663352" w:rsidRDefault="00663352" w:rsidP="00663352">
      <w:pPr>
        <w:rPr>
          <w:b/>
          <w:bCs/>
          <w:u w:val="single"/>
        </w:rPr>
      </w:pPr>
      <w:r w:rsidRPr="00663352">
        <w:rPr>
          <w:b/>
          <w:bCs/>
          <w:u w:val="single"/>
        </w:rPr>
        <w:t>Private Sector</w:t>
      </w:r>
    </w:p>
    <w:p w14:paraId="12DCBABE" w14:textId="2BBF5BE2" w:rsidR="00EB5913" w:rsidRDefault="00663352">
      <w:r>
        <w:t xml:space="preserve">Figure </w:t>
      </w:r>
      <w:r w:rsidR="002E7756">
        <w:t>7</w:t>
      </w:r>
      <w:r>
        <w:t xml:space="preserve"> shows the private sector is key for targeting support for improvements. </w:t>
      </w:r>
      <w:r w:rsidR="008F3CBB">
        <w:t xml:space="preserve">Also in the private sector, 1,069 homes with single glazing are either listed or sit in conservation areas and, consequently, barriers to </w:t>
      </w:r>
      <w:r>
        <w:t>interventions</w:t>
      </w:r>
      <w:r w:rsidR="008F3CBB">
        <w:t xml:space="preserve"> may be more than just financial.</w:t>
      </w:r>
    </w:p>
    <w:p w14:paraId="3D71D130" w14:textId="5F8125B9" w:rsidR="00663352" w:rsidRPr="00663352" w:rsidRDefault="00663352">
      <w:pPr>
        <w:rPr>
          <w:b/>
          <w:bCs/>
          <w:u w:val="single"/>
        </w:rPr>
      </w:pPr>
      <w:r w:rsidRPr="00663352">
        <w:rPr>
          <w:b/>
          <w:bCs/>
          <w:u w:val="single"/>
        </w:rPr>
        <w:t>Carrick</w:t>
      </w:r>
    </w:p>
    <w:p w14:paraId="266632A8" w14:textId="2AE3009F" w:rsidR="0096602E" w:rsidRDefault="002E472F">
      <w:r>
        <w:t xml:space="preserve">Carrick stands out with respect to the </w:t>
      </w:r>
      <w:r w:rsidR="00D813E9">
        <w:t>weighted scores</w:t>
      </w:r>
      <w:r>
        <w:t xml:space="preserve">, </w:t>
      </w:r>
      <w:r w:rsidR="00663352">
        <w:t xml:space="preserve">with the highest percentage of interventions required in each category. </w:t>
      </w:r>
    </w:p>
    <w:p w14:paraId="55C2D152" w14:textId="6AEF8931" w:rsidR="002E472F"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2E7756">
        <w:rPr>
          <w:color w:val="1A4596"/>
          <w:sz w:val="20"/>
          <w:szCs w:val="20"/>
        </w:rPr>
        <w:t>6</w:t>
      </w:r>
      <w:r>
        <w:rPr>
          <w:color w:val="1A4596"/>
          <w:sz w:val="20"/>
          <w:szCs w:val="20"/>
        </w:rPr>
        <w:t>: Domestic properties requiring upgrades to glazing, and loft and wall insulation</w:t>
      </w:r>
    </w:p>
    <w:p w14:paraId="121C48FE" w14:textId="7D2A07CF" w:rsidR="0096602E" w:rsidRDefault="0096602E">
      <w:r>
        <w:rPr>
          <w:noProof/>
        </w:rPr>
        <w:drawing>
          <wp:inline distT="0" distB="0" distL="0" distR="0" wp14:anchorId="507A8097" wp14:editId="2658A1F0">
            <wp:extent cx="5114925" cy="3533775"/>
            <wp:effectExtent l="0" t="0" r="0" b="0"/>
            <wp:docPr id="991681943" name="Picture 991681943" descr="Graphed results of Domestic properties requiring upgrades to glazing, and loft and wall insulation"/>
            <wp:cNvGraphicFramePr/>
            <a:graphic xmlns:a="http://schemas.openxmlformats.org/drawingml/2006/main">
              <a:graphicData uri="http://schemas.openxmlformats.org/drawingml/2006/picture">
                <pic:pic xmlns:pic="http://schemas.openxmlformats.org/drawingml/2006/picture">
                  <pic:nvPicPr>
                    <pic:cNvPr id="991681943" name="Picture 991681943" descr="Graphed results of Domestic properties requiring upgrades to glazing, and loft and wall insulation"/>
                    <pic:cNvPicPr preferRelativeResize="0"/>
                  </pic:nvPicPr>
                  <pic:blipFill rotWithShape="1">
                    <a:blip r:embed="rId25"/>
                    <a:srcRect b="33049"/>
                    <a:stretch/>
                  </pic:blipFill>
                  <pic:spPr bwMode="auto">
                    <a:xfrm>
                      <a:off x="0" y="0"/>
                      <a:ext cx="5115377" cy="3534087"/>
                    </a:xfrm>
                    <a:prstGeom prst="rect">
                      <a:avLst/>
                    </a:prstGeom>
                    <a:ln>
                      <a:noFill/>
                    </a:ln>
                    <a:extLst>
                      <a:ext uri="{53640926-AAD7-44D8-BBD7-CCE9431645EC}">
                        <a14:shadowObscured xmlns:a14="http://schemas.microsoft.com/office/drawing/2010/main"/>
                      </a:ext>
                    </a:extLst>
                  </pic:spPr>
                </pic:pic>
              </a:graphicData>
            </a:graphic>
          </wp:inline>
        </w:drawing>
      </w:r>
    </w:p>
    <w:p w14:paraId="55BB2400" w14:textId="77777777" w:rsidR="0096602E" w:rsidRDefault="0096602E"/>
    <w:p w14:paraId="76592D19" w14:textId="6856C767" w:rsidR="002E472F" w:rsidRDefault="002E472F">
      <w:r>
        <w:rPr>
          <w:noProof/>
        </w:rPr>
        <w:drawing>
          <wp:inline distT="0" distB="0" distL="0" distR="0" wp14:anchorId="3200EAF7" wp14:editId="23C35ECF">
            <wp:extent cx="6113780" cy="2464854"/>
            <wp:effectExtent l="0" t="0" r="0" b="0"/>
            <wp:docPr id="50" name="Picture 50" descr="Graphed results of Domestic properties requiring upgrades to glazing, and loft and wall insulation"/>
            <wp:cNvGraphicFramePr/>
            <a:graphic xmlns:a="http://schemas.openxmlformats.org/drawingml/2006/main">
              <a:graphicData uri="http://schemas.openxmlformats.org/drawingml/2006/picture">
                <pic:pic xmlns:pic="http://schemas.openxmlformats.org/drawingml/2006/picture">
                  <pic:nvPicPr>
                    <pic:cNvPr id="50" name="Picture 50" descr="Graphed results of Domestic properties requiring upgrades to glazing, and loft and wall insulation"/>
                    <pic:cNvPicPr preferRelativeResize="0"/>
                  </pic:nvPicPr>
                  <pic:blipFill rotWithShape="1">
                    <a:blip r:embed="rId25"/>
                    <a:srcRect t="65760"/>
                    <a:stretch/>
                  </pic:blipFill>
                  <pic:spPr bwMode="auto">
                    <a:xfrm>
                      <a:off x="0" y="0"/>
                      <a:ext cx="6114300" cy="2465064"/>
                    </a:xfrm>
                    <a:prstGeom prst="rect">
                      <a:avLst/>
                    </a:prstGeom>
                    <a:ln>
                      <a:noFill/>
                    </a:ln>
                    <a:extLst>
                      <a:ext uri="{53640926-AAD7-44D8-BBD7-CCE9431645EC}">
                        <a14:shadowObscured xmlns:a14="http://schemas.microsoft.com/office/drawing/2010/main"/>
                      </a:ext>
                    </a:extLst>
                  </pic:spPr>
                </pic:pic>
              </a:graphicData>
            </a:graphic>
          </wp:inline>
        </w:drawing>
      </w:r>
    </w:p>
    <w:p w14:paraId="4231B55A" w14:textId="77777777" w:rsidR="002E472F" w:rsidRDefault="002E472F"/>
    <w:p w14:paraId="54619302" w14:textId="78E9E170"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2E7756">
        <w:rPr>
          <w:color w:val="1A4596"/>
          <w:sz w:val="20"/>
          <w:szCs w:val="20"/>
        </w:rPr>
        <w:t>7</w:t>
      </w:r>
      <w:r>
        <w:rPr>
          <w:color w:val="1A4596"/>
          <w:sz w:val="20"/>
          <w:szCs w:val="20"/>
        </w:rPr>
        <w:t>: Wall construction in privately rented and owner-occupied houses</w:t>
      </w:r>
    </w:p>
    <w:p w14:paraId="3E518E2A" w14:textId="77777777" w:rsidR="00EB5913" w:rsidRDefault="008F3CBB">
      <w:r>
        <w:rPr>
          <w:noProof/>
        </w:rPr>
        <w:drawing>
          <wp:inline distT="0" distB="0" distL="0" distR="0" wp14:anchorId="7ED2BC73" wp14:editId="7CD3CF1F">
            <wp:extent cx="6038850" cy="4619625"/>
            <wp:effectExtent l="0" t="0" r="0" b="9525"/>
            <wp:docPr id="53" name="Picture 53" descr="Figure 11 - Wall construction in privately rented and owner-occupied houses"/>
            <wp:cNvGraphicFramePr/>
            <a:graphic xmlns:a="http://schemas.openxmlformats.org/drawingml/2006/main">
              <a:graphicData uri="http://schemas.openxmlformats.org/drawingml/2006/picture">
                <pic:pic xmlns:pic="http://schemas.openxmlformats.org/drawingml/2006/picture">
                  <pic:nvPicPr>
                    <pic:cNvPr id="53" name="Picture 53" descr="Figure 11 - Wall construction in privately rented and owner-occupied houses"/>
                    <pic:cNvPicPr preferRelativeResize="0"/>
                  </pic:nvPicPr>
                  <pic:blipFill>
                    <a:blip r:embed="rId26"/>
                    <a:srcRect l="1035" r="1034"/>
                    <a:stretch>
                      <a:fillRect/>
                    </a:stretch>
                  </pic:blipFill>
                  <pic:spPr>
                    <a:xfrm>
                      <a:off x="0" y="0"/>
                      <a:ext cx="6039383" cy="4620033"/>
                    </a:xfrm>
                    <a:prstGeom prst="rect">
                      <a:avLst/>
                    </a:prstGeom>
                    <a:ln/>
                  </pic:spPr>
                </pic:pic>
              </a:graphicData>
            </a:graphic>
          </wp:inline>
        </w:drawing>
      </w:r>
    </w:p>
    <w:p w14:paraId="59C7C450" w14:textId="77777777" w:rsidR="00EB5913" w:rsidRDefault="00EB5913"/>
    <w:p w14:paraId="1DFB2826" w14:textId="5A94C2E5" w:rsidR="009F42BA" w:rsidRDefault="009F42BA" w:rsidP="009F42BA">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2E7756">
        <w:rPr>
          <w:color w:val="1A4596"/>
          <w:sz w:val="20"/>
          <w:szCs w:val="20"/>
        </w:rPr>
        <w:t>8</w:t>
      </w:r>
      <w:r>
        <w:rPr>
          <w:color w:val="1A4596"/>
          <w:sz w:val="20"/>
          <w:szCs w:val="20"/>
        </w:rPr>
        <w:t>: Map of Weighted Energy Efficiency Score – Data Zone Level</w:t>
      </w:r>
    </w:p>
    <w:p w14:paraId="361D52B8" w14:textId="37BAB5C2" w:rsidR="009F42BA" w:rsidRDefault="009F42BA">
      <w:r>
        <w:rPr>
          <w:noProof/>
        </w:rPr>
        <w:drawing>
          <wp:inline distT="0" distB="0" distL="0" distR="0" wp14:anchorId="10DBAE5E" wp14:editId="3AC6CEAB">
            <wp:extent cx="6084000" cy="6697982"/>
            <wp:effectExtent l="0" t="0" r="0" b="0"/>
            <wp:docPr id="139847604" name="Picture 139847604" descr="Map of Weighted Energy Efficiency Score – Data Zone Leve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39847604" name="Picture 139847604" descr="Map of Weighted Energy Efficiency Score – Data Zone Level">
                      <a:extLst>
                        <a:ext uri="{C183D7F6-B498-43B3-948B-1728B52AA6E4}">
                          <adec:decorative xmlns:adec="http://schemas.microsoft.com/office/drawing/2017/decorative" val="0"/>
                        </a:ext>
                      </a:extLst>
                    </pic:cNvPr>
                    <pic:cNvPicPr preferRelativeResize="0"/>
                  </pic:nvPicPr>
                  <pic:blipFill>
                    <a:blip r:embed="rId27"/>
                    <a:srcRect/>
                    <a:stretch>
                      <a:fillRect/>
                    </a:stretch>
                  </pic:blipFill>
                  <pic:spPr>
                    <a:xfrm>
                      <a:off x="0" y="0"/>
                      <a:ext cx="6084000" cy="6697982"/>
                    </a:xfrm>
                    <a:prstGeom prst="rect">
                      <a:avLst/>
                    </a:prstGeom>
                    <a:ln/>
                  </pic:spPr>
                </pic:pic>
              </a:graphicData>
            </a:graphic>
          </wp:inline>
        </w:drawing>
      </w:r>
    </w:p>
    <w:p w14:paraId="46267C09" w14:textId="77777777" w:rsidR="009F42BA" w:rsidRDefault="009F42BA"/>
    <w:p w14:paraId="5FC30FD8" w14:textId="059EF56F" w:rsidR="00EB5913" w:rsidRDefault="0096602E">
      <w:r>
        <w:t xml:space="preserve">The baseline heat demand per year for the domestic buildings in South Ayrshire Council is 835,000,000 kWh. </w:t>
      </w:r>
      <w:r w:rsidR="008F3CBB">
        <w:t xml:space="preserve">Table </w:t>
      </w:r>
      <w:r w:rsidR="00C22B6A">
        <w:t>6</w:t>
      </w:r>
      <w:r w:rsidR="008F3CBB">
        <w:t xml:space="preserve"> shows the </w:t>
      </w:r>
      <w:r>
        <w:t xml:space="preserve">potential </w:t>
      </w:r>
      <w:r w:rsidR="008F3CBB">
        <w:t xml:space="preserve">effect energy efficiency interventions </w:t>
      </w:r>
      <w:r>
        <w:t>can have</w:t>
      </w:r>
      <w:r w:rsidR="008F3CBB">
        <w:t xml:space="preserve"> on reducing demand across all the South Ayrshire building stock. This helps identify which measures are </w:t>
      </w:r>
      <w:r>
        <w:t>most cost effective</w:t>
      </w:r>
      <w:r w:rsidR="008F3CBB">
        <w:t xml:space="preserve">, helping both fuel poverty and heat decarbonisation. Loft insulation upgrades is by far the lowest cost method to reduce heating demands. On the other hand, installing external wall insulation on the outside of buildings that already have cavity or internal wall insulation is deemed as the least cost-effective way to reduce heat </w:t>
      </w:r>
      <w:r w:rsidR="008F3CBB">
        <w:lastRenderedPageBreak/>
        <w:t xml:space="preserve">demand. However, </w:t>
      </w:r>
      <w:r>
        <w:t xml:space="preserve">other factors </w:t>
      </w:r>
      <w:r w:rsidR="008F3CBB">
        <w:t xml:space="preserve">such as </w:t>
      </w:r>
      <w:r>
        <w:t xml:space="preserve">available </w:t>
      </w:r>
      <w:r w:rsidR="008F3CBB">
        <w:t>funding streams or improving the aesthetics of the building with external wall insulation or window upgrades</w:t>
      </w:r>
      <w:r>
        <w:t xml:space="preserve"> can drive lower efficiency improvements</w:t>
      </w:r>
      <w:r w:rsidR="008F3CBB">
        <w:t>.</w:t>
      </w:r>
    </w:p>
    <w:p w14:paraId="5943C90E" w14:textId="77B93DAD"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67" w:name="_ihv636" w:colFirst="0" w:colLast="0"/>
      <w:bookmarkEnd w:id="67"/>
      <w:r>
        <w:rPr>
          <w:color w:val="1A4596"/>
          <w:sz w:val="20"/>
          <w:szCs w:val="20"/>
        </w:rPr>
        <w:t xml:space="preserve">Table </w:t>
      </w:r>
      <w:r w:rsidR="00C22B6A">
        <w:rPr>
          <w:color w:val="1A4596"/>
          <w:sz w:val="20"/>
          <w:szCs w:val="20"/>
        </w:rPr>
        <w:t>6</w:t>
      </w:r>
      <w:r>
        <w:rPr>
          <w:color w:val="1A4596"/>
          <w:sz w:val="20"/>
          <w:szCs w:val="20"/>
        </w:rPr>
        <w:t>: Summary of energy efficiency interventions across all buildings in South Ayrshire</w:t>
      </w:r>
    </w:p>
    <w:tbl>
      <w:tblPr>
        <w:tblStyle w:val="RicardoTable"/>
        <w:tblW w:w="9652" w:type="dxa"/>
        <w:tblLayout w:type="fixed"/>
        <w:tblLook w:val="0420" w:firstRow="1" w:lastRow="0" w:firstColumn="0" w:lastColumn="0" w:noHBand="0" w:noVBand="1"/>
      </w:tblPr>
      <w:tblGrid>
        <w:gridCol w:w="4685"/>
        <w:gridCol w:w="2555"/>
        <w:gridCol w:w="2412"/>
      </w:tblGrid>
      <w:tr w:rsidR="00EB5913" w14:paraId="7B4DF0AF" w14:textId="77777777" w:rsidTr="00E66033">
        <w:trPr>
          <w:cnfStyle w:val="100000000000" w:firstRow="1" w:lastRow="0" w:firstColumn="0" w:lastColumn="0" w:oddVBand="0" w:evenVBand="0" w:oddHBand="0" w:evenHBand="0" w:firstRowFirstColumn="0" w:firstRowLastColumn="0" w:lastRowFirstColumn="0" w:lastRowLastColumn="0"/>
          <w:trHeight w:val="610"/>
        </w:trPr>
        <w:tc>
          <w:tcPr>
            <w:tcW w:w="4685" w:type="dxa"/>
          </w:tcPr>
          <w:p w14:paraId="1884F408" w14:textId="77777777" w:rsidR="00EB5913" w:rsidRDefault="008F3CBB">
            <w:pPr>
              <w:rPr>
                <w:rFonts w:ascii="Calibri" w:eastAsia="Calibri" w:hAnsi="Calibri" w:cs="Calibri"/>
              </w:rPr>
            </w:pPr>
            <w:r>
              <w:rPr>
                <w:rFonts w:ascii="Calibri" w:eastAsia="Calibri" w:hAnsi="Calibri" w:cs="Calibri"/>
              </w:rPr>
              <w:t>Measure</w:t>
            </w:r>
          </w:p>
        </w:tc>
        <w:tc>
          <w:tcPr>
            <w:tcW w:w="2555" w:type="dxa"/>
          </w:tcPr>
          <w:p w14:paraId="3F92977F" w14:textId="77777777" w:rsidR="00EB5913" w:rsidRDefault="008F3CBB">
            <w:pPr>
              <w:rPr>
                <w:rFonts w:ascii="Calibri" w:eastAsia="Calibri" w:hAnsi="Calibri" w:cs="Calibri"/>
              </w:rPr>
            </w:pPr>
            <w:r>
              <w:rPr>
                <w:rFonts w:ascii="Calibri" w:eastAsia="Calibri" w:hAnsi="Calibri" w:cs="Calibri"/>
              </w:rPr>
              <w:t>Heat Demand Reduction (kWh/y)</w:t>
            </w:r>
          </w:p>
        </w:tc>
        <w:tc>
          <w:tcPr>
            <w:tcW w:w="2412" w:type="dxa"/>
          </w:tcPr>
          <w:p w14:paraId="75CAACA3" w14:textId="77777777" w:rsidR="00EB5913" w:rsidRDefault="008F3CBB">
            <w:pPr>
              <w:rPr>
                <w:rFonts w:ascii="Calibri" w:eastAsia="Calibri" w:hAnsi="Calibri" w:cs="Calibri"/>
              </w:rPr>
            </w:pPr>
            <w:r>
              <w:rPr>
                <w:rFonts w:ascii="Calibri" w:eastAsia="Calibri" w:hAnsi="Calibri" w:cs="Calibri"/>
              </w:rPr>
              <w:t>Fuel Savings per Investment Cost</w:t>
            </w:r>
          </w:p>
        </w:tc>
      </w:tr>
      <w:tr w:rsidR="00EB5913" w14:paraId="7FF4D09B" w14:textId="77777777" w:rsidTr="00E66033">
        <w:trPr>
          <w:trHeight w:val="354"/>
        </w:trPr>
        <w:tc>
          <w:tcPr>
            <w:tcW w:w="4685" w:type="dxa"/>
          </w:tcPr>
          <w:p w14:paraId="781752FF" w14:textId="77777777" w:rsidR="00EB5913" w:rsidRDefault="008F3CBB">
            <w:pPr>
              <w:rPr>
                <w:rFonts w:ascii="Calibri" w:eastAsia="Calibri" w:hAnsi="Calibri" w:cs="Calibri"/>
              </w:rPr>
            </w:pPr>
            <w:r>
              <w:rPr>
                <w:rFonts w:ascii="Calibri" w:eastAsia="Calibri" w:hAnsi="Calibri" w:cs="Calibri"/>
              </w:rPr>
              <w:t>Cavity Wall Insulation (CWI)</w:t>
            </w:r>
          </w:p>
        </w:tc>
        <w:tc>
          <w:tcPr>
            <w:tcW w:w="2555" w:type="dxa"/>
          </w:tcPr>
          <w:p w14:paraId="31D7F05B" w14:textId="77777777" w:rsidR="00EB5913" w:rsidRDefault="008F3CBB">
            <w:pPr>
              <w:jc w:val="right"/>
              <w:rPr>
                <w:rFonts w:ascii="Calibri" w:eastAsia="Calibri" w:hAnsi="Calibri" w:cs="Calibri"/>
              </w:rPr>
            </w:pPr>
            <w:r>
              <w:rPr>
                <w:rFonts w:ascii="Calibri" w:eastAsia="Calibri" w:hAnsi="Calibri" w:cs="Calibri"/>
              </w:rPr>
              <w:t>40,800,000</w:t>
            </w:r>
          </w:p>
        </w:tc>
        <w:tc>
          <w:tcPr>
            <w:tcW w:w="2412" w:type="dxa"/>
          </w:tcPr>
          <w:p w14:paraId="442CA64E" w14:textId="77777777" w:rsidR="00EB5913" w:rsidRDefault="008F3CBB">
            <w:pPr>
              <w:jc w:val="right"/>
              <w:rPr>
                <w:rFonts w:ascii="Calibri" w:eastAsia="Calibri" w:hAnsi="Calibri" w:cs="Calibri"/>
              </w:rPr>
            </w:pPr>
            <w:r>
              <w:rPr>
                <w:rFonts w:ascii="Calibri" w:eastAsia="Calibri" w:hAnsi="Calibri" w:cs="Calibri"/>
              </w:rPr>
              <w:t>0.220</w:t>
            </w:r>
          </w:p>
        </w:tc>
      </w:tr>
      <w:tr w:rsidR="00EB5913" w14:paraId="3F2737EE" w14:textId="77777777" w:rsidTr="00E66033">
        <w:trPr>
          <w:trHeight w:val="368"/>
        </w:trPr>
        <w:tc>
          <w:tcPr>
            <w:tcW w:w="4685" w:type="dxa"/>
          </w:tcPr>
          <w:p w14:paraId="6DF3B514" w14:textId="77777777" w:rsidR="00EB5913" w:rsidRDefault="008F3CBB">
            <w:pPr>
              <w:rPr>
                <w:rFonts w:ascii="Calibri" w:eastAsia="Calibri" w:hAnsi="Calibri" w:cs="Calibri"/>
              </w:rPr>
            </w:pPr>
            <w:r>
              <w:rPr>
                <w:rFonts w:ascii="Calibri" w:eastAsia="Calibri" w:hAnsi="Calibri" w:cs="Calibri"/>
              </w:rPr>
              <w:t>Internal Wall Insulation (IWI)</w:t>
            </w:r>
          </w:p>
        </w:tc>
        <w:tc>
          <w:tcPr>
            <w:tcW w:w="2555" w:type="dxa"/>
          </w:tcPr>
          <w:p w14:paraId="3976BA53" w14:textId="77777777" w:rsidR="00EB5913" w:rsidRDefault="008F3CBB">
            <w:pPr>
              <w:jc w:val="right"/>
              <w:rPr>
                <w:rFonts w:ascii="Calibri" w:eastAsia="Calibri" w:hAnsi="Calibri" w:cs="Calibri"/>
              </w:rPr>
            </w:pPr>
            <w:r>
              <w:rPr>
                <w:rFonts w:ascii="Calibri" w:eastAsia="Calibri" w:hAnsi="Calibri" w:cs="Calibri"/>
              </w:rPr>
              <w:t>3,400,000</w:t>
            </w:r>
          </w:p>
        </w:tc>
        <w:tc>
          <w:tcPr>
            <w:tcW w:w="2412" w:type="dxa"/>
          </w:tcPr>
          <w:p w14:paraId="1AD6D7F3" w14:textId="77777777" w:rsidR="00EB5913" w:rsidRDefault="008F3CBB">
            <w:pPr>
              <w:jc w:val="right"/>
              <w:rPr>
                <w:rFonts w:ascii="Calibri" w:eastAsia="Calibri" w:hAnsi="Calibri" w:cs="Calibri"/>
              </w:rPr>
            </w:pPr>
            <w:r>
              <w:rPr>
                <w:rFonts w:ascii="Calibri" w:eastAsia="Calibri" w:hAnsi="Calibri" w:cs="Calibri"/>
              </w:rPr>
              <w:t>0.113</w:t>
            </w:r>
          </w:p>
        </w:tc>
      </w:tr>
      <w:tr w:rsidR="00EB5913" w14:paraId="3EE60A35" w14:textId="77777777" w:rsidTr="00E66033">
        <w:trPr>
          <w:trHeight w:val="354"/>
        </w:trPr>
        <w:tc>
          <w:tcPr>
            <w:tcW w:w="4685" w:type="dxa"/>
          </w:tcPr>
          <w:p w14:paraId="5E997735" w14:textId="77777777" w:rsidR="00EB5913" w:rsidRDefault="008F3CBB">
            <w:pPr>
              <w:rPr>
                <w:rFonts w:ascii="Calibri" w:eastAsia="Calibri" w:hAnsi="Calibri" w:cs="Calibri"/>
              </w:rPr>
            </w:pPr>
            <w:r>
              <w:rPr>
                <w:rFonts w:ascii="Calibri" w:eastAsia="Calibri" w:hAnsi="Calibri" w:cs="Calibri"/>
              </w:rPr>
              <w:t>External Wall Insulation (only wall measure)</w:t>
            </w:r>
          </w:p>
        </w:tc>
        <w:tc>
          <w:tcPr>
            <w:tcW w:w="2555" w:type="dxa"/>
          </w:tcPr>
          <w:p w14:paraId="407F0C9D" w14:textId="77777777" w:rsidR="00EB5913" w:rsidRDefault="008F3CBB">
            <w:pPr>
              <w:jc w:val="right"/>
              <w:rPr>
                <w:rFonts w:ascii="Calibri" w:eastAsia="Calibri" w:hAnsi="Calibri" w:cs="Calibri"/>
              </w:rPr>
            </w:pPr>
            <w:r>
              <w:rPr>
                <w:rFonts w:ascii="Calibri" w:eastAsia="Calibri" w:hAnsi="Calibri" w:cs="Calibri"/>
              </w:rPr>
              <w:t>37,800,000</w:t>
            </w:r>
          </w:p>
        </w:tc>
        <w:tc>
          <w:tcPr>
            <w:tcW w:w="2412" w:type="dxa"/>
          </w:tcPr>
          <w:p w14:paraId="6513AD23" w14:textId="77777777" w:rsidR="00EB5913" w:rsidRDefault="008F3CBB">
            <w:pPr>
              <w:jc w:val="right"/>
              <w:rPr>
                <w:rFonts w:ascii="Calibri" w:eastAsia="Calibri" w:hAnsi="Calibri" w:cs="Calibri"/>
              </w:rPr>
            </w:pPr>
            <w:r>
              <w:rPr>
                <w:rFonts w:ascii="Calibri" w:eastAsia="Calibri" w:hAnsi="Calibri" w:cs="Calibri"/>
              </w:rPr>
              <w:t>0.079</w:t>
            </w:r>
          </w:p>
        </w:tc>
      </w:tr>
      <w:tr w:rsidR="00EB5913" w14:paraId="4BB36E07" w14:textId="77777777" w:rsidTr="00E66033">
        <w:trPr>
          <w:trHeight w:val="354"/>
        </w:trPr>
        <w:tc>
          <w:tcPr>
            <w:tcW w:w="4685" w:type="dxa"/>
          </w:tcPr>
          <w:p w14:paraId="1A225BB6" w14:textId="77777777" w:rsidR="00EB5913" w:rsidRDefault="008F3CBB">
            <w:pPr>
              <w:rPr>
                <w:rFonts w:ascii="Calibri" w:eastAsia="Calibri" w:hAnsi="Calibri" w:cs="Calibri"/>
              </w:rPr>
            </w:pPr>
            <w:r>
              <w:rPr>
                <w:rFonts w:ascii="Calibri" w:eastAsia="Calibri" w:hAnsi="Calibri" w:cs="Calibri"/>
              </w:rPr>
              <w:t>External Wall Insulation (alongside CWI or IWI)</w:t>
            </w:r>
          </w:p>
        </w:tc>
        <w:tc>
          <w:tcPr>
            <w:tcW w:w="2555" w:type="dxa"/>
          </w:tcPr>
          <w:p w14:paraId="33252165" w14:textId="77777777" w:rsidR="00EB5913" w:rsidRDefault="008F3CBB">
            <w:pPr>
              <w:jc w:val="right"/>
              <w:rPr>
                <w:rFonts w:ascii="Calibri" w:eastAsia="Calibri" w:hAnsi="Calibri" w:cs="Calibri"/>
              </w:rPr>
            </w:pPr>
            <w:r>
              <w:rPr>
                <w:rFonts w:ascii="Calibri" w:eastAsia="Calibri" w:hAnsi="Calibri" w:cs="Calibri"/>
              </w:rPr>
              <w:t>78,400,000</w:t>
            </w:r>
          </w:p>
        </w:tc>
        <w:tc>
          <w:tcPr>
            <w:tcW w:w="2412" w:type="dxa"/>
          </w:tcPr>
          <w:p w14:paraId="327EF616" w14:textId="77777777" w:rsidR="00EB5913" w:rsidRDefault="008F3CBB">
            <w:pPr>
              <w:jc w:val="right"/>
              <w:rPr>
                <w:rFonts w:ascii="Calibri" w:eastAsia="Calibri" w:hAnsi="Calibri" w:cs="Calibri"/>
              </w:rPr>
            </w:pPr>
            <w:r>
              <w:rPr>
                <w:rFonts w:ascii="Calibri" w:eastAsia="Calibri" w:hAnsi="Calibri" w:cs="Calibri"/>
              </w:rPr>
              <w:t>0.023</w:t>
            </w:r>
          </w:p>
        </w:tc>
      </w:tr>
      <w:tr w:rsidR="00EB5913" w14:paraId="7C38D249" w14:textId="77777777" w:rsidTr="00E66033">
        <w:trPr>
          <w:trHeight w:val="354"/>
        </w:trPr>
        <w:tc>
          <w:tcPr>
            <w:tcW w:w="4685" w:type="dxa"/>
          </w:tcPr>
          <w:p w14:paraId="3D90D9AF" w14:textId="77777777" w:rsidR="00EB5913" w:rsidRDefault="008F3CBB">
            <w:pPr>
              <w:rPr>
                <w:rFonts w:ascii="Calibri" w:eastAsia="Calibri" w:hAnsi="Calibri" w:cs="Calibri"/>
                <w:b/>
              </w:rPr>
            </w:pPr>
            <w:r>
              <w:rPr>
                <w:rFonts w:ascii="Calibri" w:eastAsia="Calibri" w:hAnsi="Calibri" w:cs="Calibri"/>
                <w:b/>
              </w:rPr>
              <w:t>All wall insulation measures</w:t>
            </w:r>
          </w:p>
        </w:tc>
        <w:tc>
          <w:tcPr>
            <w:tcW w:w="2555" w:type="dxa"/>
          </w:tcPr>
          <w:p w14:paraId="78FBF1ED" w14:textId="77777777" w:rsidR="00EB5913" w:rsidRDefault="008F3CBB">
            <w:pPr>
              <w:jc w:val="right"/>
              <w:rPr>
                <w:rFonts w:ascii="Calibri" w:eastAsia="Calibri" w:hAnsi="Calibri" w:cs="Calibri"/>
                <w:b/>
              </w:rPr>
            </w:pPr>
            <w:r>
              <w:rPr>
                <w:rFonts w:ascii="Calibri" w:eastAsia="Calibri" w:hAnsi="Calibri" w:cs="Calibri"/>
                <w:b/>
              </w:rPr>
              <w:t>160,400,000</w:t>
            </w:r>
          </w:p>
        </w:tc>
        <w:tc>
          <w:tcPr>
            <w:tcW w:w="2412" w:type="dxa"/>
          </w:tcPr>
          <w:p w14:paraId="747D0BC1" w14:textId="77777777" w:rsidR="00EB5913" w:rsidRDefault="008F3CBB">
            <w:pPr>
              <w:jc w:val="right"/>
              <w:rPr>
                <w:rFonts w:ascii="Calibri" w:eastAsia="Calibri" w:hAnsi="Calibri" w:cs="Calibri"/>
                <w:b/>
              </w:rPr>
            </w:pPr>
            <w:r>
              <w:rPr>
                <w:rFonts w:ascii="Calibri" w:eastAsia="Calibri" w:hAnsi="Calibri" w:cs="Calibri"/>
                <w:b/>
              </w:rPr>
              <w:t>0.040</w:t>
            </w:r>
          </w:p>
        </w:tc>
      </w:tr>
      <w:tr w:rsidR="00EB5913" w14:paraId="67D3BFAC" w14:textId="77777777" w:rsidTr="00E66033">
        <w:trPr>
          <w:trHeight w:val="368"/>
        </w:trPr>
        <w:tc>
          <w:tcPr>
            <w:tcW w:w="4685" w:type="dxa"/>
          </w:tcPr>
          <w:p w14:paraId="2AE83F5E" w14:textId="77777777" w:rsidR="00EB5913" w:rsidRDefault="00EB5913">
            <w:pPr>
              <w:rPr>
                <w:rFonts w:ascii="Calibri" w:eastAsia="Calibri" w:hAnsi="Calibri" w:cs="Calibri"/>
                <w:b/>
              </w:rPr>
            </w:pPr>
          </w:p>
        </w:tc>
        <w:tc>
          <w:tcPr>
            <w:tcW w:w="2555" w:type="dxa"/>
          </w:tcPr>
          <w:p w14:paraId="2AD3D4F0" w14:textId="77777777" w:rsidR="00EB5913" w:rsidRDefault="00EB5913">
            <w:pPr>
              <w:jc w:val="right"/>
              <w:rPr>
                <w:rFonts w:ascii="Calibri" w:eastAsia="Calibri" w:hAnsi="Calibri" w:cs="Calibri"/>
                <w:b/>
              </w:rPr>
            </w:pPr>
          </w:p>
        </w:tc>
        <w:tc>
          <w:tcPr>
            <w:tcW w:w="2412" w:type="dxa"/>
          </w:tcPr>
          <w:p w14:paraId="1B9CC239" w14:textId="77777777" w:rsidR="00EB5913" w:rsidRDefault="00EB5913">
            <w:pPr>
              <w:jc w:val="right"/>
              <w:rPr>
                <w:rFonts w:ascii="Calibri" w:eastAsia="Calibri" w:hAnsi="Calibri" w:cs="Calibri"/>
                <w:b/>
              </w:rPr>
            </w:pPr>
          </w:p>
        </w:tc>
      </w:tr>
      <w:tr w:rsidR="00EB5913" w14:paraId="2F7CB6F8" w14:textId="77777777" w:rsidTr="00E66033">
        <w:trPr>
          <w:trHeight w:val="354"/>
        </w:trPr>
        <w:tc>
          <w:tcPr>
            <w:tcW w:w="4685" w:type="dxa"/>
          </w:tcPr>
          <w:p w14:paraId="416D27D0" w14:textId="77777777" w:rsidR="00EB5913" w:rsidRDefault="008F3CBB">
            <w:pPr>
              <w:rPr>
                <w:rFonts w:ascii="Calibri" w:eastAsia="Calibri" w:hAnsi="Calibri" w:cs="Calibri"/>
              </w:rPr>
            </w:pPr>
            <w:r>
              <w:rPr>
                <w:rFonts w:ascii="Calibri" w:eastAsia="Calibri" w:hAnsi="Calibri" w:cs="Calibri"/>
              </w:rPr>
              <w:t>Loft insulation upgrade from &lt;100mm</w:t>
            </w:r>
          </w:p>
        </w:tc>
        <w:tc>
          <w:tcPr>
            <w:tcW w:w="2555" w:type="dxa"/>
          </w:tcPr>
          <w:p w14:paraId="139D39D8" w14:textId="77777777" w:rsidR="00EB5913" w:rsidRDefault="008F3CBB">
            <w:pPr>
              <w:jc w:val="right"/>
              <w:rPr>
                <w:rFonts w:ascii="Calibri" w:eastAsia="Calibri" w:hAnsi="Calibri" w:cs="Calibri"/>
              </w:rPr>
            </w:pPr>
            <w:r>
              <w:rPr>
                <w:rFonts w:ascii="Calibri" w:eastAsia="Calibri" w:hAnsi="Calibri" w:cs="Calibri"/>
              </w:rPr>
              <w:t>26,300,000</w:t>
            </w:r>
          </w:p>
        </w:tc>
        <w:tc>
          <w:tcPr>
            <w:tcW w:w="2412" w:type="dxa"/>
          </w:tcPr>
          <w:p w14:paraId="11C0E0CC" w14:textId="77777777" w:rsidR="00EB5913" w:rsidRDefault="008F3CBB">
            <w:pPr>
              <w:jc w:val="right"/>
              <w:rPr>
                <w:rFonts w:ascii="Calibri" w:eastAsia="Calibri" w:hAnsi="Calibri" w:cs="Calibri"/>
              </w:rPr>
            </w:pPr>
            <w:r>
              <w:rPr>
                <w:rFonts w:ascii="Calibri" w:eastAsia="Calibri" w:hAnsi="Calibri" w:cs="Calibri"/>
              </w:rPr>
              <w:t>1.003</w:t>
            </w:r>
          </w:p>
        </w:tc>
      </w:tr>
      <w:tr w:rsidR="00EB5913" w14:paraId="1B3A05C5" w14:textId="77777777" w:rsidTr="00E66033">
        <w:trPr>
          <w:trHeight w:val="354"/>
        </w:trPr>
        <w:tc>
          <w:tcPr>
            <w:tcW w:w="4685" w:type="dxa"/>
          </w:tcPr>
          <w:p w14:paraId="5E841F29" w14:textId="77777777" w:rsidR="00EB5913" w:rsidRDefault="008F3CBB">
            <w:pPr>
              <w:rPr>
                <w:rFonts w:ascii="Calibri" w:eastAsia="Calibri" w:hAnsi="Calibri" w:cs="Calibri"/>
              </w:rPr>
            </w:pPr>
            <w:r>
              <w:rPr>
                <w:rFonts w:ascii="Calibri" w:eastAsia="Calibri" w:hAnsi="Calibri" w:cs="Calibri"/>
              </w:rPr>
              <w:t>Loft insulation upgrade from 100-250mm</w:t>
            </w:r>
          </w:p>
        </w:tc>
        <w:tc>
          <w:tcPr>
            <w:tcW w:w="2555" w:type="dxa"/>
          </w:tcPr>
          <w:p w14:paraId="0DAC4449" w14:textId="77777777" w:rsidR="00EB5913" w:rsidRDefault="008F3CBB">
            <w:pPr>
              <w:jc w:val="right"/>
              <w:rPr>
                <w:rFonts w:ascii="Calibri" w:eastAsia="Calibri" w:hAnsi="Calibri" w:cs="Calibri"/>
              </w:rPr>
            </w:pPr>
            <w:r>
              <w:rPr>
                <w:rFonts w:ascii="Calibri" w:eastAsia="Calibri" w:hAnsi="Calibri" w:cs="Calibri"/>
              </w:rPr>
              <w:t>64,800,000</w:t>
            </w:r>
          </w:p>
        </w:tc>
        <w:tc>
          <w:tcPr>
            <w:tcW w:w="2412" w:type="dxa"/>
          </w:tcPr>
          <w:p w14:paraId="24C45693" w14:textId="77777777" w:rsidR="00EB5913" w:rsidRDefault="008F3CBB">
            <w:pPr>
              <w:jc w:val="right"/>
              <w:rPr>
                <w:rFonts w:ascii="Calibri" w:eastAsia="Calibri" w:hAnsi="Calibri" w:cs="Calibri"/>
              </w:rPr>
            </w:pPr>
            <w:r>
              <w:rPr>
                <w:rFonts w:ascii="Calibri" w:eastAsia="Calibri" w:hAnsi="Calibri" w:cs="Calibri"/>
              </w:rPr>
              <w:t>0.529</w:t>
            </w:r>
          </w:p>
        </w:tc>
      </w:tr>
      <w:tr w:rsidR="00EB5913" w14:paraId="467BB8DB" w14:textId="77777777" w:rsidTr="00E66033">
        <w:trPr>
          <w:trHeight w:val="354"/>
        </w:trPr>
        <w:tc>
          <w:tcPr>
            <w:tcW w:w="4685" w:type="dxa"/>
          </w:tcPr>
          <w:p w14:paraId="1BFC0B2B" w14:textId="77777777" w:rsidR="00EB5913" w:rsidRDefault="008F3CBB">
            <w:pPr>
              <w:rPr>
                <w:rFonts w:ascii="Calibri" w:eastAsia="Calibri" w:hAnsi="Calibri" w:cs="Calibri"/>
              </w:rPr>
            </w:pPr>
            <w:r>
              <w:rPr>
                <w:rFonts w:ascii="Calibri" w:eastAsia="Calibri" w:hAnsi="Calibri" w:cs="Calibri"/>
              </w:rPr>
              <w:t>Loft insulation upgrade from 250-300mm</w:t>
            </w:r>
          </w:p>
        </w:tc>
        <w:tc>
          <w:tcPr>
            <w:tcW w:w="2555" w:type="dxa"/>
          </w:tcPr>
          <w:p w14:paraId="2F4537BB" w14:textId="77777777" w:rsidR="00EB5913" w:rsidRDefault="008F3CBB">
            <w:pPr>
              <w:jc w:val="right"/>
              <w:rPr>
                <w:rFonts w:ascii="Calibri" w:eastAsia="Calibri" w:hAnsi="Calibri" w:cs="Calibri"/>
              </w:rPr>
            </w:pPr>
            <w:r>
              <w:rPr>
                <w:rFonts w:ascii="Calibri" w:eastAsia="Calibri" w:hAnsi="Calibri" w:cs="Calibri"/>
              </w:rPr>
              <w:t>90,500,000</w:t>
            </w:r>
          </w:p>
        </w:tc>
        <w:tc>
          <w:tcPr>
            <w:tcW w:w="2412" w:type="dxa"/>
          </w:tcPr>
          <w:p w14:paraId="0D77C2E0" w14:textId="77777777" w:rsidR="00EB5913" w:rsidRDefault="008F3CBB">
            <w:pPr>
              <w:jc w:val="right"/>
              <w:rPr>
                <w:rFonts w:ascii="Calibri" w:eastAsia="Calibri" w:hAnsi="Calibri" w:cs="Calibri"/>
              </w:rPr>
            </w:pPr>
            <w:r>
              <w:rPr>
                <w:rFonts w:ascii="Calibri" w:eastAsia="Calibri" w:hAnsi="Calibri" w:cs="Calibri"/>
              </w:rPr>
              <w:t>0.227</w:t>
            </w:r>
          </w:p>
        </w:tc>
      </w:tr>
      <w:tr w:rsidR="00EB5913" w14:paraId="1B218728" w14:textId="77777777" w:rsidTr="00E66033">
        <w:trPr>
          <w:trHeight w:val="354"/>
        </w:trPr>
        <w:tc>
          <w:tcPr>
            <w:tcW w:w="4685" w:type="dxa"/>
          </w:tcPr>
          <w:p w14:paraId="136F8D37" w14:textId="77777777" w:rsidR="00EB5913" w:rsidRDefault="008F3CBB">
            <w:pPr>
              <w:rPr>
                <w:rFonts w:ascii="Calibri" w:eastAsia="Calibri" w:hAnsi="Calibri" w:cs="Calibri"/>
                <w:b/>
              </w:rPr>
            </w:pPr>
            <w:r>
              <w:rPr>
                <w:rFonts w:ascii="Calibri" w:eastAsia="Calibri" w:hAnsi="Calibri" w:cs="Calibri"/>
                <w:b/>
              </w:rPr>
              <w:t>All loft insulation measures</w:t>
            </w:r>
          </w:p>
        </w:tc>
        <w:tc>
          <w:tcPr>
            <w:tcW w:w="2555" w:type="dxa"/>
          </w:tcPr>
          <w:p w14:paraId="398940C9" w14:textId="77777777" w:rsidR="00EB5913" w:rsidRDefault="008F3CBB">
            <w:pPr>
              <w:jc w:val="right"/>
              <w:rPr>
                <w:rFonts w:ascii="Calibri" w:eastAsia="Calibri" w:hAnsi="Calibri" w:cs="Calibri"/>
                <w:b/>
              </w:rPr>
            </w:pPr>
            <w:r>
              <w:rPr>
                <w:rFonts w:ascii="Calibri" w:eastAsia="Calibri" w:hAnsi="Calibri" w:cs="Calibri"/>
                <w:b/>
              </w:rPr>
              <w:t>181,700,000</w:t>
            </w:r>
          </w:p>
        </w:tc>
        <w:tc>
          <w:tcPr>
            <w:tcW w:w="2412" w:type="dxa"/>
          </w:tcPr>
          <w:p w14:paraId="618735A3" w14:textId="77777777" w:rsidR="00EB5913" w:rsidRDefault="008F3CBB">
            <w:pPr>
              <w:jc w:val="right"/>
              <w:rPr>
                <w:rFonts w:ascii="Calibri" w:eastAsia="Calibri" w:hAnsi="Calibri" w:cs="Calibri"/>
                <w:b/>
              </w:rPr>
            </w:pPr>
            <w:r>
              <w:rPr>
                <w:rFonts w:ascii="Calibri" w:eastAsia="Calibri" w:hAnsi="Calibri" w:cs="Calibri"/>
                <w:b/>
              </w:rPr>
              <w:t>0.430</w:t>
            </w:r>
          </w:p>
        </w:tc>
      </w:tr>
      <w:tr w:rsidR="00EB5913" w14:paraId="4DAACB92" w14:textId="77777777" w:rsidTr="00E66033">
        <w:trPr>
          <w:trHeight w:val="368"/>
        </w:trPr>
        <w:tc>
          <w:tcPr>
            <w:tcW w:w="4685" w:type="dxa"/>
          </w:tcPr>
          <w:p w14:paraId="704AD44F" w14:textId="77777777" w:rsidR="00EB5913" w:rsidRDefault="00EB5913">
            <w:pPr>
              <w:rPr>
                <w:rFonts w:ascii="Calibri" w:eastAsia="Calibri" w:hAnsi="Calibri" w:cs="Calibri"/>
                <w:b/>
              </w:rPr>
            </w:pPr>
          </w:p>
        </w:tc>
        <w:tc>
          <w:tcPr>
            <w:tcW w:w="2555" w:type="dxa"/>
          </w:tcPr>
          <w:p w14:paraId="01BFBF2F" w14:textId="77777777" w:rsidR="00EB5913" w:rsidRDefault="00EB5913">
            <w:pPr>
              <w:jc w:val="right"/>
              <w:rPr>
                <w:rFonts w:ascii="Calibri" w:eastAsia="Calibri" w:hAnsi="Calibri" w:cs="Calibri"/>
                <w:b/>
              </w:rPr>
            </w:pPr>
          </w:p>
        </w:tc>
        <w:tc>
          <w:tcPr>
            <w:tcW w:w="2412" w:type="dxa"/>
          </w:tcPr>
          <w:p w14:paraId="34161184" w14:textId="77777777" w:rsidR="00EB5913" w:rsidRDefault="00EB5913">
            <w:pPr>
              <w:jc w:val="right"/>
              <w:rPr>
                <w:rFonts w:ascii="Calibri" w:eastAsia="Calibri" w:hAnsi="Calibri" w:cs="Calibri"/>
                <w:b/>
              </w:rPr>
            </w:pPr>
          </w:p>
        </w:tc>
      </w:tr>
      <w:tr w:rsidR="00EB5913" w14:paraId="605AD0CF" w14:textId="77777777" w:rsidTr="00E66033">
        <w:trPr>
          <w:trHeight w:val="354"/>
        </w:trPr>
        <w:tc>
          <w:tcPr>
            <w:tcW w:w="4685" w:type="dxa"/>
          </w:tcPr>
          <w:p w14:paraId="2C508FFC" w14:textId="77777777" w:rsidR="00EB5913" w:rsidRDefault="008F3CBB">
            <w:pPr>
              <w:rPr>
                <w:rFonts w:ascii="Calibri" w:eastAsia="Calibri" w:hAnsi="Calibri" w:cs="Calibri"/>
                <w:b/>
              </w:rPr>
            </w:pPr>
            <w:r>
              <w:rPr>
                <w:rFonts w:ascii="Calibri" w:eastAsia="Calibri" w:hAnsi="Calibri" w:cs="Calibri"/>
                <w:b/>
              </w:rPr>
              <w:t>All Single to Double Glazing upgrade</w:t>
            </w:r>
          </w:p>
        </w:tc>
        <w:tc>
          <w:tcPr>
            <w:tcW w:w="2555" w:type="dxa"/>
          </w:tcPr>
          <w:p w14:paraId="29B07843" w14:textId="77777777" w:rsidR="00EB5913" w:rsidRDefault="008F3CBB">
            <w:pPr>
              <w:jc w:val="right"/>
              <w:rPr>
                <w:rFonts w:ascii="Calibri" w:eastAsia="Calibri" w:hAnsi="Calibri" w:cs="Calibri"/>
                <w:b/>
              </w:rPr>
            </w:pPr>
            <w:r>
              <w:rPr>
                <w:rFonts w:ascii="Calibri" w:eastAsia="Calibri" w:hAnsi="Calibri" w:cs="Calibri"/>
                <w:b/>
              </w:rPr>
              <w:t>6,600,000</w:t>
            </w:r>
          </w:p>
        </w:tc>
        <w:tc>
          <w:tcPr>
            <w:tcW w:w="2412" w:type="dxa"/>
          </w:tcPr>
          <w:p w14:paraId="72026147" w14:textId="77777777" w:rsidR="00EB5913" w:rsidRDefault="008F3CBB">
            <w:pPr>
              <w:jc w:val="right"/>
              <w:rPr>
                <w:rFonts w:ascii="Calibri" w:eastAsia="Calibri" w:hAnsi="Calibri" w:cs="Calibri"/>
                <w:b/>
              </w:rPr>
            </w:pPr>
            <w:r>
              <w:rPr>
                <w:rFonts w:ascii="Calibri" w:eastAsia="Calibri" w:hAnsi="Calibri" w:cs="Calibri"/>
                <w:b/>
              </w:rPr>
              <w:t>0.064</w:t>
            </w:r>
          </w:p>
        </w:tc>
      </w:tr>
      <w:tr w:rsidR="00EB5913" w14:paraId="4E033061" w14:textId="77777777" w:rsidTr="00E66033">
        <w:trPr>
          <w:trHeight w:val="354"/>
        </w:trPr>
        <w:tc>
          <w:tcPr>
            <w:tcW w:w="4685" w:type="dxa"/>
          </w:tcPr>
          <w:p w14:paraId="17098452" w14:textId="77777777" w:rsidR="00EB5913" w:rsidRDefault="00EB5913">
            <w:pPr>
              <w:rPr>
                <w:rFonts w:ascii="Calibri" w:eastAsia="Calibri" w:hAnsi="Calibri" w:cs="Calibri"/>
                <w:b/>
              </w:rPr>
            </w:pPr>
          </w:p>
        </w:tc>
        <w:tc>
          <w:tcPr>
            <w:tcW w:w="2555" w:type="dxa"/>
          </w:tcPr>
          <w:p w14:paraId="6325FF93" w14:textId="77777777" w:rsidR="00EB5913" w:rsidRDefault="00EB5913">
            <w:pPr>
              <w:jc w:val="right"/>
              <w:rPr>
                <w:rFonts w:ascii="Calibri" w:eastAsia="Calibri" w:hAnsi="Calibri" w:cs="Calibri"/>
                <w:b/>
              </w:rPr>
            </w:pPr>
          </w:p>
        </w:tc>
        <w:tc>
          <w:tcPr>
            <w:tcW w:w="2412" w:type="dxa"/>
          </w:tcPr>
          <w:p w14:paraId="43CA96AC" w14:textId="77777777" w:rsidR="00EB5913" w:rsidRDefault="00EB5913">
            <w:pPr>
              <w:jc w:val="right"/>
              <w:rPr>
                <w:rFonts w:ascii="Calibri" w:eastAsia="Calibri" w:hAnsi="Calibri" w:cs="Calibri"/>
                <w:b/>
              </w:rPr>
            </w:pPr>
          </w:p>
        </w:tc>
      </w:tr>
      <w:tr w:rsidR="00EB5913" w14:paraId="0B63F535" w14:textId="77777777" w:rsidTr="00E66033">
        <w:trPr>
          <w:trHeight w:val="354"/>
        </w:trPr>
        <w:tc>
          <w:tcPr>
            <w:tcW w:w="4685" w:type="dxa"/>
          </w:tcPr>
          <w:p w14:paraId="6B63E8A8" w14:textId="77777777" w:rsidR="00EB5913" w:rsidRDefault="008F3CBB">
            <w:pPr>
              <w:rPr>
                <w:rFonts w:ascii="Calibri" w:eastAsia="Calibri" w:hAnsi="Calibri" w:cs="Calibri"/>
              </w:rPr>
            </w:pPr>
            <w:r>
              <w:rPr>
                <w:rFonts w:ascii="Calibri" w:eastAsia="Calibri" w:hAnsi="Calibri" w:cs="Calibri"/>
              </w:rPr>
              <w:t>Cylinder insulation upgrade from &lt;50mm</w:t>
            </w:r>
          </w:p>
        </w:tc>
        <w:tc>
          <w:tcPr>
            <w:tcW w:w="2555" w:type="dxa"/>
          </w:tcPr>
          <w:p w14:paraId="72E152B0" w14:textId="77777777" w:rsidR="00EB5913" w:rsidRDefault="008F3CBB">
            <w:pPr>
              <w:jc w:val="right"/>
              <w:rPr>
                <w:rFonts w:ascii="Calibri" w:eastAsia="Calibri" w:hAnsi="Calibri" w:cs="Calibri"/>
              </w:rPr>
            </w:pPr>
            <w:r>
              <w:rPr>
                <w:rFonts w:ascii="Calibri" w:eastAsia="Calibri" w:hAnsi="Calibri" w:cs="Calibri"/>
              </w:rPr>
              <w:t>14,500,000</w:t>
            </w:r>
          </w:p>
        </w:tc>
        <w:tc>
          <w:tcPr>
            <w:tcW w:w="2412" w:type="dxa"/>
          </w:tcPr>
          <w:p w14:paraId="492E2C3D" w14:textId="77777777" w:rsidR="00EB5913" w:rsidRDefault="008F3CBB">
            <w:pPr>
              <w:jc w:val="right"/>
              <w:rPr>
                <w:rFonts w:ascii="Calibri" w:eastAsia="Calibri" w:hAnsi="Calibri" w:cs="Calibri"/>
              </w:rPr>
            </w:pPr>
            <w:r>
              <w:rPr>
                <w:rFonts w:ascii="Calibri" w:eastAsia="Calibri" w:hAnsi="Calibri" w:cs="Calibri"/>
              </w:rPr>
              <w:t>0.216</w:t>
            </w:r>
          </w:p>
        </w:tc>
      </w:tr>
      <w:tr w:rsidR="00EB5913" w14:paraId="3E539115" w14:textId="77777777" w:rsidTr="00E66033">
        <w:trPr>
          <w:trHeight w:val="368"/>
        </w:trPr>
        <w:tc>
          <w:tcPr>
            <w:tcW w:w="4685" w:type="dxa"/>
          </w:tcPr>
          <w:p w14:paraId="14C2ABF4" w14:textId="77777777" w:rsidR="00EB5913" w:rsidRDefault="008F3CBB">
            <w:pPr>
              <w:rPr>
                <w:rFonts w:ascii="Calibri" w:eastAsia="Calibri" w:hAnsi="Calibri" w:cs="Calibri"/>
              </w:rPr>
            </w:pPr>
            <w:r>
              <w:rPr>
                <w:rFonts w:ascii="Calibri" w:eastAsia="Calibri" w:hAnsi="Calibri" w:cs="Calibri"/>
              </w:rPr>
              <w:t>Cylinder insulation upgrade from 50-80mm</w:t>
            </w:r>
          </w:p>
        </w:tc>
        <w:tc>
          <w:tcPr>
            <w:tcW w:w="2555" w:type="dxa"/>
          </w:tcPr>
          <w:p w14:paraId="0B4B5DE0" w14:textId="77777777" w:rsidR="00EB5913" w:rsidRDefault="008F3CBB">
            <w:pPr>
              <w:jc w:val="right"/>
              <w:rPr>
                <w:rFonts w:ascii="Calibri" w:eastAsia="Calibri" w:hAnsi="Calibri" w:cs="Calibri"/>
              </w:rPr>
            </w:pPr>
            <w:r>
              <w:rPr>
                <w:rFonts w:ascii="Calibri" w:eastAsia="Calibri" w:hAnsi="Calibri" w:cs="Calibri"/>
              </w:rPr>
              <w:t>2,000,000</w:t>
            </w:r>
          </w:p>
        </w:tc>
        <w:tc>
          <w:tcPr>
            <w:tcW w:w="2412" w:type="dxa"/>
          </w:tcPr>
          <w:p w14:paraId="655D109F" w14:textId="77777777" w:rsidR="00EB5913" w:rsidRDefault="008F3CBB">
            <w:pPr>
              <w:jc w:val="right"/>
              <w:rPr>
                <w:rFonts w:ascii="Calibri" w:eastAsia="Calibri" w:hAnsi="Calibri" w:cs="Calibri"/>
              </w:rPr>
            </w:pPr>
            <w:r>
              <w:rPr>
                <w:rFonts w:ascii="Calibri" w:eastAsia="Calibri" w:hAnsi="Calibri" w:cs="Calibri"/>
              </w:rPr>
              <w:t>0.110</w:t>
            </w:r>
          </w:p>
        </w:tc>
      </w:tr>
      <w:tr w:rsidR="00EB5913" w14:paraId="45A18B5D" w14:textId="77777777" w:rsidTr="00E66033">
        <w:trPr>
          <w:trHeight w:val="354"/>
        </w:trPr>
        <w:tc>
          <w:tcPr>
            <w:tcW w:w="4685" w:type="dxa"/>
          </w:tcPr>
          <w:p w14:paraId="26F1ACFF" w14:textId="77777777" w:rsidR="00EB5913" w:rsidRDefault="008F3CBB">
            <w:pPr>
              <w:rPr>
                <w:rFonts w:ascii="Calibri" w:eastAsia="Calibri" w:hAnsi="Calibri" w:cs="Calibri"/>
                <w:b/>
              </w:rPr>
            </w:pPr>
            <w:r>
              <w:rPr>
                <w:rFonts w:ascii="Calibri" w:eastAsia="Calibri" w:hAnsi="Calibri" w:cs="Calibri"/>
                <w:b/>
              </w:rPr>
              <w:t>All cylinder insulation measures</w:t>
            </w:r>
          </w:p>
        </w:tc>
        <w:tc>
          <w:tcPr>
            <w:tcW w:w="2555" w:type="dxa"/>
          </w:tcPr>
          <w:p w14:paraId="2086685D" w14:textId="77777777" w:rsidR="00EB5913" w:rsidRDefault="008F3CBB">
            <w:pPr>
              <w:jc w:val="right"/>
              <w:rPr>
                <w:rFonts w:ascii="Calibri" w:eastAsia="Calibri" w:hAnsi="Calibri" w:cs="Calibri"/>
                <w:b/>
              </w:rPr>
            </w:pPr>
            <w:r>
              <w:rPr>
                <w:rFonts w:ascii="Calibri" w:eastAsia="Calibri" w:hAnsi="Calibri" w:cs="Calibri"/>
                <w:b/>
              </w:rPr>
              <w:t>16,600,000</w:t>
            </w:r>
          </w:p>
        </w:tc>
        <w:tc>
          <w:tcPr>
            <w:tcW w:w="2412" w:type="dxa"/>
          </w:tcPr>
          <w:p w14:paraId="5F5E7453" w14:textId="77777777" w:rsidR="00EB5913" w:rsidRDefault="008F3CBB">
            <w:pPr>
              <w:jc w:val="right"/>
              <w:rPr>
                <w:rFonts w:ascii="Calibri" w:eastAsia="Calibri" w:hAnsi="Calibri" w:cs="Calibri"/>
                <w:b/>
              </w:rPr>
            </w:pPr>
            <w:r>
              <w:rPr>
                <w:rFonts w:ascii="Calibri" w:eastAsia="Calibri" w:hAnsi="Calibri" w:cs="Calibri"/>
                <w:b/>
              </w:rPr>
              <w:t>0.192</w:t>
            </w:r>
          </w:p>
        </w:tc>
      </w:tr>
      <w:tr w:rsidR="00EB5913" w14:paraId="216A15B7" w14:textId="77777777" w:rsidTr="00E66033">
        <w:trPr>
          <w:trHeight w:val="354"/>
        </w:trPr>
        <w:tc>
          <w:tcPr>
            <w:tcW w:w="4685" w:type="dxa"/>
          </w:tcPr>
          <w:p w14:paraId="616C483F" w14:textId="77777777" w:rsidR="00EB5913" w:rsidRDefault="00EB5913">
            <w:pPr>
              <w:rPr>
                <w:rFonts w:ascii="Calibri" w:eastAsia="Calibri" w:hAnsi="Calibri" w:cs="Calibri"/>
                <w:b/>
              </w:rPr>
            </w:pPr>
          </w:p>
        </w:tc>
        <w:tc>
          <w:tcPr>
            <w:tcW w:w="2555" w:type="dxa"/>
          </w:tcPr>
          <w:p w14:paraId="121C9472" w14:textId="77777777" w:rsidR="00EB5913" w:rsidRDefault="00EB5913">
            <w:pPr>
              <w:jc w:val="right"/>
              <w:rPr>
                <w:rFonts w:ascii="Calibri" w:eastAsia="Calibri" w:hAnsi="Calibri" w:cs="Calibri"/>
                <w:b/>
              </w:rPr>
            </w:pPr>
          </w:p>
        </w:tc>
        <w:tc>
          <w:tcPr>
            <w:tcW w:w="2412" w:type="dxa"/>
          </w:tcPr>
          <w:p w14:paraId="6D77A10B" w14:textId="77777777" w:rsidR="00EB5913" w:rsidRDefault="00EB5913">
            <w:pPr>
              <w:jc w:val="right"/>
              <w:rPr>
                <w:rFonts w:ascii="Calibri" w:eastAsia="Calibri" w:hAnsi="Calibri" w:cs="Calibri"/>
                <w:b/>
              </w:rPr>
            </w:pPr>
          </w:p>
        </w:tc>
      </w:tr>
      <w:tr w:rsidR="00EB5913" w14:paraId="3E3F31DC" w14:textId="77777777" w:rsidTr="00E66033">
        <w:trPr>
          <w:trHeight w:val="354"/>
        </w:trPr>
        <w:tc>
          <w:tcPr>
            <w:tcW w:w="4685" w:type="dxa"/>
          </w:tcPr>
          <w:p w14:paraId="7DCFC48D" w14:textId="77777777" w:rsidR="00EB5913" w:rsidRDefault="008F3CBB">
            <w:pPr>
              <w:rPr>
                <w:rFonts w:ascii="Calibri" w:eastAsia="Calibri" w:hAnsi="Calibri" w:cs="Calibri"/>
                <w:b/>
              </w:rPr>
            </w:pPr>
            <w:r>
              <w:rPr>
                <w:rFonts w:ascii="Calibri" w:eastAsia="Calibri" w:hAnsi="Calibri" w:cs="Calibri"/>
                <w:b/>
              </w:rPr>
              <w:t>All Combined Measures</w:t>
            </w:r>
          </w:p>
        </w:tc>
        <w:tc>
          <w:tcPr>
            <w:tcW w:w="2555" w:type="dxa"/>
          </w:tcPr>
          <w:p w14:paraId="26B44278" w14:textId="77777777" w:rsidR="00EB5913" w:rsidRDefault="008F3CBB">
            <w:pPr>
              <w:jc w:val="right"/>
              <w:rPr>
                <w:rFonts w:ascii="Calibri" w:eastAsia="Calibri" w:hAnsi="Calibri" w:cs="Calibri"/>
                <w:b/>
              </w:rPr>
            </w:pPr>
            <w:r>
              <w:rPr>
                <w:rFonts w:ascii="Calibri" w:eastAsia="Calibri" w:hAnsi="Calibri" w:cs="Calibri"/>
                <w:b/>
              </w:rPr>
              <w:t>365,300,000</w:t>
            </w:r>
          </w:p>
        </w:tc>
        <w:tc>
          <w:tcPr>
            <w:tcW w:w="2412" w:type="dxa"/>
          </w:tcPr>
          <w:p w14:paraId="6C66C923" w14:textId="77777777" w:rsidR="00EB5913" w:rsidRDefault="008F3CBB">
            <w:pPr>
              <w:jc w:val="right"/>
              <w:rPr>
                <w:rFonts w:ascii="Calibri" w:eastAsia="Calibri" w:hAnsi="Calibri" w:cs="Calibri"/>
                <w:b/>
              </w:rPr>
            </w:pPr>
            <w:r>
              <w:rPr>
                <w:rFonts w:ascii="Calibri" w:eastAsia="Calibri" w:hAnsi="Calibri" w:cs="Calibri"/>
                <w:b/>
              </w:rPr>
              <w:t>0.062</w:t>
            </w:r>
          </w:p>
        </w:tc>
      </w:tr>
    </w:tbl>
    <w:p w14:paraId="4D866649" w14:textId="77777777" w:rsidR="00487139" w:rsidRDefault="00487139" w:rsidP="00487139">
      <w:pPr>
        <w:pStyle w:val="NoSpacing"/>
      </w:pPr>
      <w:bookmarkStart w:id="68" w:name="_32hioqz" w:colFirst="0" w:colLast="0"/>
      <w:bookmarkEnd w:id="68"/>
    </w:p>
    <w:p w14:paraId="5DB66F7A" w14:textId="7E278781" w:rsidR="00EB5913" w:rsidRDefault="008323F6" w:rsidP="008B58FC">
      <w:pPr>
        <w:pStyle w:val="Heading2"/>
        <w:numPr>
          <w:ilvl w:val="1"/>
          <w:numId w:val="9"/>
        </w:numPr>
      </w:pPr>
      <w:bookmarkStart w:id="69" w:name="_Domestic_Energy_Efficiency"/>
      <w:bookmarkEnd w:id="69"/>
      <w:r>
        <w:t xml:space="preserve"> </w:t>
      </w:r>
      <w:bookmarkStart w:id="70" w:name="_Toc155528322"/>
      <w:r w:rsidR="008F3CBB">
        <w:t>Domestic Energy Efficiency and Fuel Poverty</w:t>
      </w:r>
      <w:bookmarkEnd w:id="70"/>
    </w:p>
    <w:p w14:paraId="2A5C2F08" w14:textId="2EAF7204" w:rsidR="00EB5913" w:rsidRDefault="008F3CBB">
      <w:r>
        <w:t xml:space="preserve">The </w:t>
      </w:r>
      <w:r w:rsidR="00D813E9">
        <w:t>Weighted scores</w:t>
      </w:r>
      <w:r>
        <w:t xml:space="preserve"> for fuel poverty as a results of poor energy efficiency for the strategic zones, using the default weightings have been calculated for the Strategic Zones (Table </w:t>
      </w:r>
      <w:r w:rsidR="00C22B6A">
        <w:t>7</w:t>
      </w:r>
      <w:r>
        <w:t>).</w:t>
      </w:r>
      <w:r w:rsidR="007018F8">
        <w:t xml:space="preserve"> These are mapped </w:t>
      </w:r>
      <w:r w:rsidR="00CF1DD8">
        <w:t xml:space="preserve">against the data zone levels in figure </w:t>
      </w:r>
      <w:r w:rsidR="002E7756">
        <w:t>9</w:t>
      </w:r>
      <w:r w:rsidR="00487139">
        <w:t xml:space="preserve">. </w:t>
      </w:r>
      <w:r>
        <w:t>Carrick and Girvan stand out above the others and the interventions discussed in 7.4 will reduce the scores.</w:t>
      </w:r>
    </w:p>
    <w:p w14:paraId="2D851BDA" w14:textId="015E75CF"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71" w:name="_1hmsyys" w:colFirst="0" w:colLast="0"/>
      <w:bookmarkEnd w:id="71"/>
      <w:r>
        <w:rPr>
          <w:color w:val="1A4596"/>
          <w:sz w:val="20"/>
          <w:szCs w:val="20"/>
        </w:rPr>
        <w:t xml:space="preserve">Table </w:t>
      </w:r>
      <w:r w:rsidR="00C22B6A">
        <w:rPr>
          <w:color w:val="1A4596"/>
          <w:sz w:val="20"/>
          <w:szCs w:val="20"/>
        </w:rPr>
        <w:t>7</w:t>
      </w:r>
      <w:r>
        <w:rPr>
          <w:color w:val="1A4596"/>
          <w:sz w:val="20"/>
          <w:szCs w:val="20"/>
        </w:rPr>
        <w:t>: Domestic fuel poverty scores by strategic zone</w:t>
      </w:r>
    </w:p>
    <w:tbl>
      <w:tblPr>
        <w:tblStyle w:val="RicardoTable"/>
        <w:tblW w:w="9566" w:type="dxa"/>
        <w:tblLayout w:type="fixed"/>
        <w:tblLook w:val="0420" w:firstRow="1" w:lastRow="0" w:firstColumn="0" w:lastColumn="0" w:noHBand="0" w:noVBand="1"/>
      </w:tblPr>
      <w:tblGrid>
        <w:gridCol w:w="1560"/>
        <w:gridCol w:w="3228"/>
        <w:gridCol w:w="3009"/>
        <w:gridCol w:w="1769"/>
      </w:tblGrid>
      <w:tr w:rsidR="00F805C6" w14:paraId="22F705B2" w14:textId="77777777" w:rsidTr="00487139">
        <w:trPr>
          <w:cnfStyle w:val="100000000000" w:firstRow="1" w:lastRow="0" w:firstColumn="0" w:lastColumn="0" w:oddVBand="0" w:evenVBand="0" w:oddHBand="0" w:evenHBand="0" w:firstRowFirstColumn="0" w:firstRowLastColumn="0" w:lastRowFirstColumn="0" w:lastRowLastColumn="0"/>
          <w:trHeight w:val="644"/>
        </w:trPr>
        <w:tc>
          <w:tcPr>
            <w:tcW w:w="1560" w:type="dxa"/>
          </w:tcPr>
          <w:p w14:paraId="668A3AC8" w14:textId="77777777" w:rsidR="00EB5913" w:rsidRDefault="008F3CBB">
            <w:pPr>
              <w:rPr>
                <w:rFonts w:ascii="Calibri" w:eastAsia="Calibri" w:hAnsi="Calibri" w:cs="Calibri"/>
              </w:rPr>
            </w:pPr>
            <w:r>
              <w:rPr>
                <w:rFonts w:ascii="Calibri" w:eastAsia="Calibri" w:hAnsi="Calibri" w:cs="Calibri"/>
                <w:sz w:val="18"/>
                <w:szCs w:val="18"/>
              </w:rPr>
              <w:t>Strategic Zone</w:t>
            </w:r>
          </w:p>
        </w:tc>
        <w:tc>
          <w:tcPr>
            <w:tcW w:w="3228" w:type="dxa"/>
          </w:tcPr>
          <w:p w14:paraId="5FFDFA86" w14:textId="77777777" w:rsidR="00EB5913" w:rsidRDefault="008F3CBB">
            <w:pPr>
              <w:ind w:left="80"/>
              <w:rPr>
                <w:rFonts w:ascii="Calibri" w:eastAsia="Calibri" w:hAnsi="Calibri" w:cs="Calibri"/>
              </w:rPr>
            </w:pPr>
            <w:r>
              <w:rPr>
                <w:rFonts w:ascii="Calibri" w:eastAsia="Calibri" w:hAnsi="Calibri" w:cs="Calibri"/>
                <w:sz w:val="18"/>
                <w:szCs w:val="18"/>
              </w:rPr>
              <w:t>Households with energy bills &gt; 10% of income after housing costs</w:t>
            </w:r>
          </w:p>
        </w:tc>
        <w:tc>
          <w:tcPr>
            <w:tcW w:w="3009" w:type="dxa"/>
          </w:tcPr>
          <w:p w14:paraId="2D80C7CA" w14:textId="77777777" w:rsidR="00EB5913" w:rsidRDefault="008F3CBB">
            <w:pPr>
              <w:ind w:left="80"/>
              <w:rPr>
                <w:rFonts w:ascii="Calibri" w:eastAsia="Calibri" w:hAnsi="Calibri" w:cs="Calibri"/>
              </w:rPr>
            </w:pPr>
            <w:r>
              <w:rPr>
                <w:rFonts w:ascii="Calibri" w:eastAsia="Calibri" w:hAnsi="Calibri" w:cs="Calibri"/>
                <w:sz w:val="18"/>
                <w:szCs w:val="18"/>
              </w:rPr>
              <w:t>Households with energy bills &gt; 20% of income after housing costs</w:t>
            </w:r>
          </w:p>
        </w:tc>
        <w:tc>
          <w:tcPr>
            <w:tcW w:w="1769" w:type="dxa"/>
          </w:tcPr>
          <w:p w14:paraId="407D5372" w14:textId="77777777" w:rsidR="00EB5913" w:rsidRDefault="008F3CBB">
            <w:pPr>
              <w:ind w:left="80"/>
              <w:rPr>
                <w:rFonts w:ascii="Calibri" w:eastAsia="Calibri" w:hAnsi="Calibri" w:cs="Calibri"/>
              </w:rPr>
            </w:pPr>
            <w:r>
              <w:rPr>
                <w:rFonts w:ascii="Calibri" w:eastAsia="Calibri" w:hAnsi="Calibri" w:cs="Calibri"/>
                <w:sz w:val="18"/>
                <w:szCs w:val="18"/>
              </w:rPr>
              <w:t>Total Weighted Score</w:t>
            </w:r>
          </w:p>
        </w:tc>
      </w:tr>
      <w:tr w:rsidR="00EB5913" w14:paraId="515988DB" w14:textId="77777777" w:rsidTr="00487139">
        <w:trPr>
          <w:trHeight w:val="291"/>
        </w:trPr>
        <w:tc>
          <w:tcPr>
            <w:tcW w:w="1560" w:type="dxa"/>
          </w:tcPr>
          <w:p w14:paraId="79A249DD" w14:textId="77777777" w:rsidR="00EB5913" w:rsidRDefault="008F3CBB">
            <w:pPr>
              <w:jc w:val="left"/>
              <w:rPr>
                <w:rFonts w:ascii="Calibri" w:eastAsia="Calibri" w:hAnsi="Calibri" w:cs="Calibri"/>
                <w:color w:val="000000"/>
              </w:rPr>
            </w:pPr>
            <w:r>
              <w:rPr>
                <w:rFonts w:ascii="Calibri" w:eastAsia="Calibri" w:hAnsi="Calibri" w:cs="Calibri"/>
                <w:color w:val="000000"/>
              </w:rPr>
              <w:t>Carrick</w:t>
            </w:r>
          </w:p>
        </w:tc>
        <w:tc>
          <w:tcPr>
            <w:tcW w:w="3228" w:type="dxa"/>
          </w:tcPr>
          <w:p w14:paraId="61F89912"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34 %</w:t>
            </w:r>
          </w:p>
        </w:tc>
        <w:tc>
          <w:tcPr>
            <w:tcW w:w="3009" w:type="dxa"/>
          </w:tcPr>
          <w:p w14:paraId="19153610"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43 %</w:t>
            </w:r>
          </w:p>
        </w:tc>
        <w:tc>
          <w:tcPr>
            <w:tcW w:w="1769" w:type="dxa"/>
          </w:tcPr>
          <w:p w14:paraId="5DC7B437"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31</w:t>
            </w:r>
          </w:p>
        </w:tc>
      </w:tr>
      <w:tr w:rsidR="00EB5913" w14:paraId="02A5B22F" w14:textId="77777777" w:rsidTr="00487139">
        <w:trPr>
          <w:trHeight w:val="291"/>
        </w:trPr>
        <w:tc>
          <w:tcPr>
            <w:tcW w:w="1560" w:type="dxa"/>
          </w:tcPr>
          <w:p w14:paraId="72E42275" w14:textId="77777777" w:rsidR="00EB5913" w:rsidRDefault="008F3CBB">
            <w:pPr>
              <w:jc w:val="left"/>
              <w:rPr>
                <w:rFonts w:ascii="Calibri" w:eastAsia="Calibri" w:hAnsi="Calibri" w:cs="Calibri"/>
                <w:color w:val="000000"/>
              </w:rPr>
            </w:pPr>
            <w:r>
              <w:rPr>
                <w:rFonts w:ascii="Calibri" w:eastAsia="Calibri" w:hAnsi="Calibri" w:cs="Calibri"/>
                <w:color w:val="000000"/>
              </w:rPr>
              <w:t>Kyle</w:t>
            </w:r>
          </w:p>
        </w:tc>
        <w:tc>
          <w:tcPr>
            <w:tcW w:w="3228" w:type="dxa"/>
          </w:tcPr>
          <w:p w14:paraId="350AC7BC"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21 %</w:t>
            </w:r>
          </w:p>
        </w:tc>
        <w:tc>
          <w:tcPr>
            <w:tcW w:w="3009" w:type="dxa"/>
          </w:tcPr>
          <w:p w14:paraId="799D3A0E"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7 %</w:t>
            </w:r>
          </w:p>
        </w:tc>
        <w:tc>
          <w:tcPr>
            <w:tcW w:w="1769" w:type="dxa"/>
          </w:tcPr>
          <w:p w14:paraId="1FC92539"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18</w:t>
            </w:r>
          </w:p>
        </w:tc>
      </w:tr>
      <w:tr w:rsidR="00EB5913" w14:paraId="0CC3185C" w14:textId="77777777" w:rsidTr="00487139">
        <w:trPr>
          <w:trHeight w:val="291"/>
        </w:trPr>
        <w:tc>
          <w:tcPr>
            <w:tcW w:w="1560" w:type="dxa"/>
          </w:tcPr>
          <w:p w14:paraId="29B16A93" w14:textId="77777777" w:rsidR="00EB5913" w:rsidRDefault="008F3CBB">
            <w:pPr>
              <w:jc w:val="left"/>
              <w:rPr>
                <w:rFonts w:ascii="Calibri" w:eastAsia="Calibri" w:hAnsi="Calibri" w:cs="Calibri"/>
                <w:color w:val="000000"/>
              </w:rPr>
            </w:pPr>
            <w:r>
              <w:rPr>
                <w:rFonts w:ascii="Calibri" w:eastAsia="Calibri" w:hAnsi="Calibri" w:cs="Calibri"/>
                <w:color w:val="000000"/>
              </w:rPr>
              <w:t>Ayr</w:t>
            </w:r>
          </w:p>
        </w:tc>
        <w:tc>
          <w:tcPr>
            <w:tcW w:w="3228" w:type="dxa"/>
          </w:tcPr>
          <w:p w14:paraId="16525768"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22 %</w:t>
            </w:r>
          </w:p>
        </w:tc>
        <w:tc>
          <w:tcPr>
            <w:tcW w:w="3009" w:type="dxa"/>
          </w:tcPr>
          <w:p w14:paraId="6FEFFEA1"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9 %</w:t>
            </w:r>
          </w:p>
        </w:tc>
        <w:tc>
          <w:tcPr>
            <w:tcW w:w="1769" w:type="dxa"/>
          </w:tcPr>
          <w:p w14:paraId="65085C20"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19</w:t>
            </w:r>
          </w:p>
        </w:tc>
      </w:tr>
      <w:tr w:rsidR="00EB5913" w14:paraId="09688F92" w14:textId="77777777" w:rsidTr="00487139">
        <w:trPr>
          <w:trHeight w:val="291"/>
        </w:trPr>
        <w:tc>
          <w:tcPr>
            <w:tcW w:w="1560" w:type="dxa"/>
          </w:tcPr>
          <w:p w14:paraId="338A4801" w14:textId="77777777" w:rsidR="00EB5913" w:rsidRDefault="008F3CBB">
            <w:pPr>
              <w:jc w:val="left"/>
              <w:rPr>
                <w:rFonts w:ascii="Calibri" w:eastAsia="Calibri" w:hAnsi="Calibri" w:cs="Calibri"/>
                <w:color w:val="000000"/>
              </w:rPr>
            </w:pPr>
            <w:r>
              <w:rPr>
                <w:rFonts w:ascii="Calibri" w:eastAsia="Calibri" w:hAnsi="Calibri" w:cs="Calibri"/>
                <w:color w:val="000000"/>
              </w:rPr>
              <w:t>Girvan</w:t>
            </w:r>
          </w:p>
        </w:tc>
        <w:tc>
          <w:tcPr>
            <w:tcW w:w="3228" w:type="dxa"/>
          </w:tcPr>
          <w:p w14:paraId="5AF92C3F"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33 %</w:t>
            </w:r>
          </w:p>
        </w:tc>
        <w:tc>
          <w:tcPr>
            <w:tcW w:w="3009" w:type="dxa"/>
          </w:tcPr>
          <w:p w14:paraId="24235D95"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21 %</w:t>
            </w:r>
          </w:p>
        </w:tc>
        <w:tc>
          <w:tcPr>
            <w:tcW w:w="1769" w:type="dxa"/>
          </w:tcPr>
          <w:p w14:paraId="7BC9D7CB"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27</w:t>
            </w:r>
          </w:p>
        </w:tc>
      </w:tr>
      <w:tr w:rsidR="00EB5913" w14:paraId="559714F2" w14:textId="77777777" w:rsidTr="00487139">
        <w:trPr>
          <w:trHeight w:val="291"/>
        </w:trPr>
        <w:tc>
          <w:tcPr>
            <w:tcW w:w="1560" w:type="dxa"/>
          </w:tcPr>
          <w:p w14:paraId="0B587B3B" w14:textId="77777777" w:rsidR="00EB5913" w:rsidRDefault="008F3CBB">
            <w:pPr>
              <w:jc w:val="left"/>
              <w:rPr>
                <w:rFonts w:ascii="Calibri" w:eastAsia="Calibri" w:hAnsi="Calibri" w:cs="Calibri"/>
                <w:color w:val="000000"/>
              </w:rPr>
            </w:pPr>
            <w:r>
              <w:rPr>
                <w:rFonts w:ascii="Calibri" w:eastAsia="Calibri" w:hAnsi="Calibri" w:cs="Calibri"/>
                <w:color w:val="000000"/>
              </w:rPr>
              <w:lastRenderedPageBreak/>
              <w:t>Maybole</w:t>
            </w:r>
          </w:p>
        </w:tc>
        <w:tc>
          <w:tcPr>
            <w:tcW w:w="3228" w:type="dxa"/>
          </w:tcPr>
          <w:p w14:paraId="5C7C39D5"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27 %</w:t>
            </w:r>
          </w:p>
        </w:tc>
        <w:tc>
          <w:tcPr>
            <w:tcW w:w="3009" w:type="dxa"/>
          </w:tcPr>
          <w:p w14:paraId="24C39173"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15 %</w:t>
            </w:r>
          </w:p>
        </w:tc>
        <w:tc>
          <w:tcPr>
            <w:tcW w:w="1769" w:type="dxa"/>
          </w:tcPr>
          <w:p w14:paraId="7DAF9FEC"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23</w:t>
            </w:r>
          </w:p>
        </w:tc>
      </w:tr>
      <w:tr w:rsidR="00EB5913" w14:paraId="304F9967" w14:textId="77777777" w:rsidTr="00487139">
        <w:trPr>
          <w:trHeight w:val="291"/>
        </w:trPr>
        <w:tc>
          <w:tcPr>
            <w:tcW w:w="1560" w:type="dxa"/>
          </w:tcPr>
          <w:p w14:paraId="200B7DA1" w14:textId="77777777" w:rsidR="00EB5913" w:rsidRDefault="008F3CBB">
            <w:pPr>
              <w:jc w:val="left"/>
              <w:rPr>
                <w:rFonts w:ascii="Calibri" w:eastAsia="Calibri" w:hAnsi="Calibri" w:cs="Calibri"/>
                <w:color w:val="000000"/>
              </w:rPr>
            </w:pPr>
            <w:r>
              <w:rPr>
                <w:rFonts w:ascii="Calibri" w:eastAsia="Calibri" w:hAnsi="Calibri" w:cs="Calibri"/>
                <w:color w:val="000000"/>
              </w:rPr>
              <w:t>Prestwick</w:t>
            </w:r>
          </w:p>
        </w:tc>
        <w:tc>
          <w:tcPr>
            <w:tcW w:w="3228" w:type="dxa"/>
          </w:tcPr>
          <w:p w14:paraId="73DF4AAC"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18 %</w:t>
            </w:r>
          </w:p>
        </w:tc>
        <w:tc>
          <w:tcPr>
            <w:tcW w:w="3009" w:type="dxa"/>
          </w:tcPr>
          <w:p w14:paraId="5840A9BC"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4 %</w:t>
            </w:r>
          </w:p>
        </w:tc>
        <w:tc>
          <w:tcPr>
            <w:tcW w:w="1769" w:type="dxa"/>
          </w:tcPr>
          <w:p w14:paraId="43BC77E0"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19</w:t>
            </w:r>
          </w:p>
        </w:tc>
      </w:tr>
      <w:tr w:rsidR="00EB5913" w14:paraId="05CC3C94" w14:textId="77777777" w:rsidTr="00487139">
        <w:trPr>
          <w:trHeight w:val="291"/>
        </w:trPr>
        <w:tc>
          <w:tcPr>
            <w:tcW w:w="1560" w:type="dxa"/>
          </w:tcPr>
          <w:p w14:paraId="78BCD3C4" w14:textId="77777777" w:rsidR="00EB5913" w:rsidRDefault="008F3CBB">
            <w:pPr>
              <w:jc w:val="left"/>
              <w:rPr>
                <w:rFonts w:ascii="Calibri" w:eastAsia="Calibri" w:hAnsi="Calibri" w:cs="Calibri"/>
                <w:color w:val="000000"/>
              </w:rPr>
            </w:pPr>
            <w:r>
              <w:rPr>
                <w:rFonts w:ascii="Calibri" w:eastAsia="Calibri" w:hAnsi="Calibri" w:cs="Calibri"/>
                <w:color w:val="000000"/>
              </w:rPr>
              <w:t>Troon</w:t>
            </w:r>
          </w:p>
        </w:tc>
        <w:tc>
          <w:tcPr>
            <w:tcW w:w="3228" w:type="dxa"/>
          </w:tcPr>
          <w:p w14:paraId="7F14EDC0"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19 %</w:t>
            </w:r>
          </w:p>
        </w:tc>
        <w:tc>
          <w:tcPr>
            <w:tcW w:w="3009" w:type="dxa"/>
          </w:tcPr>
          <w:p w14:paraId="60F1E026"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4 %</w:t>
            </w:r>
          </w:p>
        </w:tc>
        <w:tc>
          <w:tcPr>
            <w:tcW w:w="1769" w:type="dxa"/>
          </w:tcPr>
          <w:p w14:paraId="3A310652"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18</w:t>
            </w:r>
          </w:p>
        </w:tc>
      </w:tr>
    </w:tbl>
    <w:p w14:paraId="073CA381" w14:textId="77777777" w:rsidR="00EB5913" w:rsidRDefault="00EB5913">
      <w:bookmarkStart w:id="72" w:name="_41mghml" w:colFirst="0" w:colLast="0"/>
      <w:bookmarkEnd w:id="72"/>
    </w:p>
    <w:p w14:paraId="5228DE9C" w14:textId="27C9DC85" w:rsidR="009F42BA" w:rsidRDefault="009F42BA" w:rsidP="009F42BA">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2E7756">
        <w:rPr>
          <w:color w:val="1A4596"/>
          <w:sz w:val="20"/>
          <w:szCs w:val="20"/>
        </w:rPr>
        <w:t>9</w:t>
      </w:r>
      <w:r>
        <w:rPr>
          <w:color w:val="1A4596"/>
          <w:sz w:val="20"/>
          <w:szCs w:val="20"/>
        </w:rPr>
        <w:t>: Map of Energy Efficiency as a Driver of Fuel Poverty – Data Zone Level</w:t>
      </w:r>
    </w:p>
    <w:p w14:paraId="2B5440EA" w14:textId="5E3AA91A" w:rsidR="008323F6" w:rsidRDefault="009F42BA" w:rsidP="008323F6">
      <w:r>
        <w:rPr>
          <w:noProof/>
        </w:rPr>
        <w:drawing>
          <wp:inline distT="0" distB="0" distL="0" distR="0" wp14:anchorId="0B762437" wp14:editId="0741C821">
            <wp:extent cx="6084000" cy="6697982"/>
            <wp:effectExtent l="0" t="0" r="0" b="0"/>
            <wp:docPr id="24847069" name="Picture 24847069" descr="Map of Energy Efficiency as a Driver of Fuel Poverty – Data Zone Level"/>
            <wp:cNvGraphicFramePr/>
            <a:graphic xmlns:a="http://schemas.openxmlformats.org/drawingml/2006/main">
              <a:graphicData uri="http://schemas.openxmlformats.org/drawingml/2006/picture">
                <pic:pic xmlns:pic="http://schemas.openxmlformats.org/drawingml/2006/picture">
                  <pic:nvPicPr>
                    <pic:cNvPr id="24847069" name="Picture 24847069" descr="Map of Energy Efficiency as a Driver of Fuel Poverty – Data Zone Level"/>
                    <pic:cNvPicPr preferRelativeResize="0"/>
                  </pic:nvPicPr>
                  <pic:blipFill>
                    <a:blip r:embed="rId28"/>
                    <a:srcRect/>
                    <a:stretch>
                      <a:fillRect/>
                    </a:stretch>
                  </pic:blipFill>
                  <pic:spPr>
                    <a:xfrm>
                      <a:off x="0" y="0"/>
                      <a:ext cx="6084000" cy="6697982"/>
                    </a:xfrm>
                    <a:prstGeom prst="rect">
                      <a:avLst/>
                    </a:prstGeom>
                    <a:ln/>
                  </pic:spPr>
                </pic:pic>
              </a:graphicData>
            </a:graphic>
          </wp:inline>
        </w:drawing>
      </w:r>
    </w:p>
    <w:p w14:paraId="2E21DE21" w14:textId="77777777" w:rsidR="009F42BA" w:rsidRDefault="009F42BA" w:rsidP="008323F6"/>
    <w:p w14:paraId="107E1B18" w14:textId="2C30CA78" w:rsidR="008323F6" w:rsidRDefault="00B76E1E" w:rsidP="008323F6">
      <w:r>
        <w:rPr>
          <w:noProof/>
        </w:rPr>
        <w:lastRenderedPageBreak/>
        <mc:AlternateContent>
          <mc:Choice Requires="wps">
            <w:drawing>
              <wp:inline distT="0" distB="0" distL="0" distR="0" wp14:anchorId="68A6DAF0" wp14:editId="286DA89E">
                <wp:extent cx="6185139" cy="1343025"/>
                <wp:effectExtent l="0" t="0" r="25400" b="28575"/>
                <wp:docPr id="1032711778" name="Rectangle: Rounded Corners 1032711778"/>
                <wp:cNvGraphicFramePr/>
                <a:graphic xmlns:a="http://schemas.openxmlformats.org/drawingml/2006/main">
                  <a:graphicData uri="http://schemas.microsoft.com/office/word/2010/wordprocessingShape">
                    <wps:wsp>
                      <wps:cNvSpPr/>
                      <wps:spPr>
                        <a:xfrm>
                          <a:off x="0" y="0"/>
                          <a:ext cx="6185139" cy="134302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0800604C" w14:textId="77777777" w:rsidR="008323F6" w:rsidRPr="00754812" w:rsidRDefault="008323F6" w:rsidP="008323F6">
                            <w:pPr>
                              <w:spacing w:after="0" w:line="258" w:lineRule="auto"/>
                              <w:jc w:val="center"/>
                              <w:textDirection w:val="btLr"/>
                              <w:rPr>
                                <w:sz w:val="24"/>
                                <w:szCs w:val="24"/>
                              </w:rPr>
                            </w:pPr>
                            <w:r w:rsidRPr="00754812">
                              <w:rPr>
                                <w:b/>
                                <w:color w:val="000000"/>
                                <w:sz w:val="28"/>
                                <w:szCs w:val="24"/>
                              </w:rPr>
                              <w:t>Challenges</w:t>
                            </w:r>
                          </w:p>
                          <w:p w14:paraId="074B146C" w14:textId="7AE8AC29" w:rsidR="008323F6" w:rsidRPr="00C908D2" w:rsidRDefault="00B76E1E"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Data reliability is good</w:t>
                            </w:r>
                            <w:r w:rsidR="00567893" w:rsidRPr="00C908D2">
                              <w:rPr>
                                <w:rFonts w:asciiTheme="majorHAnsi" w:hAnsiTheme="majorHAnsi" w:cstheme="majorHAnsi"/>
                                <w:sz w:val="24"/>
                                <w:szCs w:val="24"/>
                              </w:rPr>
                              <w:t xml:space="preserve"> for domestic</w:t>
                            </w:r>
                            <w:r w:rsidRPr="00C908D2">
                              <w:rPr>
                                <w:rFonts w:asciiTheme="majorHAnsi" w:hAnsiTheme="majorHAnsi" w:cstheme="majorHAnsi"/>
                                <w:sz w:val="24"/>
                                <w:szCs w:val="24"/>
                              </w:rPr>
                              <w:t xml:space="preserve">, but </w:t>
                            </w:r>
                            <w:r w:rsidR="00567893" w:rsidRPr="00C908D2">
                              <w:rPr>
                                <w:rFonts w:asciiTheme="majorHAnsi" w:hAnsiTheme="majorHAnsi" w:cstheme="majorHAnsi"/>
                                <w:sz w:val="24"/>
                                <w:szCs w:val="24"/>
                              </w:rPr>
                              <w:t>there is a</w:t>
                            </w:r>
                            <w:r w:rsidRPr="00C908D2">
                              <w:rPr>
                                <w:rFonts w:asciiTheme="majorHAnsi" w:hAnsiTheme="majorHAnsi" w:cstheme="majorHAnsi"/>
                                <w:sz w:val="24"/>
                                <w:szCs w:val="24"/>
                              </w:rPr>
                              <w:t xml:space="preserve"> need </w:t>
                            </w:r>
                            <w:r w:rsidR="00567893" w:rsidRPr="00C908D2">
                              <w:rPr>
                                <w:rFonts w:asciiTheme="majorHAnsi" w:hAnsiTheme="majorHAnsi" w:cstheme="majorHAnsi"/>
                                <w:sz w:val="24"/>
                                <w:szCs w:val="24"/>
                              </w:rPr>
                              <w:t xml:space="preserve">for </w:t>
                            </w:r>
                            <w:r w:rsidRPr="00C908D2">
                              <w:rPr>
                                <w:rFonts w:asciiTheme="majorHAnsi" w:hAnsiTheme="majorHAnsi" w:cstheme="majorHAnsi"/>
                                <w:sz w:val="24"/>
                                <w:szCs w:val="24"/>
                              </w:rPr>
                              <w:t>localised knowledge</w:t>
                            </w:r>
                            <w:r w:rsidR="002B6778" w:rsidRPr="00C908D2">
                              <w:rPr>
                                <w:rFonts w:asciiTheme="majorHAnsi" w:hAnsiTheme="majorHAnsi" w:cstheme="majorHAnsi"/>
                                <w:sz w:val="24"/>
                                <w:szCs w:val="24"/>
                              </w:rPr>
                              <w:t>, engagement,</w:t>
                            </w:r>
                            <w:r w:rsidRPr="00C908D2">
                              <w:rPr>
                                <w:rFonts w:asciiTheme="majorHAnsi" w:hAnsiTheme="majorHAnsi" w:cstheme="majorHAnsi"/>
                                <w:sz w:val="24"/>
                                <w:szCs w:val="24"/>
                              </w:rPr>
                              <w:t xml:space="preserve"> and improvement to deliver </w:t>
                            </w:r>
                            <w:r w:rsidR="002B6778" w:rsidRPr="00C908D2">
                              <w:rPr>
                                <w:rFonts w:asciiTheme="majorHAnsi" w:hAnsiTheme="majorHAnsi" w:cstheme="majorHAnsi"/>
                                <w:sz w:val="24"/>
                                <w:szCs w:val="24"/>
                              </w:rPr>
                              <w:t xml:space="preserve">successful </w:t>
                            </w:r>
                            <w:r w:rsidRPr="00C908D2">
                              <w:rPr>
                                <w:rFonts w:asciiTheme="majorHAnsi" w:hAnsiTheme="majorHAnsi" w:cstheme="majorHAnsi"/>
                                <w:sz w:val="24"/>
                                <w:szCs w:val="24"/>
                              </w:rPr>
                              <w:t>interventions</w:t>
                            </w:r>
                            <w:r w:rsidR="002B6778" w:rsidRPr="00C908D2">
                              <w:rPr>
                                <w:rFonts w:asciiTheme="majorHAnsi" w:hAnsiTheme="majorHAnsi" w:cstheme="majorHAnsi"/>
                                <w:sz w:val="24"/>
                                <w:szCs w:val="24"/>
                              </w:rPr>
                              <w:t>,</w:t>
                            </w:r>
                          </w:p>
                          <w:p w14:paraId="0CC6D2BF" w14:textId="4D3B5762" w:rsidR="00B76E1E" w:rsidRPr="00C908D2" w:rsidRDefault="002B6778"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Scale of intervention required</w:t>
                            </w:r>
                            <w:r w:rsidR="00DE18A4" w:rsidRPr="00C908D2">
                              <w:rPr>
                                <w:rFonts w:asciiTheme="majorHAnsi" w:hAnsiTheme="majorHAnsi" w:cstheme="majorHAnsi"/>
                                <w:sz w:val="24"/>
                                <w:szCs w:val="24"/>
                              </w:rPr>
                              <w:t xml:space="preserve">, </w:t>
                            </w:r>
                          </w:p>
                          <w:p w14:paraId="0597E45A" w14:textId="625C0DBC" w:rsidR="00B76E1E" w:rsidRPr="00C908D2" w:rsidRDefault="00B76E1E"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Current funding streams are not adequate to meet scale of challenge</w:t>
                            </w:r>
                            <w:r w:rsidR="003C0101" w:rsidRPr="00C908D2">
                              <w:rPr>
                                <w:rFonts w:asciiTheme="majorHAnsi" w:hAnsiTheme="majorHAnsi" w:cstheme="majorHAnsi"/>
                                <w:sz w:val="24"/>
                                <w:szCs w:val="24"/>
                              </w:rPr>
                              <w:t>.</w:t>
                            </w:r>
                          </w:p>
                        </w:txbxContent>
                      </wps:txbx>
                      <wps:bodyPr spcFirstLastPara="1" wrap="square" lIns="91425" tIns="45700" rIns="91425" bIns="45700" anchor="ctr" anchorCtr="0">
                        <a:noAutofit/>
                      </wps:bodyPr>
                    </wps:wsp>
                  </a:graphicData>
                </a:graphic>
              </wp:inline>
            </w:drawing>
          </mc:Choice>
          <mc:Fallback>
            <w:pict>
              <v:roundrect w14:anchorId="68A6DAF0" id="Rectangle: Rounded Corners 1032711778" o:spid="_x0000_s1034" style="width:487pt;height:10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0800604C" w14:textId="77777777" w:rsidR="008323F6" w:rsidRPr="00754812" w:rsidRDefault="008323F6" w:rsidP="008323F6">
                      <w:pPr>
                        <w:spacing w:after="0" w:line="258" w:lineRule="auto"/>
                        <w:jc w:val="center"/>
                        <w:textDirection w:val="btLr"/>
                        <w:rPr>
                          <w:sz w:val="24"/>
                          <w:szCs w:val="24"/>
                        </w:rPr>
                      </w:pPr>
                      <w:r w:rsidRPr="00754812">
                        <w:rPr>
                          <w:b/>
                          <w:color w:val="000000"/>
                          <w:sz w:val="28"/>
                          <w:szCs w:val="24"/>
                        </w:rPr>
                        <w:t>Challenges</w:t>
                      </w:r>
                    </w:p>
                    <w:p w14:paraId="074B146C" w14:textId="7AE8AC29" w:rsidR="008323F6" w:rsidRPr="00C908D2" w:rsidRDefault="00B76E1E"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Data reliability is good</w:t>
                      </w:r>
                      <w:r w:rsidR="00567893" w:rsidRPr="00C908D2">
                        <w:rPr>
                          <w:rFonts w:asciiTheme="majorHAnsi" w:hAnsiTheme="majorHAnsi" w:cstheme="majorHAnsi"/>
                          <w:sz w:val="24"/>
                          <w:szCs w:val="24"/>
                        </w:rPr>
                        <w:t xml:space="preserve"> for domestic</w:t>
                      </w:r>
                      <w:r w:rsidRPr="00C908D2">
                        <w:rPr>
                          <w:rFonts w:asciiTheme="majorHAnsi" w:hAnsiTheme="majorHAnsi" w:cstheme="majorHAnsi"/>
                          <w:sz w:val="24"/>
                          <w:szCs w:val="24"/>
                        </w:rPr>
                        <w:t xml:space="preserve">, but </w:t>
                      </w:r>
                      <w:r w:rsidR="00567893" w:rsidRPr="00C908D2">
                        <w:rPr>
                          <w:rFonts w:asciiTheme="majorHAnsi" w:hAnsiTheme="majorHAnsi" w:cstheme="majorHAnsi"/>
                          <w:sz w:val="24"/>
                          <w:szCs w:val="24"/>
                        </w:rPr>
                        <w:t>there is a</w:t>
                      </w:r>
                      <w:r w:rsidRPr="00C908D2">
                        <w:rPr>
                          <w:rFonts w:asciiTheme="majorHAnsi" w:hAnsiTheme="majorHAnsi" w:cstheme="majorHAnsi"/>
                          <w:sz w:val="24"/>
                          <w:szCs w:val="24"/>
                        </w:rPr>
                        <w:t xml:space="preserve"> need </w:t>
                      </w:r>
                      <w:r w:rsidR="00567893" w:rsidRPr="00C908D2">
                        <w:rPr>
                          <w:rFonts w:asciiTheme="majorHAnsi" w:hAnsiTheme="majorHAnsi" w:cstheme="majorHAnsi"/>
                          <w:sz w:val="24"/>
                          <w:szCs w:val="24"/>
                        </w:rPr>
                        <w:t xml:space="preserve">for </w:t>
                      </w:r>
                      <w:r w:rsidRPr="00C908D2">
                        <w:rPr>
                          <w:rFonts w:asciiTheme="majorHAnsi" w:hAnsiTheme="majorHAnsi" w:cstheme="majorHAnsi"/>
                          <w:sz w:val="24"/>
                          <w:szCs w:val="24"/>
                        </w:rPr>
                        <w:t>localised knowledge</w:t>
                      </w:r>
                      <w:r w:rsidR="002B6778" w:rsidRPr="00C908D2">
                        <w:rPr>
                          <w:rFonts w:asciiTheme="majorHAnsi" w:hAnsiTheme="majorHAnsi" w:cstheme="majorHAnsi"/>
                          <w:sz w:val="24"/>
                          <w:szCs w:val="24"/>
                        </w:rPr>
                        <w:t>, engagement,</w:t>
                      </w:r>
                      <w:r w:rsidRPr="00C908D2">
                        <w:rPr>
                          <w:rFonts w:asciiTheme="majorHAnsi" w:hAnsiTheme="majorHAnsi" w:cstheme="majorHAnsi"/>
                          <w:sz w:val="24"/>
                          <w:szCs w:val="24"/>
                        </w:rPr>
                        <w:t xml:space="preserve"> and improvement to deliver </w:t>
                      </w:r>
                      <w:r w:rsidR="002B6778" w:rsidRPr="00C908D2">
                        <w:rPr>
                          <w:rFonts w:asciiTheme="majorHAnsi" w:hAnsiTheme="majorHAnsi" w:cstheme="majorHAnsi"/>
                          <w:sz w:val="24"/>
                          <w:szCs w:val="24"/>
                        </w:rPr>
                        <w:t xml:space="preserve">successful </w:t>
                      </w:r>
                      <w:r w:rsidRPr="00C908D2">
                        <w:rPr>
                          <w:rFonts w:asciiTheme="majorHAnsi" w:hAnsiTheme="majorHAnsi" w:cstheme="majorHAnsi"/>
                          <w:sz w:val="24"/>
                          <w:szCs w:val="24"/>
                        </w:rPr>
                        <w:t>interventions</w:t>
                      </w:r>
                      <w:r w:rsidR="002B6778" w:rsidRPr="00C908D2">
                        <w:rPr>
                          <w:rFonts w:asciiTheme="majorHAnsi" w:hAnsiTheme="majorHAnsi" w:cstheme="majorHAnsi"/>
                          <w:sz w:val="24"/>
                          <w:szCs w:val="24"/>
                        </w:rPr>
                        <w:t>,</w:t>
                      </w:r>
                    </w:p>
                    <w:p w14:paraId="0CC6D2BF" w14:textId="4D3B5762" w:rsidR="00B76E1E" w:rsidRPr="00C908D2" w:rsidRDefault="002B6778"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Scale of intervention required</w:t>
                      </w:r>
                      <w:r w:rsidR="00DE18A4" w:rsidRPr="00C908D2">
                        <w:rPr>
                          <w:rFonts w:asciiTheme="majorHAnsi" w:hAnsiTheme="majorHAnsi" w:cstheme="majorHAnsi"/>
                          <w:sz w:val="24"/>
                          <w:szCs w:val="24"/>
                        </w:rPr>
                        <w:t xml:space="preserve">, </w:t>
                      </w:r>
                    </w:p>
                    <w:p w14:paraId="0597E45A" w14:textId="625C0DBC" w:rsidR="00B76E1E" w:rsidRPr="00C908D2" w:rsidRDefault="00B76E1E"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Current funding streams are not adequate to meet scale of challenge</w:t>
                      </w:r>
                      <w:r w:rsidR="003C0101" w:rsidRPr="00C908D2">
                        <w:rPr>
                          <w:rFonts w:asciiTheme="majorHAnsi" w:hAnsiTheme="majorHAnsi" w:cstheme="majorHAnsi"/>
                          <w:sz w:val="24"/>
                          <w:szCs w:val="24"/>
                        </w:rPr>
                        <w:t>.</w:t>
                      </w:r>
                    </w:p>
                  </w:txbxContent>
                </v:textbox>
                <w10:anchorlock/>
              </v:roundrect>
            </w:pict>
          </mc:Fallback>
        </mc:AlternateContent>
      </w:r>
    </w:p>
    <w:p w14:paraId="38EAC1C5" w14:textId="782E72AA" w:rsidR="008323F6" w:rsidRDefault="00246471" w:rsidP="008323F6">
      <w:r>
        <w:rPr>
          <w:noProof/>
        </w:rPr>
        <mc:AlternateContent>
          <mc:Choice Requires="wps">
            <w:drawing>
              <wp:inline distT="0" distB="0" distL="0" distR="0" wp14:anchorId="3EF8E4B8" wp14:editId="3E404F26">
                <wp:extent cx="6184900" cy="1219200"/>
                <wp:effectExtent l="0" t="0" r="25400" b="19050"/>
                <wp:docPr id="856619158" name="Rectangle: Rounded Corners 856619158"/>
                <wp:cNvGraphicFramePr/>
                <a:graphic xmlns:a="http://schemas.openxmlformats.org/drawingml/2006/main">
                  <a:graphicData uri="http://schemas.microsoft.com/office/word/2010/wordprocessingShape">
                    <wps:wsp>
                      <wps:cNvSpPr/>
                      <wps:spPr>
                        <a:xfrm>
                          <a:off x="0" y="0"/>
                          <a:ext cx="6184900" cy="12192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302991D" w14:textId="77777777" w:rsidR="008323F6" w:rsidRPr="00754812" w:rsidRDefault="008323F6" w:rsidP="008323F6">
                            <w:pPr>
                              <w:spacing w:after="0" w:line="258" w:lineRule="auto"/>
                              <w:jc w:val="center"/>
                              <w:textDirection w:val="btLr"/>
                              <w:rPr>
                                <w:rFonts w:asciiTheme="majorHAnsi" w:hAnsiTheme="majorHAnsi" w:cstheme="majorHAnsi"/>
                                <w:sz w:val="24"/>
                                <w:szCs w:val="24"/>
                              </w:rPr>
                            </w:pPr>
                            <w:r w:rsidRPr="00754812">
                              <w:rPr>
                                <w:rFonts w:asciiTheme="majorHAnsi" w:hAnsiTheme="majorHAnsi" w:cstheme="majorHAnsi"/>
                                <w:b/>
                                <w:color w:val="000000"/>
                                <w:sz w:val="28"/>
                                <w:szCs w:val="24"/>
                              </w:rPr>
                              <w:t>Focus</w:t>
                            </w:r>
                          </w:p>
                          <w:p w14:paraId="1AD63A1F" w14:textId="760DFE16" w:rsidR="00097E04" w:rsidRPr="00C908D2" w:rsidRDefault="00246471" w:rsidP="008B58FC">
                            <w:pPr>
                              <w:pStyle w:val="ListParagraph"/>
                              <w:numPr>
                                <w:ilvl w:val="0"/>
                                <w:numId w:val="31"/>
                              </w:numPr>
                              <w:rPr>
                                <w:sz w:val="24"/>
                                <w:szCs w:val="24"/>
                              </w:rPr>
                            </w:pPr>
                            <w:r w:rsidRPr="00C908D2">
                              <w:rPr>
                                <w:b/>
                                <w:bCs/>
                                <w:i/>
                                <w:iCs/>
                                <w:sz w:val="24"/>
                                <w:szCs w:val="24"/>
                              </w:rPr>
                              <w:t>Priority 1</w:t>
                            </w:r>
                            <w:r w:rsidRPr="00C908D2">
                              <w:rPr>
                                <w:i/>
                                <w:iCs/>
                                <w:sz w:val="24"/>
                                <w:szCs w:val="24"/>
                              </w:rPr>
                              <w:t>:</w:t>
                            </w:r>
                            <w:r w:rsidRPr="00C908D2">
                              <w:rPr>
                                <w:sz w:val="24"/>
                                <w:szCs w:val="24"/>
                              </w:rPr>
                              <w:t xml:space="preserve"> </w:t>
                            </w:r>
                            <w:r w:rsidR="00B76E1E" w:rsidRPr="00C908D2">
                              <w:rPr>
                                <w:sz w:val="24"/>
                                <w:szCs w:val="24"/>
                              </w:rPr>
                              <w:t>Priorit</w:t>
                            </w:r>
                            <w:r w:rsidRPr="00C908D2">
                              <w:rPr>
                                <w:sz w:val="24"/>
                                <w:szCs w:val="24"/>
                              </w:rPr>
                              <w:t>ise</w:t>
                            </w:r>
                            <w:r w:rsidR="00B76E1E" w:rsidRPr="00C908D2">
                              <w:rPr>
                                <w:sz w:val="24"/>
                                <w:szCs w:val="24"/>
                              </w:rPr>
                              <w:t xml:space="preserve"> areas and interventions highlighted through the baseline</w:t>
                            </w:r>
                            <w:r w:rsidR="003C0101" w:rsidRPr="00C908D2">
                              <w:rPr>
                                <w:sz w:val="24"/>
                                <w:szCs w:val="24"/>
                              </w:rPr>
                              <w:t xml:space="preserve"> work</w:t>
                            </w:r>
                            <w:r w:rsidR="00D34A84" w:rsidRPr="00C908D2">
                              <w:rPr>
                                <w:sz w:val="24"/>
                                <w:szCs w:val="24"/>
                              </w:rPr>
                              <w:t>,</w:t>
                            </w:r>
                          </w:p>
                          <w:p w14:paraId="28A49572" w14:textId="431739FB" w:rsidR="008323F6" w:rsidRPr="00E82B19" w:rsidRDefault="00246471" w:rsidP="002A0939">
                            <w:pPr>
                              <w:pStyle w:val="ListParagraph"/>
                              <w:numPr>
                                <w:ilvl w:val="0"/>
                                <w:numId w:val="31"/>
                              </w:numPr>
                              <w:spacing w:after="0" w:line="240" w:lineRule="auto"/>
                              <w:textDirection w:val="btLr"/>
                              <w:rPr>
                                <w:rFonts w:asciiTheme="majorHAnsi" w:eastAsia="Arial" w:hAnsiTheme="majorHAnsi" w:cstheme="majorHAnsi"/>
                                <w:color w:val="000000"/>
                                <w:szCs w:val="24"/>
                              </w:rPr>
                            </w:pPr>
                            <w:r w:rsidRPr="00E82B19">
                              <w:rPr>
                                <w:b/>
                                <w:bCs/>
                                <w:i/>
                                <w:iCs/>
                                <w:sz w:val="24"/>
                                <w:szCs w:val="24"/>
                              </w:rPr>
                              <w:t>Priority 1, 2 &amp; 3</w:t>
                            </w:r>
                            <w:r w:rsidRPr="00E82B19">
                              <w:rPr>
                                <w:sz w:val="24"/>
                                <w:szCs w:val="24"/>
                              </w:rPr>
                              <w:t xml:space="preserve">: </w:t>
                            </w:r>
                            <w:r w:rsidR="00B76E1E" w:rsidRPr="00E82B19">
                              <w:rPr>
                                <w:sz w:val="24"/>
                                <w:szCs w:val="24"/>
                              </w:rPr>
                              <w:t>Assess funding and capacity issues around delivery of measures</w:t>
                            </w:r>
                            <w:r w:rsidR="003C0101" w:rsidRPr="00E82B19">
                              <w:rPr>
                                <w:sz w:val="24"/>
                                <w:szCs w:val="24"/>
                              </w:rPr>
                              <w:t>.</w:t>
                            </w:r>
                          </w:p>
                        </w:txbxContent>
                      </wps:txbx>
                      <wps:bodyPr spcFirstLastPara="1" wrap="square" lIns="91425" tIns="45700" rIns="91425" bIns="45700" anchor="ctr" anchorCtr="0">
                        <a:noAutofit/>
                      </wps:bodyPr>
                    </wps:wsp>
                  </a:graphicData>
                </a:graphic>
              </wp:inline>
            </w:drawing>
          </mc:Choice>
          <mc:Fallback>
            <w:pict>
              <v:roundrect w14:anchorId="3EF8E4B8" id="Rectangle: Rounded Corners 856619158" o:spid="_x0000_s1035" style="width:487pt;height: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" fillcolor="#d8e2f3" strokecolor="#b3c6e7" strokeweight="1pt">
                <v:stroke startarrowwidth="narrow" startarrowlength="short" endarrowwidth="narrow" endarrowlength="short" joinstyle="miter"/>
                <v:textbox inset="2.53958mm,1.2694mm,2.53958mm,1.2694mm">
                  <w:txbxContent>
                    <w:p w14:paraId="5302991D" w14:textId="77777777" w:rsidR="008323F6" w:rsidRPr="00754812" w:rsidRDefault="008323F6" w:rsidP="008323F6">
                      <w:pPr>
                        <w:spacing w:after="0" w:line="258" w:lineRule="auto"/>
                        <w:jc w:val="center"/>
                        <w:textDirection w:val="btLr"/>
                        <w:rPr>
                          <w:rFonts w:asciiTheme="majorHAnsi" w:hAnsiTheme="majorHAnsi" w:cstheme="majorHAnsi"/>
                          <w:sz w:val="24"/>
                          <w:szCs w:val="24"/>
                        </w:rPr>
                      </w:pPr>
                      <w:r w:rsidRPr="00754812">
                        <w:rPr>
                          <w:rFonts w:asciiTheme="majorHAnsi" w:hAnsiTheme="majorHAnsi" w:cstheme="majorHAnsi"/>
                          <w:b/>
                          <w:color w:val="000000"/>
                          <w:sz w:val="28"/>
                          <w:szCs w:val="24"/>
                        </w:rPr>
                        <w:t>Focus</w:t>
                      </w:r>
                    </w:p>
                    <w:p w14:paraId="1AD63A1F" w14:textId="760DFE16" w:rsidR="00097E04" w:rsidRPr="00C908D2" w:rsidRDefault="00246471" w:rsidP="008B58FC">
                      <w:pPr>
                        <w:pStyle w:val="ListParagraph"/>
                        <w:numPr>
                          <w:ilvl w:val="0"/>
                          <w:numId w:val="31"/>
                        </w:numPr>
                        <w:rPr>
                          <w:sz w:val="24"/>
                          <w:szCs w:val="24"/>
                        </w:rPr>
                      </w:pPr>
                      <w:r w:rsidRPr="00C908D2">
                        <w:rPr>
                          <w:b/>
                          <w:bCs/>
                          <w:i/>
                          <w:iCs/>
                          <w:sz w:val="24"/>
                          <w:szCs w:val="24"/>
                        </w:rPr>
                        <w:t>Priority 1</w:t>
                      </w:r>
                      <w:r w:rsidRPr="00C908D2">
                        <w:rPr>
                          <w:i/>
                          <w:iCs/>
                          <w:sz w:val="24"/>
                          <w:szCs w:val="24"/>
                        </w:rPr>
                        <w:t>:</w:t>
                      </w:r>
                      <w:r w:rsidRPr="00C908D2">
                        <w:rPr>
                          <w:sz w:val="24"/>
                          <w:szCs w:val="24"/>
                        </w:rPr>
                        <w:t xml:space="preserve"> </w:t>
                      </w:r>
                      <w:r w:rsidR="00B76E1E" w:rsidRPr="00C908D2">
                        <w:rPr>
                          <w:sz w:val="24"/>
                          <w:szCs w:val="24"/>
                        </w:rPr>
                        <w:t>Priorit</w:t>
                      </w:r>
                      <w:r w:rsidRPr="00C908D2">
                        <w:rPr>
                          <w:sz w:val="24"/>
                          <w:szCs w:val="24"/>
                        </w:rPr>
                        <w:t>ise</w:t>
                      </w:r>
                      <w:r w:rsidR="00B76E1E" w:rsidRPr="00C908D2">
                        <w:rPr>
                          <w:sz w:val="24"/>
                          <w:szCs w:val="24"/>
                        </w:rPr>
                        <w:t xml:space="preserve"> areas and interventions highlighted through the baseline</w:t>
                      </w:r>
                      <w:r w:rsidR="003C0101" w:rsidRPr="00C908D2">
                        <w:rPr>
                          <w:sz w:val="24"/>
                          <w:szCs w:val="24"/>
                        </w:rPr>
                        <w:t xml:space="preserve"> work</w:t>
                      </w:r>
                      <w:r w:rsidR="00D34A84" w:rsidRPr="00C908D2">
                        <w:rPr>
                          <w:sz w:val="24"/>
                          <w:szCs w:val="24"/>
                        </w:rPr>
                        <w:t>,</w:t>
                      </w:r>
                    </w:p>
                    <w:p w14:paraId="28A49572" w14:textId="431739FB" w:rsidR="008323F6" w:rsidRPr="00E82B19" w:rsidRDefault="00246471" w:rsidP="002A0939">
                      <w:pPr>
                        <w:pStyle w:val="ListParagraph"/>
                        <w:numPr>
                          <w:ilvl w:val="0"/>
                          <w:numId w:val="31"/>
                        </w:numPr>
                        <w:spacing w:after="0" w:line="240" w:lineRule="auto"/>
                        <w:textDirection w:val="btLr"/>
                        <w:rPr>
                          <w:rFonts w:asciiTheme="majorHAnsi" w:eastAsia="Arial" w:hAnsiTheme="majorHAnsi" w:cstheme="majorHAnsi"/>
                          <w:color w:val="000000"/>
                          <w:szCs w:val="24"/>
                        </w:rPr>
                      </w:pPr>
                      <w:r w:rsidRPr="00E82B19">
                        <w:rPr>
                          <w:b/>
                          <w:bCs/>
                          <w:i/>
                          <w:iCs/>
                          <w:sz w:val="24"/>
                          <w:szCs w:val="24"/>
                        </w:rPr>
                        <w:t>Priority 1, 2 &amp; 3</w:t>
                      </w:r>
                      <w:r w:rsidRPr="00E82B19">
                        <w:rPr>
                          <w:sz w:val="24"/>
                          <w:szCs w:val="24"/>
                        </w:rPr>
                        <w:t xml:space="preserve">: </w:t>
                      </w:r>
                      <w:r w:rsidR="00B76E1E" w:rsidRPr="00E82B19">
                        <w:rPr>
                          <w:sz w:val="24"/>
                          <w:szCs w:val="24"/>
                        </w:rPr>
                        <w:t>Assess funding and capacity issues around delivery of measures</w:t>
                      </w:r>
                      <w:r w:rsidR="003C0101" w:rsidRPr="00E82B19">
                        <w:rPr>
                          <w:sz w:val="24"/>
                          <w:szCs w:val="24"/>
                        </w:rPr>
                        <w:t>.</w:t>
                      </w:r>
                    </w:p>
                  </w:txbxContent>
                </v:textbox>
                <w10:anchorlock/>
              </v:roundrect>
            </w:pict>
          </mc:Fallback>
        </mc:AlternateContent>
      </w:r>
    </w:p>
    <w:p w14:paraId="3C594602" w14:textId="6CB9B078" w:rsidR="00EB5913" w:rsidRDefault="00246471">
      <w:r>
        <w:rPr>
          <w:noProof/>
        </w:rPr>
        <mc:AlternateContent>
          <mc:Choice Requires="wps">
            <w:drawing>
              <wp:inline distT="0" distB="0" distL="0" distR="0" wp14:anchorId="44EB3EC6" wp14:editId="46D1768B">
                <wp:extent cx="6172200" cy="1232452"/>
                <wp:effectExtent l="0" t="0" r="19050" b="25400"/>
                <wp:docPr id="1383189814" name="Rectangle: Rounded Corners 1383189814"/>
                <wp:cNvGraphicFramePr/>
                <a:graphic xmlns:a="http://schemas.openxmlformats.org/drawingml/2006/main">
                  <a:graphicData uri="http://schemas.microsoft.com/office/word/2010/wordprocessingShape">
                    <wps:wsp>
                      <wps:cNvSpPr/>
                      <wps:spPr>
                        <a:xfrm>
                          <a:off x="0" y="0"/>
                          <a:ext cx="6172200" cy="1232452"/>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7CAD3F27" w14:textId="5F90067C" w:rsidR="008323F6" w:rsidRDefault="008323F6" w:rsidP="008323F6">
                            <w:pPr>
                              <w:spacing w:line="258" w:lineRule="auto"/>
                              <w:jc w:val="center"/>
                              <w:textDirection w:val="btLr"/>
                            </w:pPr>
                            <w:r>
                              <w:rPr>
                                <w:b/>
                                <w:color w:val="000000"/>
                                <w:sz w:val="28"/>
                              </w:rPr>
                              <w:t xml:space="preserve">Consultation Question </w:t>
                            </w:r>
                            <w:r w:rsidR="001D3A61">
                              <w:rPr>
                                <w:b/>
                                <w:color w:val="000000"/>
                                <w:sz w:val="28"/>
                              </w:rPr>
                              <w:t>4</w:t>
                            </w:r>
                          </w:p>
                          <w:p w14:paraId="5209D3DE" w14:textId="32086914" w:rsidR="008323F6" w:rsidRPr="00C908D2" w:rsidRDefault="00CB4F1A" w:rsidP="00CB4F1A">
                            <w:pPr>
                              <w:spacing w:line="258" w:lineRule="auto"/>
                              <w:jc w:val="center"/>
                              <w:textDirection w:val="btLr"/>
                              <w:rPr>
                                <w:rFonts w:asciiTheme="majorHAnsi" w:hAnsiTheme="majorHAnsi" w:cstheme="majorHAnsi"/>
                                <w:sz w:val="24"/>
                                <w:szCs w:val="24"/>
                              </w:rPr>
                            </w:pPr>
                            <w:r w:rsidRPr="00C908D2">
                              <w:rPr>
                                <w:rFonts w:asciiTheme="majorHAnsi" w:hAnsiTheme="majorHAnsi" w:cstheme="majorHAnsi"/>
                                <w:sz w:val="24"/>
                                <w:szCs w:val="24"/>
                              </w:rPr>
                              <w:t>Do the identified</w:t>
                            </w:r>
                            <w:r>
                              <w:rPr>
                                <w:rFonts w:asciiTheme="majorHAnsi" w:hAnsiTheme="majorHAnsi" w:cstheme="majorHAnsi"/>
                                <w:sz w:val="24"/>
                                <w:szCs w:val="24"/>
                              </w:rPr>
                              <w:t xml:space="preserve"> analysis</w:t>
                            </w:r>
                            <w:r w:rsidRPr="00C908D2">
                              <w:rPr>
                                <w:rFonts w:asciiTheme="majorHAnsi" w:hAnsiTheme="majorHAnsi" w:cstheme="majorHAnsi"/>
                                <w:sz w:val="24"/>
                                <w:szCs w:val="24"/>
                              </w:rPr>
                              <w:t xml:space="preserve"> zones and</w:t>
                            </w:r>
                            <w:r>
                              <w:rPr>
                                <w:rFonts w:asciiTheme="majorHAnsi" w:hAnsiTheme="majorHAnsi" w:cstheme="majorHAnsi"/>
                                <w:sz w:val="24"/>
                                <w:szCs w:val="24"/>
                              </w:rPr>
                              <w:t xml:space="preserve"> delivery</w:t>
                            </w:r>
                            <w:r w:rsidRPr="00C908D2">
                              <w:rPr>
                                <w:rFonts w:asciiTheme="majorHAnsi" w:hAnsiTheme="majorHAnsi" w:cstheme="majorHAnsi"/>
                                <w:sz w:val="24"/>
                                <w:szCs w:val="24"/>
                              </w:rPr>
                              <w:t xml:space="preserve"> pathways </w:t>
                            </w:r>
                            <w:r>
                              <w:rPr>
                                <w:rFonts w:asciiTheme="majorHAnsi" w:hAnsiTheme="majorHAnsi" w:cstheme="majorHAnsi"/>
                                <w:sz w:val="24"/>
                                <w:szCs w:val="24"/>
                              </w:rPr>
                              <w:t xml:space="preserve">in the “Strategic Zones and Baseline” section </w:t>
                            </w:r>
                            <w:r w:rsidRPr="00C908D2">
                              <w:rPr>
                                <w:rFonts w:asciiTheme="majorHAnsi" w:hAnsiTheme="majorHAnsi" w:cstheme="majorHAnsi"/>
                                <w:sz w:val="24"/>
                                <w:szCs w:val="24"/>
                              </w:rPr>
                              <w:t>adequately reflect the social and physical landscape of South Ayrshire?</w:t>
                            </w:r>
                          </w:p>
                        </w:txbxContent>
                      </wps:txbx>
                      <wps:bodyPr spcFirstLastPara="1" wrap="square" lIns="91425" tIns="45700" rIns="91425" bIns="45700" anchor="ctr" anchorCtr="0">
                        <a:noAutofit/>
                      </wps:bodyPr>
                    </wps:wsp>
                  </a:graphicData>
                </a:graphic>
              </wp:inline>
            </w:drawing>
          </mc:Choice>
          <mc:Fallback>
            <w:pict>
              <v:roundrect w14:anchorId="44EB3EC6" id="Rectangle: Rounded Corners 1383189814" o:spid="_x0000_s1036" style="width:486pt;height:9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" fillcolor="#b3c6e7" strokecolor="#4f81bd [3204]" strokeweight="1pt">
                <v:stroke startarrowwidth="narrow" startarrowlength="short" endarrowwidth="narrow" endarrowlength="short" joinstyle="miter"/>
                <v:textbox inset="2.53958mm,1.2694mm,2.53958mm,1.2694mm">
                  <w:txbxContent>
                    <w:p w14:paraId="7CAD3F27" w14:textId="5F90067C" w:rsidR="008323F6" w:rsidRDefault="008323F6" w:rsidP="008323F6">
                      <w:pPr>
                        <w:spacing w:line="258" w:lineRule="auto"/>
                        <w:jc w:val="center"/>
                        <w:textDirection w:val="btLr"/>
                      </w:pPr>
                      <w:r>
                        <w:rPr>
                          <w:b/>
                          <w:color w:val="000000"/>
                          <w:sz w:val="28"/>
                        </w:rPr>
                        <w:t xml:space="preserve">Consultation Question </w:t>
                      </w:r>
                      <w:r w:rsidR="001D3A61">
                        <w:rPr>
                          <w:b/>
                          <w:color w:val="000000"/>
                          <w:sz w:val="28"/>
                        </w:rPr>
                        <w:t>4</w:t>
                      </w:r>
                    </w:p>
                    <w:p w14:paraId="5209D3DE" w14:textId="32086914" w:rsidR="008323F6" w:rsidRPr="00C908D2" w:rsidRDefault="00CB4F1A" w:rsidP="00CB4F1A">
                      <w:pPr>
                        <w:spacing w:line="258" w:lineRule="auto"/>
                        <w:jc w:val="center"/>
                        <w:textDirection w:val="btLr"/>
                        <w:rPr>
                          <w:rFonts w:asciiTheme="majorHAnsi" w:hAnsiTheme="majorHAnsi" w:cstheme="majorHAnsi"/>
                          <w:sz w:val="24"/>
                          <w:szCs w:val="24"/>
                        </w:rPr>
                      </w:pPr>
                      <w:r w:rsidRPr="00C908D2">
                        <w:rPr>
                          <w:rFonts w:asciiTheme="majorHAnsi" w:hAnsiTheme="majorHAnsi" w:cstheme="majorHAnsi"/>
                          <w:sz w:val="24"/>
                          <w:szCs w:val="24"/>
                        </w:rPr>
                        <w:t>Do the identified</w:t>
                      </w:r>
                      <w:r>
                        <w:rPr>
                          <w:rFonts w:asciiTheme="majorHAnsi" w:hAnsiTheme="majorHAnsi" w:cstheme="majorHAnsi"/>
                          <w:sz w:val="24"/>
                          <w:szCs w:val="24"/>
                        </w:rPr>
                        <w:t xml:space="preserve"> analysis</w:t>
                      </w:r>
                      <w:r w:rsidRPr="00C908D2">
                        <w:rPr>
                          <w:rFonts w:asciiTheme="majorHAnsi" w:hAnsiTheme="majorHAnsi" w:cstheme="majorHAnsi"/>
                          <w:sz w:val="24"/>
                          <w:szCs w:val="24"/>
                        </w:rPr>
                        <w:t xml:space="preserve"> zones and</w:t>
                      </w:r>
                      <w:r>
                        <w:rPr>
                          <w:rFonts w:asciiTheme="majorHAnsi" w:hAnsiTheme="majorHAnsi" w:cstheme="majorHAnsi"/>
                          <w:sz w:val="24"/>
                          <w:szCs w:val="24"/>
                        </w:rPr>
                        <w:t xml:space="preserve"> delivery</w:t>
                      </w:r>
                      <w:r w:rsidRPr="00C908D2">
                        <w:rPr>
                          <w:rFonts w:asciiTheme="majorHAnsi" w:hAnsiTheme="majorHAnsi" w:cstheme="majorHAnsi"/>
                          <w:sz w:val="24"/>
                          <w:szCs w:val="24"/>
                        </w:rPr>
                        <w:t xml:space="preserve"> pathways </w:t>
                      </w:r>
                      <w:r>
                        <w:rPr>
                          <w:rFonts w:asciiTheme="majorHAnsi" w:hAnsiTheme="majorHAnsi" w:cstheme="majorHAnsi"/>
                          <w:sz w:val="24"/>
                          <w:szCs w:val="24"/>
                        </w:rPr>
                        <w:t xml:space="preserve">in the “Strategic Zones and Baseline” section </w:t>
                      </w:r>
                      <w:r w:rsidRPr="00C908D2">
                        <w:rPr>
                          <w:rFonts w:asciiTheme="majorHAnsi" w:hAnsiTheme="majorHAnsi" w:cstheme="majorHAnsi"/>
                          <w:sz w:val="24"/>
                          <w:szCs w:val="24"/>
                        </w:rPr>
                        <w:t>adequately reflect the social and physical landscape of South Ayrshire?</w:t>
                      </w:r>
                    </w:p>
                  </w:txbxContent>
                </v:textbox>
                <w10:anchorlock/>
              </v:roundrect>
            </w:pict>
          </mc:Fallback>
        </mc:AlternateContent>
      </w:r>
      <w:r w:rsidR="008F3CBB">
        <w:br w:type="page"/>
      </w:r>
    </w:p>
    <w:p w14:paraId="7F55E7A6" w14:textId="092BC4EA" w:rsidR="00490638" w:rsidRDefault="00490638" w:rsidP="00490638">
      <w:pPr>
        <w:pStyle w:val="Heading1"/>
      </w:pPr>
      <w:bookmarkStart w:id="73" w:name="_2grqrue" w:colFirst="0" w:colLast="0"/>
      <w:bookmarkStart w:id="74" w:name="_8._Technology"/>
      <w:bookmarkStart w:id="75" w:name="_Toc155528323"/>
      <w:bookmarkEnd w:id="73"/>
      <w:bookmarkEnd w:id="74"/>
      <w:r>
        <w:lastRenderedPageBreak/>
        <w:t>8. Technology</w:t>
      </w:r>
      <w:bookmarkEnd w:id="75"/>
    </w:p>
    <w:p w14:paraId="1DA4BDF3" w14:textId="77777777" w:rsidR="00490638" w:rsidRDefault="00490638" w:rsidP="00490638">
      <w:pPr>
        <w:pStyle w:val="Heading2"/>
      </w:pPr>
      <w:bookmarkStart w:id="76" w:name="_Toc155528324"/>
      <w:r>
        <w:t>8.1 Options</w:t>
      </w:r>
      <w:bookmarkEnd w:id="76"/>
      <w:r>
        <w:t xml:space="preserve"> </w:t>
      </w:r>
    </w:p>
    <w:p w14:paraId="5417C375" w14:textId="79FD7AAF" w:rsidR="00490638" w:rsidRDefault="00490638" w:rsidP="00490638">
      <w:r>
        <w:t>There is</w:t>
      </w:r>
      <w:commentRangeStart w:id="77"/>
      <w:r>
        <w:t xml:space="preserve"> </w:t>
      </w:r>
      <w:r w:rsidR="00567442">
        <w:t xml:space="preserve">no </w:t>
      </w:r>
      <w:r>
        <w:t>s</w:t>
      </w:r>
      <w:commentRangeEnd w:id="77"/>
      <w:r>
        <w:rPr>
          <w:rStyle w:val="CommentReference"/>
        </w:rPr>
        <w:commentReference w:id="77"/>
      </w:r>
      <w:r>
        <w:t xml:space="preserve">ingle solution to decarbonisation of heat, certainly not on the scale that LHEES is working from. Currently the most viable options from Table </w:t>
      </w:r>
      <w:r w:rsidR="00C22B6A">
        <w:t>2</w:t>
      </w:r>
      <w:r>
        <w:t xml:space="preserve"> for low carbon heat sources are:</w:t>
      </w:r>
    </w:p>
    <w:p w14:paraId="2EB2317A" w14:textId="77777777" w:rsidR="00490638" w:rsidRDefault="00490638" w:rsidP="008B58FC">
      <w:pPr>
        <w:numPr>
          <w:ilvl w:val="0"/>
          <w:numId w:val="14"/>
        </w:numPr>
        <w:pBdr>
          <w:top w:val="nil"/>
          <w:left w:val="nil"/>
          <w:bottom w:val="nil"/>
          <w:right w:val="nil"/>
          <w:between w:val="nil"/>
        </w:pBdr>
        <w:spacing w:after="0"/>
      </w:pPr>
      <w:r>
        <w:rPr>
          <w:color w:val="000000"/>
        </w:rPr>
        <w:t>Heat pumps</w:t>
      </w:r>
    </w:p>
    <w:p w14:paraId="0520E439" w14:textId="77777777" w:rsidR="00490638" w:rsidRDefault="00490638" w:rsidP="008B58FC">
      <w:pPr>
        <w:numPr>
          <w:ilvl w:val="0"/>
          <w:numId w:val="14"/>
        </w:numPr>
        <w:pBdr>
          <w:top w:val="nil"/>
          <w:left w:val="nil"/>
          <w:bottom w:val="nil"/>
          <w:right w:val="nil"/>
          <w:between w:val="nil"/>
        </w:pBdr>
        <w:spacing w:after="0"/>
      </w:pPr>
      <w:r>
        <w:rPr>
          <w:color w:val="000000"/>
        </w:rPr>
        <w:t>Heat networks</w:t>
      </w:r>
    </w:p>
    <w:p w14:paraId="59E01C72" w14:textId="77777777" w:rsidR="00490638" w:rsidRDefault="00490638" w:rsidP="008B58FC">
      <w:pPr>
        <w:numPr>
          <w:ilvl w:val="0"/>
          <w:numId w:val="14"/>
        </w:numPr>
        <w:pBdr>
          <w:top w:val="nil"/>
          <w:left w:val="nil"/>
          <w:bottom w:val="nil"/>
          <w:right w:val="nil"/>
          <w:between w:val="nil"/>
        </w:pBdr>
      </w:pPr>
      <w:r>
        <w:rPr>
          <w:color w:val="000000"/>
        </w:rPr>
        <w:t xml:space="preserve">Electric heating </w:t>
      </w:r>
    </w:p>
    <w:p w14:paraId="05B03508" w14:textId="5CE6E9B1" w:rsidR="00490638" w:rsidRDefault="00490638" w:rsidP="00490638">
      <w:r>
        <w:t xml:space="preserve">Each property owner will make decisions on which route of change and technology is most suitable for them and their property, at this stage of the LHEES work we seek to outline the most suitable technologies for different properties. </w:t>
      </w:r>
    </w:p>
    <w:p w14:paraId="53EF31CC" w14:textId="58E2D284" w:rsidR="00490638" w:rsidRDefault="006E4474" w:rsidP="00490638">
      <w:pPr>
        <w:pStyle w:val="Heading2"/>
      </w:pPr>
      <w:r>
        <w:t xml:space="preserve"> </w:t>
      </w:r>
      <w:bookmarkStart w:id="78" w:name="_Toc155528325"/>
      <w:r w:rsidR="00490638">
        <w:t>8.2 Heat Pumps</w:t>
      </w:r>
      <w:bookmarkEnd w:id="78"/>
    </w:p>
    <w:p w14:paraId="1A563A4D" w14:textId="5A3637D3" w:rsidR="00490638" w:rsidRDefault="00490638" w:rsidP="00490638">
      <w:r>
        <w:t xml:space="preserve">All properties have been assessed for suitability for heat pumps as part of the LHEES, with the method and results available in the </w:t>
      </w:r>
      <w:r w:rsidRPr="00043147">
        <w:rPr>
          <w:b/>
          <w:bCs/>
          <w:u w:val="single"/>
        </w:rPr>
        <w:t xml:space="preserve">full </w:t>
      </w:r>
      <w:r w:rsidR="00043147" w:rsidRPr="00043147">
        <w:rPr>
          <w:b/>
          <w:bCs/>
          <w:u w:val="single"/>
        </w:rPr>
        <w:t xml:space="preserve">technical </w:t>
      </w:r>
      <w:r w:rsidRPr="00043147">
        <w:rPr>
          <w:b/>
          <w:bCs/>
          <w:u w:val="single"/>
        </w:rPr>
        <w:t>report</w:t>
      </w:r>
      <w:r w:rsidR="00956616">
        <w:rPr>
          <w:b/>
          <w:bCs/>
          <w:u w:val="single"/>
        </w:rPr>
        <w:t>,</w:t>
      </w:r>
      <w:r>
        <w:t xml:space="preserve"> </w:t>
      </w:r>
      <w:r w:rsidR="00956616" w:rsidRPr="00956616">
        <w:t>section 7.7.3 and Appendix G.</w:t>
      </w:r>
      <w:r>
        <w:t xml:space="preserve"> This is an overview, and in practice there will be assessments done on a case-by-case basis, however the DESNZ Electrification of Heat Demonstration project</w:t>
      </w:r>
      <w:r>
        <w:rPr>
          <w:vertAlign w:val="superscript"/>
        </w:rPr>
        <w:footnoteReference w:id="14"/>
      </w:r>
      <w:r>
        <w:t xml:space="preserve"> report, conducted by Energy Systems Catapult, concluded:</w:t>
      </w:r>
    </w:p>
    <w:p w14:paraId="7907519E" w14:textId="77777777" w:rsidR="00490638" w:rsidRDefault="00490638" w:rsidP="00490638">
      <w:pPr>
        <w:rPr>
          <w:i/>
        </w:rPr>
      </w:pPr>
      <w:r>
        <w:rPr>
          <w:i/>
        </w:rPr>
        <w:t>“The project has not identified any particular type or age of property that cannot have a successful heat pump installation. The suggestion that there are particular home archetypes in Britain that are “unsuitable” for heat pumps is not supported by project experience and data.”</w:t>
      </w:r>
      <w:r>
        <w:rPr>
          <w:i/>
          <w:vertAlign w:val="superscript"/>
        </w:rPr>
        <w:footnoteReference w:id="15"/>
      </w:r>
    </w:p>
    <w:p w14:paraId="28D31CB3" w14:textId="515DB185" w:rsidR="00490638" w:rsidRDefault="00490638" w:rsidP="00490638">
      <w:r>
        <w:t xml:space="preserve">As a result, of the 58,000 domestic properties in question, 28,445 could currently be suitable for heat pump installation. This includes individual and communal heating systems. </w:t>
      </w:r>
    </w:p>
    <w:p w14:paraId="285D5093" w14:textId="44A6FCC0" w:rsidR="00DE18CB" w:rsidRDefault="00490638" w:rsidP="00490638">
      <w:r>
        <w:t xml:space="preserve">This level of electrification of heating could place significant pressures on the electricity grid. A key action in the delivery plan is </w:t>
      </w:r>
      <w:r w:rsidR="00C908D2">
        <w:t>to</w:t>
      </w:r>
      <w:r>
        <w:t xml:space="preserve"> develop engagement with Scottish Power Energy Networks (SPEN), alongside close working with the Ayrshire Energy Masterplan. Increased coordination with commercial and grid investment planning in the near to medium term will improve longer term area-wide delivery, allowing for early warning of potential grid constraints and reducing risks and barriers to delivery.  </w:t>
      </w:r>
    </w:p>
    <w:p w14:paraId="3398E72C" w14:textId="77777777" w:rsidR="00DE18CB" w:rsidRDefault="00DE18CB" w:rsidP="00490638"/>
    <w:p w14:paraId="28D49699" w14:textId="4A4C8131" w:rsidR="00490638" w:rsidRDefault="00246471" w:rsidP="00490638">
      <w:r>
        <w:rPr>
          <w:noProof/>
        </w:rPr>
        <mc:AlternateContent>
          <mc:Choice Requires="wps">
            <w:drawing>
              <wp:inline distT="0" distB="0" distL="0" distR="0" wp14:anchorId="6E82F6B2" wp14:editId="4FCFEFFB">
                <wp:extent cx="6105525" cy="1390650"/>
                <wp:effectExtent l="0" t="0" r="28575" b="19050"/>
                <wp:docPr id="1443260995" name="Rectangle: Rounded Corners 1443260995"/>
                <wp:cNvGraphicFramePr/>
                <a:graphic xmlns:a="http://schemas.openxmlformats.org/drawingml/2006/main">
                  <a:graphicData uri="http://schemas.microsoft.com/office/word/2010/wordprocessingShape">
                    <wps:wsp>
                      <wps:cNvSpPr/>
                      <wps:spPr>
                        <a:xfrm>
                          <a:off x="0" y="0"/>
                          <a:ext cx="6105525" cy="13906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1E5F99B5" w14:textId="77777777" w:rsidR="00490638" w:rsidRPr="00DE18CB" w:rsidRDefault="00490638" w:rsidP="00490638">
                            <w:pPr>
                              <w:spacing w:after="0" w:line="258" w:lineRule="auto"/>
                              <w:jc w:val="center"/>
                              <w:textDirection w:val="btLr"/>
                              <w:rPr>
                                <w:sz w:val="24"/>
                                <w:szCs w:val="24"/>
                              </w:rPr>
                            </w:pPr>
                            <w:r w:rsidRPr="00DE18CB">
                              <w:rPr>
                                <w:b/>
                                <w:color w:val="000000"/>
                                <w:sz w:val="28"/>
                                <w:szCs w:val="24"/>
                              </w:rPr>
                              <w:t>Challenges</w:t>
                            </w:r>
                          </w:p>
                          <w:p w14:paraId="54987EC8"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Poor installation or incorrect measures risk increasing energy costs and making fuel poverty worse,</w:t>
                            </w:r>
                          </w:p>
                          <w:p w14:paraId="7944AA2D"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Grid capacity may constrain large scale roll out of heat pumps,</w:t>
                            </w:r>
                          </w:p>
                          <w:p w14:paraId="5A417349"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High installation costs</w:t>
                            </w:r>
                          </w:p>
                          <w:p w14:paraId="1BF0A9F0" w14:textId="77777777" w:rsidR="00490638" w:rsidRDefault="00490638" w:rsidP="00490638"/>
                        </w:txbxContent>
                      </wps:txbx>
                      <wps:bodyPr spcFirstLastPara="1" wrap="square" lIns="91425" tIns="45700" rIns="91425" bIns="45700" anchor="ctr" anchorCtr="0">
                        <a:noAutofit/>
                      </wps:bodyPr>
                    </wps:wsp>
                  </a:graphicData>
                </a:graphic>
              </wp:inline>
            </w:drawing>
          </mc:Choice>
          <mc:Fallback>
            <w:pict>
              <v:roundrect w14:anchorId="6E82F6B2" id="Rectangle: Rounded Corners 1443260995" o:spid="_x0000_s1037" style="width:480.75pt;height:1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1E5F99B5" w14:textId="77777777" w:rsidR="00490638" w:rsidRPr="00DE18CB" w:rsidRDefault="00490638" w:rsidP="00490638">
                      <w:pPr>
                        <w:spacing w:after="0" w:line="258" w:lineRule="auto"/>
                        <w:jc w:val="center"/>
                        <w:textDirection w:val="btLr"/>
                        <w:rPr>
                          <w:sz w:val="24"/>
                          <w:szCs w:val="24"/>
                        </w:rPr>
                      </w:pPr>
                      <w:r w:rsidRPr="00DE18CB">
                        <w:rPr>
                          <w:b/>
                          <w:color w:val="000000"/>
                          <w:sz w:val="28"/>
                          <w:szCs w:val="24"/>
                        </w:rPr>
                        <w:t>Challenges</w:t>
                      </w:r>
                    </w:p>
                    <w:p w14:paraId="54987EC8"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Poor installation or incorrect measures risk increasing energy costs and making fuel poverty worse,</w:t>
                      </w:r>
                    </w:p>
                    <w:p w14:paraId="7944AA2D"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Grid capacity may constrain large scale roll out of heat pumps,</w:t>
                      </w:r>
                    </w:p>
                    <w:p w14:paraId="5A417349"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High installation costs</w:t>
                      </w:r>
                    </w:p>
                    <w:p w14:paraId="1BF0A9F0" w14:textId="77777777" w:rsidR="00490638" w:rsidRDefault="00490638" w:rsidP="00490638"/>
                  </w:txbxContent>
                </v:textbox>
                <w10:anchorlock/>
              </v:roundrect>
            </w:pict>
          </mc:Fallback>
        </mc:AlternateContent>
      </w:r>
    </w:p>
    <w:p w14:paraId="50D0D653" w14:textId="45243832" w:rsidR="00490638" w:rsidRDefault="00246471" w:rsidP="00490638">
      <w:r>
        <w:rPr>
          <w:noProof/>
        </w:rPr>
        <w:lastRenderedPageBreak/>
        <mc:AlternateContent>
          <mc:Choice Requires="wps">
            <w:drawing>
              <wp:inline distT="0" distB="0" distL="0" distR="0" wp14:anchorId="56B10516" wp14:editId="07BBCC01">
                <wp:extent cx="6150610" cy="1304925"/>
                <wp:effectExtent l="0" t="0" r="21590" b="28575"/>
                <wp:docPr id="1298471072" name="Rectangle: Rounded Corners 1298471072"/>
                <wp:cNvGraphicFramePr/>
                <a:graphic xmlns:a="http://schemas.openxmlformats.org/drawingml/2006/main">
                  <a:graphicData uri="http://schemas.microsoft.com/office/word/2010/wordprocessingShape">
                    <wps:wsp>
                      <wps:cNvSpPr/>
                      <wps:spPr>
                        <a:xfrm>
                          <a:off x="0" y="0"/>
                          <a:ext cx="6150610" cy="130492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7AB41DAC" w14:textId="77777777" w:rsidR="00490638" w:rsidRPr="00DE18CB" w:rsidRDefault="00490638" w:rsidP="00490638">
                            <w:pPr>
                              <w:spacing w:after="0" w:line="258" w:lineRule="auto"/>
                              <w:jc w:val="center"/>
                              <w:textDirection w:val="btLr"/>
                              <w:rPr>
                                <w:sz w:val="24"/>
                                <w:szCs w:val="24"/>
                              </w:rPr>
                            </w:pPr>
                            <w:r w:rsidRPr="00DE18CB">
                              <w:rPr>
                                <w:b/>
                                <w:color w:val="000000"/>
                                <w:sz w:val="28"/>
                                <w:szCs w:val="24"/>
                              </w:rPr>
                              <w:t>Focus</w:t>
                            </w:r>
                          </w:p>
                          <w:p w14:paraId="6AE3463E" w14:textId="1CD122AB"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1 &amp;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Prioritising no/low regret options</w:t>
                            </w:r>
                          </w:p>
                          <w:p w14:paraId="2C0AB4FB" w14:textId="0A33F1EE"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i/>
                                <w:iCs/>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Monitoring energy costs and funding availability</w:t>
                            </w:r>
                          </w:p>
                          <w:p w14:paraId="31CDCFC9" w14:textId="7506C0F5"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Engagement with Scottish Power Energy Networks in developing area wide approaches.</w:t>
                            </w:r>
                          </w:p>
                        </w:txbxContent>
                      </wps:txbx>
                      <wps:bodyPr spcFirstLastPara="1" wrap="square" lIns="91425" tIns="45700" rIns="91425" bIns="45700" anchor="ctr" anchorCtr="0">
                        <a:noAutofit/>
                      </wps:bodyPr>
                    </wps:wsp>
                  </a:graphicData>
                </a:graphic>
              </wp:inline>
            </w:drawing>
          </mc:Choice>
          <mc:Fallback>
            <w:pict>
              <v:roundrect w14:anchorId="56B10516" id="Rectangle: Rounded Corners 1298471072" o:spid="_x0000_s1038" style="width:484.3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7AB41DAC" w14:textId="77777777" w:rsidR="00490638" w:rsidRPr="00DE18CB" w:rsidRDefault="00490638" w:rsidP="00490638">
                      <w:pPr>
                        <w:spacing w:after="0" w:line="258" w:lineRule="auto"/>
                        <w:jc w:val="center"/>
                        <w:textDirection w:val="btLr"/>
                        <w:rPr>
                          <w:sz w:val="24"/>
                          <w:szCs w:val="24"/>
                        </w:rPr>
                      </w:pPr>
                      <w:r w:rsidRPr="00DE18CB">
                        <w:rPr>
                          <w:b/>
                          <w:color w:val="000000"/>
                          <w:sz w:val="28"/>
                          <w:szCs w:val="24"/>
                        </w:rPr>
                        <w:t>Focus</w:t>
                      </w:r>
                    </w:p>
                    <w:p w14:paraId="6AE3463E" w14:textId="1CD122AB"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1 &amp;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Prioritising no/low regret options</w:t>
                      </w:r>
                    </w:p>
                    <w:p w14:paraId="2C0AB4FB" w14:textId="0A33F1EE"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i/>
                          <w:iCs/>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Monitoring energy costs and funding availability</w:t>
                      </w:r>
                    </w:p>
                    <w:p w14:paraId="31CDCFC9" w14:textId="7506C0F5"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Engagement with Scottish Power Energy Networks in developing area wide approaches.</w:t>
                      </w:r>
                    </w:p>
                  </w:txbxContent>
                </v:textbox>
                <w10:anchorlock/>
              </v:roundrect>
            </w:pict>
          </mc:Fallback>
        </mc:AlternateContent>
      </w:r>
    </w:p>
    <w:p w14:paraId="76BB0883" w14:textId="354167CF" w:rsidR="00490638" w:rsidRDefault="00490638" w:rsidP="00490638"/>
    <w:p w14:paraId="5B85E4DA" w14:textId="77777777" w:rsidR="00490638" w:rsidRDefault="00490638" w:rsidP="008B58FC">
      <w:pPr>
        <w:pStyle w:val="Heading2"/>
        <w:numPr>
          <w:ilvl w:val="1"/>
          <w:numId w:val="24"/>
        </w:numPr>
        <w:ind w:left="1080"/>
      </w:pPr>
      <w:bookmarkStart w:id="79" w:name="_Toc155528326"/>
      <w:r>
        <w:t>Mixed Tenure, Mixed use and Historic</w:t>
      </w:r>
      <w:bookmarkEnd w:id="79"/>
    </w:p>
    <w:p w14:paraId="3AA962E8" w14:textId="280398D6" w:rsidR="00490638" w:rsidRPr="00F31528" w:rsidRDefault="00490638" w:rsidP="00490638">
      <w:pPr>
        <w:rPr>
          <w:b/>
          <w:bCs/>
          <w:u w:val="single"/>
        </w:rPr>
      </w:pPr>
      <w:r w:rsidRPr="00F31528">
        <w:rPr>
          <w:b/>
          <w:bCs/>
          <w:u w:val="single"/>
        </w:rPr>
        <w:t>Listed buildings and conservation areas</w:t>
      </w:r>
    </w:p>
    <w:p w14:paraId="0F4436ED" w14:textId="77777777" w:rsidR="00490638" w:rsidRDefault="00490638" w:rsidP="00490638">
      <w:r>
        <w:t>Listed buildings can be challenging with respect to energy efficiency improvements, the siting of, for example, air source heat pumps external to the building, and the connection to new district heating pipework.</w:t>
      </w:r>
    </w:p>
    <w:p w14:paraId="46FBD101" w14:textId="77777777" w:rsidR="00490638" w:rsidRDefault="00490638" w:rsidP="00490638">
      <w:pPr>
        <w:rPr>
          <w:highlight w:val="green"/>
        </w:rPr>
      </w:pPr>
      <w:r>
        <w:t xml:space="preserve">There are around 1,350 listed domestic properties (data for non-domestic has not been provided). Only 19 % have EPCs rated C or better, with 14 % being F or G. </w:t>
      </w:r>
    </w:p>
    <w:p w14:paraId="458DE1F7" w14:textId="77777777" w:rsidR="00490638" w:rsidRDefault="00490638" w:rsidP="00490638">
      <w:r>
        <w:t xml:space="preserve">Like listed buildings, conservation areas represent a particular challenge regarding the introduction of energy efficiency measures and low carbon heat measures. For example, conservation areas are excluded from certain permitted development rights. This can result in properties requiring permission for works that may not have required planning permission in a different area. Conservation areas are more likely to include traditional building types for which energy efficiency measures and low carbon heat sources tend to be more time consuming, challenging or costly to install, if they are possible at all. </w:t>
      </w:r>
    </w:p>
    <w:p w14:paraId="6F2288F5" w14:textId="77777777" w:rsidR="00490638" w:rsidRDefault="00490638" w:rsidP="00490638">
      <w:r>
        <w:t>There are a little over 4,600 domestic properties in conservation areas (around 8 % of the homes in South Ayrshire), with the vast majority being owner occupied.</w:t>
      </w:r>
    </w:p>
    <w:p w14:paraId="7B6BDB33" w14:textId="77777777" w:rsidR="00DE18CB" w:rsidRDefault="00DE18CB" w:rsidP="00490638"/>
    <w:p w14:paraId="1AED231B" w14:textId="77777777" w:rsidR="00490638" w:rsidRPr="00F31528" w:rsidRDefault="00490638" w:rsidP="00490638">
      <w:pPr>
        <w:rPr>
          <w:b/>
          <w:bCs/>
          <w:u w:val="single"/>
        </w:rPr>
      </w:pPr>
      <w:r w:rsidRPr="00F31528">
        <w:rPr>
          <w:b/>
          <w:bCs/>
          <w:u w:val="single"/>
        </w:rPr>
        <w:t xml:space="preserve">Mixed </w:t>
      </w:r>
      <w:r>
        <w:rPr>
          <w:b/>
          <w:bCs/>
          <w:u w:val="single"/>
        </w:rPr>
        <w:t>u</w:t>
      </w:r>
      <w:r w:rsidRPr="00F31528">
        <w:rPr>
          <w:b/>
          <w:bCs/>
          <w:u w:val="single"/>
        </w:rPr>
        <w:t>se buildings</w:t>
      </w:r>
    </w:p>
    <w:p w14:paraId="16687F47" w14:textId="2B935E10" w:rsidR="00490638" w:rsidRDefault="00490638" w:rsidP="00490638">
      <w:r>
        <w:t>Around 1,700 domestic properties (3 %) of total are recorded as flats in mixed use buildings. The potential energy efficiency interventions for these properties are laid out in Figure 17</w:t>
      </w:r>
      <w:r w:rsidR="00995DD3">
        <w:t xml:space="preserve">, section 7.8 of the </w:t>
      </w:r>
      <w:r w:rsidR="00995DD3" w:rsidRPr="008A48BF">
        <w:rPr>
          <w:b/>
          <w:bCs/>
          <w:u w:val="single"/>
        </w:rPr>
        <w:t>full technical report</w:t>
      </w:r>
      <w:r>
        <w:t>. Almost all of these properties are owner occupied or privately rented. As with the general stock, wall insulation appears to be a big target for this typology.</w:t>
      </w:r>
    </w:p>
    <w:p w14:paraId="6CAC7DB7" w14:textId="77777777" w:rsidR="00DE18CB" w:rsidRDefault="00DE18CB" w:rsidP="00490638"/>
    <w:p w14:paraId="41E790AC" w14:textId="449440BF" w:rsidR="00490638" w:rsidRDefault="00490638" w:rsidP="00490638">
      <w:r>
        <w:rPr>
          <w:noProof/>
        </w:rPr>
        <mc:AlternateContent>
          <mc:Choice Requires="wps">
            <w:drawing>
              <wp:inline distT="0" distB="0" distL="0" distR="0" wp14:anchorId="7D09908A" wp14:editId="34DA3FEA">
                <wp:extent cx="6098876" cy="1200150"/>
                <wp:effectExtent l="0" t="0" r="16510" b="19050"/>
                <wp:docPr id="1084230265" name="Rectangle: Rounded Corners 1084230265"/>
                <wp:cNvGraphicFramePr/>
                <a:graphic xmlns:a="http://schemas.openxmlformats.org/drawingml/2006/main">
                  <a:graphicData uri="http://schemas.microsoft.com/office/word/2010/wordprocessingShape">
                    <wps:wsp>
                      <wps:cNvSpPr/>
                      <wps:spPr>
                        <a:xfrm>
                          <a:off x="0" y="0"/>
                          <a:ext cx="6098876" cy="12001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1DF0ED99" w14:textId="77777777" w:rsidR="00490638" w:rsidRPr="000B665A" w:rsidRDefault="00490638" w:rsidP="00490638">
                            <w:pPr>
                              <w:spacing w:after="0" w:line="258" w:lineRule="auto"/>
                              <w:jc w:val="center"/>
                              <w:textDirection w:val="btLr"/>
                              <w:rPr>
                                <w:sz w:val="24"/>
                                <w:szCs w:val="24"/>
                              </w:rPr>
                            </w:pPr>
                            <w:r w:rsidRPr="000B665A">
                              <w:rPr>
                                <w:b/>
                                <w:color w:val="000000"/>
                                <w:sz w:val="28"/>
                                <w:szCs w:val="24"/>
                              </w:rPr>
                              <w:t>Challenges</w:t>
                            </w:r>
                          </w:p>
                          <w:p w14:paraId="3ED7C02A" w14:textId="059946C8"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Limited direct influence on energy efficiency or heat type</w:t>
                            </w:r>
                            <w:r w:rsidR="00341414" w:rsidRPr="00B61571">
                              <w:rPr>
                                <w:rFonts w:asciiTheme="majorHAnsi" w:eastAsia="Arial" w:hAnsiTheme="majorHAnsi" w:cstheme="majorHAnsi"/>
                                <w:color w:val="000000"/>
                                <w:sz w:val="24"/>
                                <w:szCs w:val="28"/>
                              </w:rPr>
                              <w:t>,</w:t>
                            </w:r>
                          </w:p>
                          <w:p w14:paraId="75F3E894" w14:textId="643D26DE"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Unique and challenging building types</w:t>
                            </w:r>
                            <w:r w:rsidR="00341414" w:rsidRPr="00B61571">
                              <w:rPr>
                                <w:rFonts w:asciiTheme="majorHAnsi" w:eastAsia="Arial" w:hAnsiTheme="majorHAnsi" w:cstheme="majorHAnsi"/>
                                <w:color w:val="000000"/>
                                <w:sz w:val="24"/>
                                <w:szCs w:val="28"/>
                              </w:rPr>
                              <w:t>,</w:t>
                            </w:r>
                          </w:p>
                          <w:p w14:paraId="292E6BB4" w14:textId="1909060A"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Increased cost and challenge for interventions</w:t>
                            </w:r>
                            <w:r w:rsidR="00341414" w:rsidRPr="00B61571">
                              <w:rPr>
                                <w:rFonts w:asciiTheme="majorHAnsi" w:eastAsia="Arial" w:hAnsiTheme="majorHAnsi" w:cstheme="majorHAnsi"/>
                                <w:color w:val="000000"/>
                                <w:sz w:val="24"/>
                                <w:szCs w:val="28"/>
                              </w:rPr>
                              <w:t>.</w:t>
                            </w:r>
                          </w:p>
                          <w:p w14:paraId="74E6AEA1" w14:textId="77777777" w:rsidR="00490638" w:rsidRDefault="00490638" w:rsidP="00490638"/>
                        </w:txbxContent>
                      </wps:txbx>
                      <wps:bodyPr spcFirstLastPara="1" wrap="square" lIns="91425" tIns="45700" rIns="91425" bIns="45700" anchor="ctr" anchorCtr="0">
                        <a:noAutofit/>
                      </wps:bodyPr>
                    </wps:wsp>
                  </a:graphicData>
                </a:graphic>
              </wp:inline>
            </w:drawing>
          </mc:Choice>
          <mc:Fallback>
            <w:pict>
              <v:roundrect w14:anchorId="7D09908A" id="Rectangle: Rounded Corners 1084230265" o:spid="_x0000_s1039" style="width:480.25pt;height: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1DF0ED99" w14:textId="77777777" w:rsidR="00490638" w:rsidRPr="000B665A" w:rsidRDefault="00490638" w:rsidP="00490638">
                      <w:pPr>
                        <w:spacing w:after="0" w:line="258" w:lineRule="auto"/>
                        <w:jc w:val="center"/>
                        <w:textDirection w:val="btLr"/>
                        <w:rPr>
                          <w:sz w:val="24"/>
                          <w:szCs w:val="24"/>
                        </w:rPr>
                      </w:pPr>
                      <w:r w:rsidRPr="000B665A">
                        <w:rPr>
                          <w:b/>
                          <w:color w:val="000000"/>
                          <w:sz w:val="28"/>
                          <w:szCs w:val="24"/>
                        </w:rPr>
                        <w:t>Challenges</w:t>
                      </w:r>
                    </w:p>
                    <w:p w14:paraId="3ED7C02A" w14:textId="059946C8"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Limited direct influence on energy efficiency or heat type</w:t>
                      </w:r>
                      <w:r w:rsidR="00341414" w:rsidRPr="00B61571">
                        <w:rPr>
                          <w:rFonts w:asciiTheme="majorHAnsi" w:eastAsia="Arial" w:hAnsiTheme="majorHAnsi" w:cstheme="majorHAnsi"/>
                          <w:color w:val="000000"/>
                          <w:sz w:val="24"/>
                          <w:szCs w:val="28"/>
                        </w:rPr>
                        <w:t>,</w:t>
                      </w:r>
                    </w:p>
                    <w:p w14:paraId="75F3E894" w14:textId="643D26DE"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Unique and challenging building types</w:t>
                      </w:r>
                      <w:r w:rsidR="00341414" w:rsidRPr="00B61571">
                        <w:rPr>
                          <w:rFonts w:asciiTheme="majorHAnsi" w:eastAsia="Arial" w:hAnsiTheme="majorHAnsi" w:cstheme="majorHAnsi"/>
                          <w:color w:val="000000"/>
                          <w:sz w:val="24"/>
                          <w:szCs w:val="28"/>
                        </w:rPr>
                        <w:t>,</w:t>
                      </w:r>
                    </w:p>
                    <w:p w14:paraId="292E6BB4" w14:textId="1909060A"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Increased cost and challenge for interventions</w:t>
                      </w:r>
                      <w:r w:rsidR="00341414" w:rsidRPr="00B61571">
                        <w:rPr>
                          <w:rFonts w:asciiTheme="majorHAnsi" w:eastAsia="Arial" w:hAnsiTheme="majorHAnsi" w:cstheme="majorHAnsi"/>
                          <w:color w:val="000000"/>
                          <w:sz w:val="24"/>
                          <w:szCs w:val="28"/>
                        </w:rPr>
                        <w:t>.</w:t>
                      </w:r>
                    </w:p>
                    <w:p w14:paraId="74E6AEA1" w14:textId="77777777" w:rsidR="00490638" w:rsidRDefault="00490638" w:rsidP="00490638"/>
                  </w:txbxContent>
                </v:textbox>
                <w10:anchorlock/>
              </v:roundrect>
            </w:pict>
          </mc:Fallback>
        </mc:AlternateContent>
      </w:r>
    </w:p>
    <w:p w14:paraId="317C6F5C" w14:textId="42FE77E3" w:rsidR="00490638" w:rsidRDefault="00246471" w:rsidP="00490638">
      <w:r>
        <w:rPr>
          <w:noProof/>
        </w:rPr>
        <w:lastRenderedPageBreak/>
        <mc:AlternateContent>
          <mc:Choice Requires="wps">
            <w:drawing>
              <wp:inline distT="0" distB="0" distL="0" distR="0" wp14:anchorId="54949FC3" wp14:editId="1F5D1F43">
                <wp:extent cx="6098540" cy="1409700"/>
                <wp:effectExtent l="0" t="0" r="16510" b="19050"/>
                <wp:docPr id="84954469" name="Rectangle: Rounded Corners 84954469"/>
                <wp:cNvGraphicFramePr/>
                <a:graphic xmlns:a="http://schemas.openxmlformats.org/drawingml/2006/main">
                  <a:graphicData uri="http://schemas.microsoft.com/office/word/2010/wordprocessingShape">
                    <wps:wsp>
                      <wps:cNvSpPr/>
                      <wps:spPr>
                        <a:xfrm>
                          <a:off x="0" y="0"/>
                          <a:ext cx="6098540" cy="14097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3FA91A40" w14:textId="77777777" w:rsidR="00490638" w:rsidRPr="000B665A" w:rsidRDefault="00490638" w:rsidP="00490638">
                            <w:pPr>
                              <w:spacing w:after="0" w:line="258" w:lineRule="auto"/>
                              <w:jc w:val="center"/>
                              <w:textDirection w:val="btLr"/>
                              <w:rPr>
                                <w:rFonts w:asciiTheme="majorHAnsi" w:hAnsiTheme="majorHAnsi" w:cstheme="majorHAnsi"/>
                                <w:sz w:val="28"/>
                                <w:szCs w:val="28"/>
                              </w:rPr>
                            </w:pPr>
                            <w:r w:rsidRPr="000B665A">
                              <w:rPr>
                                <w:rFonts w:asciiTheme="majorHAnsi" w:hAnsiTheme="majorHAnsi" w:cstheme="majorHAnsi"/>
                                <w:b/>
                                <w:color w:val="000000"/>
                                <w:sz w:val="28"/>
                                <w:szCs w:val="28"/>
                              </w:rPr>
                              <w:t>Focus</w:t>
                            </w:r>
                          </w:p>
                          <w:p w14:paraId="60560B4C" w14:textId="0A397CFC" w:rsidR="00246471"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1 &amp; 2</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Prioritising no/low regret options</w:t>
                            </w:r>
                            <w:r w:rsidR="00341414" w:rsidRPr="000B665A">
                              <w:rPr>
                                <w:rFonts w:asciiTheme="majorHAnsi" w:eastAsia="Arial" w:hAnsiTheme="majorHAnsi" w:cstheme="majorHAnsi"/>
                                <w:color w:val="000000"/>
                                <w:sz w:val="24"/>
                                <w:szCs w:val="24"/>
                              </w:rPr>
                              <w:t>,</w:t>
                            </w:r>
                          </w:p>
                          <w:p w14:paraId="018A344E" w14:textId="5A7C90BC" w:rsidR="00490638"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w:t>
                            </w:r>
                            <w:r w:rsidR="00490638" w:rsidRPr="000B665A">
                              <w:rPr>
                                <w:rFonts w:asciiTheme="majorHAnsi" w:eastAsia="Arial" w:hAnsiTheme="majorHAnsi" w:cstheme="majorHAnsi"/>
                                <w:color w:val="000000"/>
                                <w:sz w:val="24"/>
                                <w:szCs w:val="24"/>
                              </w:rPr>
                              <w:t>Engagement with local and national groups</w:t>
                            </w:r>
                            <w:r w:rsidRPr="000B665A">
                              <w:rPr>
                                <w:rFonts w:asciiTheme="majorHAnsi" w:eastAsia="Arial" w:hAnsiTheme="majorHAnsi" w:cstheme="majorHAnsi"/>
                                <w:color w:val="000000"/>
                                <w:sz w:val="24"/>
                                <w:szCs w:val="24"/>
                              </w:rPr>
                              <w:t xml:space="preserve"> and industry experts </w:t>
                            </w:r>
                            <w:r w:rsidR="00490638" w:rsidRPr="000B665A">
                              <w:rPr>
                                <w:rFonts w:asciiTheme="majorHAnsi" w:eastAsia="Arial" w:hAnsiTheme="majorHAnsi" w:cstheme="majorHAnsi"/>
                                <w:color w:val="000000"/>
                                <w:sz w:val="24"/>
                                <w:szCs w:val="24"/>
                              </w:rPr>
                              <w:t>to monitor best practice</w:t>
                            </w:r>
                            <w:r w:rsidR="00341414" w:rsidRPr="000B665A">
                              <w:rPr>
                                <w:rFonts w:asciiTheme="majorHAnsi" w:eastAsia="Arial" w:hAnsiTheme="majorHAnsi" w:cstheme="majorHAnsi"/>
                                <w:color w:val="000000"/>
                                <w:sz w:val="24"/>
                                <w:szCs w:val="24"/>
                              </w:rPr>
                              <w:t>,</w:t>
                            </w:r>
                          </w:p>
                          <w:p w14:paraId="2E055740" w14:textId="77C9572F" w:rsidR="00490638"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w:t>
                            </w:r>
                            <w:r w:rsidR="00490638" w:rsidRPr="000B665A">
                              <w:rPr>
                                <w:rFonts w:asciiTheme="majorHAnsi" w:eastAsia="Arial" w:hAnsiTheme="majorHAnsi" w:cstheme="majorHAnsi"/>
                                <w:color w:val="000000"/>
                                <w:sz w:val="24"/>
                                <w:szCs w:val="24"/>
                              </w:rPr>
                              <w:t xml:space="preserve">Identify </w:t>
                            </w:r>
                            <w:r w:rsidRPr="000B665A">
                              <w:rPr>
                                <w:rFonts w:asciiTheme="majorHAnsi" w:eastAsia="Arial" w:hAnsiTheme="majorHAnsi" w:cstheme="majorHAnsi"/>
                                <w:color w:val="000000"/>
                                <w:sz w:val="24"/>
                                <w:szCs w:val="24"/>
                              </w:rPr>
                              <w:t xml:space="preserve">and exemplify </w:t>
                            </w:r>
                            <w:r w:rsidR="00490638" w:rsidRPr="000B665A">
                              <w:rPr>
                                <w:rFonts w:asciiTheme="majorHAnsi" w:eastAsia="Arial" w:hAnsiTheme="majorHAnsi" w:cstheme="majorHAnsi"/>
                                <w:color w:val="000000"/>
                                <w:sz w:val="24"/>
                                <w:szCs w:val="24"/>
                              </w:rPr>
                              <w:t>existing best practice within South Ayrshire</w:t>
                            </w:r>
                            <w:r w:rsidR="00341414" w:rsidRPr="000B665A">
                              <w:rPr>
                                <w:rFonts w:asciiTheme="majorHAnsi" w:eastAsia="Arial" w:hAnsiTheme="majorHAnsi" w:cstheme="majorHAnsi"/>
                                <w:color w:val="000000"/>
                                <w:sz w:val="24"/>
                                <w:szCs w:val="24"/>
                              </w:rPr>
                              <w:t>.</w:t>
                            </w:r>
                          </w:p>
                        </w:txbxContent>
                      </wps:txbx>
                      <wps:bodyPr spcFirstLastPara="1" wrap="square" lIns="91425" tIns="45700" rIns="91425" bIns="45700" anchor="ctr" anchorCtr="0">
                        <a:noAutofit/>
                      </wps:bodyPr>
                    </wps:wsp>
                  </a:graphicData>
                </a:graphic>
              </wp:inline>
            </w:drawing>
          </mc:Choice>
          <mc:Fallback>
            <w:pict>
              <v:roundrect w14:anchorId="54949FC3" id="Rectangle: Rounded Corners 84954469" o:spid="_x0000_s1040" style="width:480.2pt;height:1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3FA91A40" w14:textId="77777777" w:rsidR="00490638" w:rsidRPr="000B665A" w:rsidRDefault="00490638" w:rsidP="00490638">
                      <w:pPr>
                        <w:spacing w:after="0" w:line="258" w:lineRule="auto"/>
                        <w:jc w:val="center"/>
                        <w:textDirection w:val="btLr"/>
                        <w:rPr>
                          <w:rFonts w:asciiTheme="majorHAnsi" w:hAnsiTheme="majorHAnsi" w:cstheme="majorHAnsi"/>
                          <w:sz w:val="28"/>
                          <w:szCs w:val="28"/>
                        </w:rPr>
                      </w:pPr>
                      <w:r w:rsidRPr="000B665A">
                        <w:rPr>
                          <w:rFonts w:asciiTheme="majorHAnsi" w:hAnsiTheme="majorHAnsi" w:cstheme="majorHAnsi"/>
                          <w:b/>
                          <w:color w:val="000000"/>
                          <w:sz w:val="28"/>
                          <w:szCs w:val="28"/>
                        </w:rPr>
                        <w:t>Focus</w:t>
                      </w:r>
                    </w:p>
                    <w:p w14:paraId="60560B4C" w14:textId="0A397CFC" w:rsidR="00246471"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1 &amp; 2</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Prioritising no/low regret options</w:t>
                      </w:r>
                      <w:r w:rsidR="00341414" w:rsidRPr="000B665A">
                        <w:rPr>
                          <w:rFonts w:asciiTheme="majorHAnsi" w:eastAsia="Arial" w:hAnsiTheme="majorHAnsi" w:cstheme="majorHAnsi"/>
                          <w:color w:val="000000"/>
                          <w:sz w:val="24"/>
                          <w:szCs w:val="24"/>
                        </w:rPr>
                        <w:t>,</w:t>
                      </w:r>
                    </w:p>
                    <w:p w14:paraId="018A344E" w14:textId="5A7C90BC" w:rsidR="00490638"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w:t>
                      </w:r>
                      <w:r w:rsidR="00490638" w:rsidRPr="000B665A">
                        <w:rPr>
                          <w:rFonts w:asciiTheme="majorHAnsi" w:eastAsia="Arial" w:hAnsiTheme="majorHAnsi" w:cstheme="majorHAnsi"/>
                          <w:color w:val="000000"/>
                          <w:sz w:val="24"/>
                          <w:szCs w:val="24"/>
                        </w:rPr>
                        <w:t>Engagement with local and national groups</w:t>
                      </w:r>
                      <w:r w:rsidRPr="000B665A">
                        <w:rPr>
                          <w:rFonts w:asciiTheme="majorHAnsi" w:eastAsia="Arial" w:hAnsiTheme="majorHAnsi" w:cstheme="majorHAnsi"/>
                          <w:color w:val="000000"/>
                          <w:sz w:val="24"/>
                          <w:szCs w:val="24"/>
                        </w:rPr>
                        <w:t xml:space="preserve"> and industry experts </w:t>
                      </w:r>
                      <w:r w:rsidR="00490638" w:rsidRPr="000B665A">
                        <w:rPr>
                          <w:rFonts w:asciiTheme="majorHAnsi" w:eastAsia="Arial" w:hAnsiTheme="majorHAnsi" w:cstheme="majorHAnsi"/>
                          <w:color w:val="000000"/>
                          <w:sz w:val="24"/>
                          <w:szCs w:val="24"/>
                        </w:rPr>
                        <w:t>to monitor best practice</w:t>
                      </w:r>
                      <w:r w:rsidR="00341414" w:rsidRPr="000B665A">
                        <w:rPr>
                          <w:rFonts w:asciiTheme="majorHAnsi" w:eastAsia="Arial" w:hAnsiTheme="majorHAnsi" w:cstheme="majorHAnsi"/>
                          <w:color w:val="000000"/>
                          <w:sz w:val="24"/>
                          <w:szCs w:val="24"/>
                        </w:rPr>
                        <w:t>,</w:t>
                      </w:r>
                    </w:p>
                    <w:p w14:paraId="2E055740" w14:textId="77C9572F" w:rsidR="00490638"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w:t>
                      </w:r>
                      <w:r w:rsidR="00490638" w:rsidRPr="000B665A">
                        <w:rPr>
                          <w:rFonts w:asciiTheme="majorHAnsi" w:eastAsia="Arial" w:hAnsiTheme="majorHAnsi" w:cstheme="majorHAnsi"/>
                          <w:color w:val="000000"/>
                          <w:sz w:val="24"/>
                          <w:szCs w:val="24"/>
                        </w:rPr>
                        <w:t xml:space="preserve">Identify </w:t>
                      </w:r>
                      <w:r w:rsidRPr="000B665A">
                        <w:rPr>
                          <w:rFonts w:asciiTheme="majorHAnsi" w:eastAsia="Arial" w:hAnsiTheme="majorHAnsi" w:cstheme="majorHAnsi"/>
                          <w:color w:val="000000"/>
                          <w:sz w:val="24"/>
                          <w:szCs w:val="24"/>
                        </w:rPr>
                        <w:t xml:space="preserve">and exemplify </w:t>
                      </w:r>
                      <w:r w:rsidR="00490638" w:rsidRPr="000B665A">
                        <w:rPr>
                          <w:rFonts w:asciiTheme="majorHAnsi" w:eastAsia="Arial" w:hAnsiTheme="majorHAnsi" w:cstheme="majorHAnsi"/>
                          <w:color w:val="000000"/>
                          <w:sz w:val="24"/>
                          <w:szCs w:val="24"/>
                        </w:rPr>
                        <w:t>existing best practice within South Ayrshire</w:t>
                      </w:r>
                      <w:r w:rsidR="00341414" w:rsidRPr="000B665A">
                        <w:rPr>
                          <w:rFonts w:asciiTheme="majorHAnsi" w:eastAsia="Arial" w:hAnsiTheme="majorHAnsi" w:cstheme="majorHAnsi"/>
                          <w:color w:val="000000"/>
                          <w:sz w:val="24"/>
                          <w:szCs w:val="24"/>
                        </w:rPr>
                        <w:t>.</w:t>
                      </w:r>
                    </w:p>
                  </w:txbxContent>
                </v:textbox>
                <w10:anchorlock/>
              </v:roundrect>
            </w:pict>
          </mc:Fallback>
        </mc:AlternateContent>
      </w:r>
    </w:p>
    <w:p w14:paraId="0DC8F7EA" w14:textId="2A3D8C24" w:rsidR="00490638" w:rsidRDefault="00C908D2" w:rsidP="00490638">
      <w:r>
        <w:rPr>
          <w:noProof/>
        </w:rPr>
        <mc:AlternateContent>
          <mc:Choice Requires="wps">
            <w:drawing>
              <wp:inline distT="0" distB="0" distL="0" distR="0" wp14:anchorId="1635F7DB" wp14:editId="3D46E520">
                <wp:extent cx="6172200" cy="971550"/>
                <wp:effectExtent l="0" t="0" r="19050" b="19050"/>
                <wp:docPr id="27" name="Rectangle: Rounded Corners 27"/>
                <wp:cNvGraphicFramePr/>
                <a:graphic xmlns:a="http://schemas.openxmlformats.org/drawingml/2006/main">
                  <a:graphicData uri="http://schemas.microsoft.com/office/word/2010/wordprocessingShape">
                    <wps:wsp>
                      <wps:cNvSpPr/>
                      <wps:spPr>
                        <a:xfrm>
                          <a:off x="0" y="0"/>
                          <a:ext cx="6172200" cy="971550"/>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409522B0" w14:textId="77777777" w:rsidR="00AA5BAA" w:rsidRDefault="00AA5BAA" w:rsidP="00AA5BAA">
                            <w:pPr>
                              <w:spacing w:line="258" w:lineRule="auto"/>
                              <w:jc w:val="center"/>
                              <w:textDirection w:val="btLr"/>
                            </w:pPr>
                            <w:r>
                              <w:rPr>
                                <w:b/>
                                <w:color w:val="000000"/>
                                <w:sz w:val="28"/>
                              </w:rPr>
                              <w:t>Consultation Question 5</w:t>
                            </w:r>
                          </w:p>
                          <w:p w14:paraId="28236194" w14:textId="5DEBB6CD" w:rsidR="00C908D2" w:rsidRPr="00C908D2" w:rsidRDefault="00AA5BAA" w:rsidP="00AA5BAA">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Do you agree with the areas of focus identified in the “Technology” section?</w:t>
                            </w:r>
                          </w:p>
                        </w:txbxContent>
                      </wps:txbx>
                      <wps:bodyPr spcFirstLastPara="1" wrap="square" lIns="91425" tIns="45700" rIns="91425" bIns="45700" anchor="ctr" anchorCtr="0">
                        <a:noAutofit/>
                      </wps:bodyPr>
                    </wps:wsp>
                  </a:graphicData>
                </a:graphic>
              </wp:inline>
            </w:drawing>
          </mc:Choice>
          <mc:Fallback>
            <w:pict>
              <v:roundrect w14:anchorId="1635F7DB" id="Rectangle: Rounded Corners 27" o:spid="_x0000_s1041" style="width:486pt;height: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" fillcolor="#b3c6e7" strokecolor="#4f81bd [3204]" strokeweight="1pt">
                <v:stroke startarrowwidth="narrow" startarrowlength="short" endarrowwidth="narrow" endarrowlength="short" joinstyle="miter"/>
                <v:textbox inset="2.53958mm,1.2694mm,2.53958mm,1.2694mm">
                  <w:txbxContent>
                    <w:p w14:paraId="409522B0" w14:textId="77777777" w:rsidR="00AA5BAA" w:rsidRDefault="00AA5BAA" w:rsidP="00AA5BAA">
                      <w:pPr>
                        <w:spacing w:line="258" w:lineRule="auto"/>
                        <w:jc w:val="center"/>
                        <w:textDirection w:val="btLr"/>
                      </w:pPr>
                      <w:r>
                        <w:rPr>
                          <w:b/>
                          <w:color w:val="000000"/>
                          <w:sz w:val="28"/>
                        </w:rPr>
                        <w:t>Consultation Question 5</w:t>
                      </w:r>
                    </w:p>
                    <w:p w14:paraId="28236194" w14:textId="5DEBB6CD" w:rsidR="00C908D2" w:rsidRPr="00C908D2" w:rsidRDefault="00AA5BAA" w:rsidP="00AA5BAA">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Do you agree with the areas of focus identified in the “Technology” section?</w:t>
                      </w:r>
                    </w:p>
                  </w:txbxContent>
                </v:textbox>
                <w10:anchorlock/>
              </v:roundrect>
            </w:pict>
          </mc:Fallback>
        </mc:AlternateContent>
      </w:r>
    </w:p>
    <w:p w14:paraId="18DDD018" w14:textId="77777777" w:rsidR="00054CBD" w:rsidRDefault="00054CBD">
      <w:pPr>
        <w:rPr>
          <w:color w:val="2F5496"/>
          <w:sz w:val="32"/>
          <w:szCs w:val="32"/>
        </w:rPr>
      </w:pPr>
      <w:r>
        <w:br w:type="page"/>
      </w:r>
    </w:p>
    <w:p w14:paraId="71DB772A" w14:textId="3833089A" w:rsidR="00490638" w:rsidRDefault="00490638" w:rsidP="00490638">
      <w:pPr>
        <w:pStyle w:val="Heading1"/>
      </w:pPr>
      <w:bookmarkStart w:id="80" w:name="_9.__Heat"/>
      <w:bookmarkStart w:id="81" w:name="_Toc155528327"/>
      <w:bookmarkEnd w:id="80"/>
      <w:r>
        <w:lastRenderedPageBreak/>
        <w:t>9.  Heat Networks</w:t>
      </w:r>
      <w:bookmarkEnd w:id="81"/>
    </w:p>
    <w:p w14:paraId="23D0BBA5" w14:textId="77777777" w:rsidR="00490638" w:rsidRDefault="00490638" w:rsidP="00490638"/>
    <w:p w14:paraId="01464773" w14:textId="1A78B552" w:rsidR="00490638" w:rsidRDefault="00490638" w:rsidP="00490638">
      <w:r>
        <w:t xml:space="preserve">Heat networks, often referred to as district heating systems, are area wide approaches to heating, and combined with sustainable heat sources will play a crucial role in decarbonising heat for our homes and businesses. Unlike traditional heating methods that rely on individual property heating, heat networks operate by sending heat from a central source to multiple buildings through a network of insulated pipes. Globally, 9% of final heat demand is met by heat networks, with European leaders such as Denmark, connecting to 65% of domestic properties. </w:t>
      </w:r>
    </w:p>
    <w:p w14:paraId="002FB264" w14:textId="77777777" w:rsidR="00490638" w:rsidRDefault="00490638" w:rsidP="00490638">
      <w:r>
        <w:t xml:space="preserve">One of the key advantages of heat networks is the option to use different sources of heat, such as large-scale heat pumps using water, ground, or waste as heat sources, geothermal, and waste heat from industrial processes. </w:t>
      </w:r>
    </w:p>
    <w:p w14:paraId="40DB4EDE" w14:textId="77777777" w:rsidR="00490638" w:rsidRPr="001B09E6" w:rsidRDefault="00490638" w:rsidP="00490638">
      <w:r>
        <w:t>Scottish Government has identified heat networks as a key technology in meeting our climate change duty and assigned output targets through the Heat Networks (Scotland) Act 2021, the first of which is in 2027.</w:t>
      </w:r>
    </w:p>
    <w:p w14:paraId="386D63E4" w14:textId="464DAA17" w:rsidR="00490638" w:rsidRDefault="00490638" w:rsidP="00490638">
      <w:pPr>
        <w:pStyle w:val="Heading2"/>
      </w:pPr>
      <w:bookmarkStart w:id="82" w:name="_Toc155528328"/>
      <w:r>
        <w:t>9.1 Approach</w:t>
      </w:r>
      <w:bookmarkEnd w:id="82"/>
    </w:p>
    <w:p w14:paraId="579DE99C" w14:textId="77777777" w:rsidR="00490638" w:rsidRDefault="00490638" w:rsidP="00490638">
      <w:r>
        <w:t>The principal determining factors for the feasibility of heat networks are the heat density in an area and the presence of one or more “anchor loads” – consumers which are large, stable, and likely to connect.</w:t>
      </w:r>
    </w:p>
    <w:p w14:paraId="6017DFF5" w14:textId="77777777" w:rsidR="00490638" w:rsidRDefault="00490638" w:rsidP="00490638">
      <w:r>
        <w:t xml:space="preserve">To assess these factors, the Scottish Heat Map data was supplemented with data from the Council on fuel consumption within their estate. A data validation exercise was carried out to remove any duplicate points, heat demands which were uncertain, dubious heat loads and buildings in sectors less likely to enter into commercial agreements. Where areas were shown to be viable, additional checks were carried out on the anchor heat loads and any loads considered erroneous were removed from the analysis. </w:t>
      </w:r>
    </w:p>
    <w:p w14:paraId="0EF7B57D" w14:textId="77777777" w:rsidR="00490638" w:rsidRDefault="00490638" w:rsidP="00490638">
      <w:r>
        <w:t>Further validation of both the actual heat demands of the buildings and their suitability for connection to heat networks will be assessed before identifying future heat network areas.</w:t>
      </w:r>
    </w:p>
    <w:p w14:paraId="4FFA3D13" w14:textId="77777777" w:rsidR="00490638" w:rsidRDefault="00490638" w:rsidP="00490638">
      <w:r>
        <w:t>The maps presented illustrate the heat demand density of buildings and highlight the possible anchor loads with the addition of other data including local authority-owned properties, potential sources of heat and areas of future development.</w:t>
      </w:r>
    </w:p>
    <w:p w14:paraId="4E05D260" w14:textId="77777777" w:rsidR="00490638" w:rsidRDefault="00490638" w:rsidP="00490638">
      <w:r>
        <w:t>The linear heat density method was used – involving drawing a circle around each building the diameter of which is proportional to the heat load of the property. Two measures of heat network viability were used:</w:t>
      </w:r>
    </w:p>
    <w:p w14:paraId="506489DC" w14:textId="77777777" w:rsidR="00490638" w:rsidRDefault="00490638" w:rsidP="008B58FC">
      <w:pPr>
        <w:numPr>
          <w:ilvl w:val="0"/>
          <w:numId w:val="7"/>
        </w:numPr>
        <w:pBdr>
          <w:top w:val="nil"/>
          <w:left w:val="nil"/>
          <w:bottom w:val="nil"/>
          <w:right w:val="nil"/>
          <w:between w:val="nil"/>
        </w:pBdr>
        <w:spacing w:after="60"/>
        <w:jc w:val="both"/>
      </w:pPr>
      <w:r>
        <w:rPr>
          <w:color w:val="000000"/>
        </w:rPr>
        <w:t>A baseline scenario (purple shades throughout this analysis) using 4,000 kWh/y/m where the circle around each property (in kWh) is divided by 4,000 to give a radius in metres around the property; and</w:t>
      </w:r>
    </w:p>
    <w:p w14:paraId="3C09A6B9" w14:textId="77777777" w:rsidR="00490638" w:rsidRDefault="00490638" w:rsidP="008B58FC">
      <w:pPr>
        <w:numPr>
          <w:ilvl w:val="0"/>
          <w:numId w:val="7"/>
        </w:numPr>
        <w:pBdr>
          <w:top w:val="nil"/>
          <w:left w:val="nil"/>
          <w:bottom w:val="nil"/>
          <w:right w:val="nil"/>
          <w:between w:val="nil"/>
        </w:pBdr>
        <w:spacing w:after="60"/>
        <w:jc w:val="both"/>
      </w:pPr>
      <w:r>
        <w:rPr>
          <w:color w:val="000000"/>
        </w:rPr>
        <w:t>A stringent scenario (green shades throughout this analysis) using 8,000 kWh/y/m where the radius of the circle is the heat load in kWh divided by 8,000.</w:t>
      </w:r>
    </w:p>
    <w:p w14:paraId="594DCCF7" w14:textId="77777777" w:rsidR="00490638" w:rsidRDefault="00490638" w:rsidP="00490638"/>
    <w:p w14:paraId="18BCFDB1" w14:textId="62B893D7" w:rsidR="00490638" w:rsidRDefault="00490638" w:rsidP="00490638">
      <w:r>
        <w:t xml:space="preserve">The 4,000 kWh/y/m measure highlights more areas as being potentially suitable and the 8,000 kWh/y/m shows fewer </w:t>
      </w:r>
      <w:r w:rsidR="009A68B6">
        <w:t>areas but</w:t>
      </w:r>
      <w:r>
        <w:t xml:space="preserve"> are areas with a higher chance of forming a successful heat network.</w:t>
      </w:r>
    </w:p>
    <w:p w14:paraId="255D409A" w14:textId="77777777" w:rsidR="00490638" w:rsidRDefault="00490638" w:rsidP="00490638">
      <w:r>
        <w:t>Finally, the areas were filtered based on whether a continuous area could be formed where the circles around each heat load formed, which enclosed heat loads totalling 15,000 MWh/y or more.</w:t>
      </w:r>
    </w:p>
    <w:p w14:paraId="05840A7F" w14:textId="77777777" w:rsidR="00490638" w:rsidRDefault="00490638" w:rsidP="00490638">
      <w:r>
        <w:t xml:space="preserve">This heat load represents a 3 MW heat source operating for 5,000 full load equivalent hours per year. The purpose is to identify those areas where it is likely that there is sufficient heat load to warrant a new energy </w:t>
      </w:r>
      <w:r>
        <w:lastRenderedPageBreak/>
        <w:t>centre being constructed. This is intended only as a guide and the exact cost of each energy centre and network would need to be calculated at feasibility stage.</w:t>
      </w:r>
    </w:p>
    <w:p w14:paraId="3593669B" w14:textId="3CCF8E4D" w:rsidR="00490638" w:rsidRDefault="00490638" w:rsidP="00490638">
      <w:pPr>
        <w:pStyle w:val="Heading2"/>
      </w:pPr>
      <w:bookmarkStart w:id="83" w:name="_Toc155528329"/>
      <w:r>
        <w:t>9.2 Overview</w:t>
      </w:r>
      <w:bookmarkEnd w:id="83"/>
    </w:p>
    <w:p w14:paraId="72D4122F" w14:textId="77777777" w:rsidR="00490638" w:rsidRDefault="00490638" w:rsidP="00490638">
      <w:r>
        <w:t>An analysis of the potential for heat network zones indicates that there are broadly two areas where heat networks may be viable – within Ayr and an industrial cluster near Girvan.</w:t>
      </w:r>
    </w:p>
    <w:p w14:paraId="4CCA9906" w14:textId="77777777" w:rsidR="00490638" w:rsidRDefault="00490638" w:rsidP="00490638">
      <w:r>
        <w:t xml:space="preserve">Within Ayr there are three separate zones identified, however, this strategy considers them in the context of a single heat network strategy for Ayr rather than considering them three discrete opportunities. </w:t>
      </w:r>
    </w:p>
    <w:p w14:paraId="135D5014" w14:textId="7B4A977A" w:rsidR="00490638" w:rsidRPr="0094464D" w:rsidRDefault="00490638" w:rsidP="00490638">
      <w:pPr>
        <w:pStyle w:val="Heading3"/>
        <w:ind w:firstLine="720"/>
      </w:pPr>
      <w:bookmarkStart w:id="84" w:name="_Toc155528330"/>
      <w:r>
        <w:t>9.2.1 Ayr</w:t>
      </w:r>
      <w:bookmarkEnd w:id="84"/>
    </w:p>
    <w:p w14:paraId="7DD5BB05" w14:textId="506928EF" w:rsidR="00490638" w:rsidRDefault="00490638" w:rsidP="00490638">
      <w:r>
        <w:t xml:space="preserve">The analysis shows that there is a cluster of properties in the town centre, South of the river, which could be considered an area for district heating (Figure </w:t>
      </w:r>
      <w:r w:rsidR="002E7756">
        <w:t>10</w:t>
      </w:r>
      <w:r>
        <w:t xml:space="preserve">). This area has both sufficient total load to consider constructing a new network and associated infrastructure, as well as a number of anchor loads including Council owned buildings. </w:t>
      </w:r>
    </w:p>
    <w:p w14:paraId="0B74B205" w14:textId="77777777" w:rsidR="00490638" w:rsidRDefault="00490638" w:rsidP="00490638">
      <w:r>
        <w:t>North of the river, there is a heat network area which could be connected to the town centre by one of the bridges crossing the river to form a single heat network opportunity. The business strategy areas highlighted in a red outline are also in this zone and the third to the North East.</w:t>
      </w:r>
    </w:p>
    <w:p w14:paraId="16DE1F65" w14:textId="77777777" w:rsidR="00490638" w:rsidRDefault="00490638" w:rsidP="00490638">
      <w:r>
        <w:t xml:space="preserve">A cluster of industrial buildings, Ayr_3_4000, differs from the town centre areas as there is a less diverse range of tenures and building types, and therefore close coordination with businesses is going to be important when considering any heat network development. </w:t>
      </w:r>
    </w:p>
    <w:p w14:paraId="6267144C" w14:textId="77777777" w:rsidR="00490638" w:rsidRDefault="00490638" w:rsidP="00490638">
      <w:r>
        <w:t xml:space="preserve">Working in tandem with the Ayrshire Energy Masterplan will ensure consultation and engagement of businesses, forming a coordinated approach to feasibility and development work. </w:t>
      </w:r>
    </w:p>
    <w:p w14:paraId="278280B3" w14:textId="77777777" w:rsidR="00490638" w:rsidRDefault="00490638" w:rsidP="00490638">
      <w:r>
        <w:t>The Ayr_3_4000 zone is also close to the Prestwick airport site. The Council will coordinate with stakeholders about any future opportunity for heat networks to serve the users of heat on this site.</w:t>
      </w:r>
    </w:p>
    <w:p w14:paraId="54902BBE" w14:textId="77777777" w:rsidR="00490638" w:rsidRDefault="00490638" w:rsidP="00490638">
      <w:r>
        <w:t xml:space="preserve">The town centre also contains a large number of listed buildings and a conservation area. </w:t>
      </w:r>
    </w:p>
    <w:p w14:paraId="39EAF443" w14:textId="77777777" w:rsidR="00490638" w:rsidRDefault="00490638" w:rsidP="00490638">
      <w:r>
        <w:t xml:space="preserve">There are additional barriers to decarbonising historic buildings and a heat network could minimise the need for changes to the buildings while ensuring they are decarbonised. Heat networks avoid the need for significant heating plant to be located at each building. </w:t>
      </w:r>
    </w:p>
    <w:p w14:paraId="05A978D3" w14:textId="77777777" w:rsidR="00490638" w:rsidRDefault="00490638" w:rsidP="00490638">
      <w:pPr>
        <w:tabs>
          <w:tab w:val="left" w:pos="6807"/>
        </w:tabs>
      </w:pPr>
      <w:r>
        <w:t>More detailed investigation of each building is important to identify what the opportunities and constraints are for each specific building. Specific attention needs to be paid to:</w:t>
      </w:r>
    </w:p>
    <w:p w14:paraId="518CD8E5" w14:textId="77777777" w:rsidR="00490638" w:rsidRDefault="00490638" w:rsidP="008B58FC">
      <w:pPr>
        <w:numPr>
          <w:ilvl w:val="0"/>
          <w:numId w:val="10"/>
        </w:numPr>
        <w:pBdr>
          <w:top w:val="nil"/>
          <w:left w:val="nil"/>
          <w:bottom w:val="nil"/>
          <w:right w:val="nil"/>
          <w:between w:val="nil"/>
        </w:pBdr>
        <w:tabs>
          <w:tab w:val="left" w:pos="6807"/>
        </w:tabs>
        <w:spacing w:after="60"/>
        <w:jc w:val="both"/>
      </w:pPr>
      <w:r>
        <w:rPr>
          <w:color w:val="000000"/>
        </w:rPr>
        <w:t>whether the existing heating system in the building is likely to be compatible with district heating</w:t>
      </w:r>
    </w:p>
    <w:p w14:paraId="2369A368" w14:textId="66424DEF" w:rsidR="00490638" w:rsidRDefault="00490638" w:rsidP="008B58FC">
      <w:pPr>
        <w:numPr>
          <w:ilvl w:val="0"/>
          <w:numId w:val="10"/>
        </w:numPr>
        <w:pBdr>
          <w:top w:val="nil"/>
          <w:left w:val="nil"/>
          <w:bottom w:val="nil"/>
          <w:right w:val="nil"/>
          <w:between w:val="nil"/>
        </w:pBdr>
        <w:tabs>
          <w:tab w:val="left" w:pos="6807"/>
        </w:tabs>
        <w:spacing w:after="60"/>
        <w:jc w:val="both"/>
      </w:pPr>
      <w:r w:rsidRPr="4B5CC78A">
        <w:rPr>
          <w:color w:val="000000" w:themeColor="text1"/>
        </w:rPr>
        <w:t>the location of the existing heating plant the route to connect this to the district heating network</w:t>
      </w:r>
    </w:p>
    <w:p w14:paraId="26AE9AEF" w14:textId="77777777" w:rsidR="00490638" w:rsidRDefault="00490638" w:rsidP="008B58FC">
      <w:pPr>
        <w:numPr>
          <w:ilvl w:val="0"/>
          <w:numId w:val="10"/>
        </w:numPr>
        <w:pBdr>
          <w:top w:val="nil"/>
          <w:left w:val="nil"/>
          <w:bottom w:val="nil"/>
          <w:right w:val="nil"/>
          <w:between w:val="nil"/>
        </w:pBdr>
        <w:tabs>
          <w:tab w:val="left" w:pos="6807"/>
        </w:tabs>
        <w:spacing w:after="60"/>
        <w:jc w:val="both"/>
      </w:pPr>
      <w:r>
        <w:rPr>
          <w:color w:val="000000"/>
        </w:rPr>
        <w:t>protected attributes of the building and its surroundings</w:t>
      </w:r>
    </w:p>
    <w:p w14:paraId="137A879D" w14:textId="77777777" w:rsidR="00490638" w:rsidRDefault="00490638" w:rsidP="00490638"/>
    <w:p w14:paraId="5EB13BC5" w14:textId="2C609A00" w:rsidR="00490638" w:rsidRDefault="00490638" w:rsidP="00490638">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2E7756">
        <w:rPr>
          <w:color w:val="1A4596"/>
          <w:sz w:val="20"/>
          <w:szCs w:val="20"/>
        </w:rPr>
        <w:t>10</w:t>
      </w:r>
      <w:r>
        <w:rPr>
          <w:color w:val="1A4596"/>
          <w:sz w:val="20"/>
          <w:szCs w:val="20"/>
        </w:rPr>
        <w:t>: Ayr heat network opportunity – Baseline</w:t>
      </w:r>
    </w:p>
    <w:p w14:paraId="504ED513" w14:textId="77777777" w:rsidR="00490638" w:rsidRDefault="00490638" w:rsidP="00490638">
      <w:r>
        <w:rPr>
          <w:noProof/>
        </w:rPr>
        <w:drawing>
          <wp:inline distT="0" distB="0" distL="0" distR="0" wp14:anchorId="2380099B" wp14:editId="7C4A72FA">
            <wp:extent cx="6124575" cy="7839075"/>
            <wp:effectExtent l="0" t="0" r="9525" b="9525"/>
            <wp:docPr id="1149057985" name="Picture 1149057985" descr="Ayr heat network opportunity – Baseline"/>
            <wp:cNvGraphicFramePr/>
            <a:graphic xmlns:a="http://schemas.openxmlformats.org/drawingml/2006/main">
              <a:graphicData uri="http://schemas.openxmlformats.org/drawingml/2006/picture">
                <pic:pic xmlns:pic="http://schemas.openxmlformats.org/drawingml/2006/picture">
                  <pic:nvPicPr>
                    <pic:cNvPr id="1149057985" name="Picture 1149057985" descr="Ayr heat network opportunity – Baseline"/>
                    <pic:cNvPicPr preferRelativeResize="0"/>
                  </pic:nvPicPr>
                  <pic:blipFill>
                    <a:blip r:embed="rId33"/>
                    <a:srcRect b="811"/>
                    <a:stretch>
                      <a:fillRect/>
                    </a:stretch>
                  </pic:blipFill>
                  <pic:spPr>
                    <a:xfrm>
                      <a:off x="0" y="0"/>
                      <a:ext cx="6125063" cy="7839700"/>
                    </a:xfrm>
                    <a:prstGeom prst="rect">
                      <a:avLst/>
                    </a:prstGeom>
                    <a:ln/>
                  </pic:spPr>
                </pic:pic>
              </a:graphicData>
            </a:graphic>
          </wp:inline>
        </w:drawing>
      </w:r>
    </w:p>
    <w:p w14:paraId="7B5111F1" w14:textId="3731C4A5" w:rsidR="00490638" w:rsidRDefault="00490638" w:rsidP="00490638">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2E7756">
        <w:rPr>
          <w:color w:val="1A4596"/>
          <w:sz w:val="20"/>
          <w:szCs w:val="20"/>
        </w:rPr>
        <w:t>11</w:t>
      </w:r>
      <w:r>
        <w:rPr>
          <w:color w:val="1A4596"/>
          <w:sz w:val="20"/>
          <w:szCs w:val="20"/>
        </w:rPr>
        <w:t>: Listed buildings and conservation areas</w:t>
      </w:r>
    </w:p>
    <w:p w14:paraId="702A34CC" w14:textId="77777777" w:rsidR="00490638" w:rsidRDefault="00490638" w:rsidP="00490638">
      <w:pPr>
        <w:tabs>
          <w:tab w:val="left" w:pos="6807"/>
        </w:tabs>
      </w:pPr>
      <w:r>
        <w:rPr>
          <w:noProof/>
        </w:rPr>
        <w:drawing>
          <wp:inline distT="0" distB="0" distL="0" distR="0" wp14:anchorId="6E77624E" wp14:editId="7972B56A">
            <wp:extent cx="6035422" cy="6640968"/>
            <wp:effectExtent l="0" t="0" r="0" b="0"/>
            <wp:docPr id="1126540226" name="Picture 1126540226" descr="Listed buildings and conservation areas with heat network opportunities overlaid"/>
            <wp:cNvGraphicFramePr/>
            <a:graphic xmlns:a="http://schemas.openxmlformats.org/drawingml/2006/main">
              <a:graphicData uri="http://schemas.openxmlformats.org/drawingml/2006/picture">
                <pic:pic xmlns:pic="http://schemas.openxmlformats.org/drawingml/2006/picture">
                  <pic:nvPicPr>
                    <pic:cNvPr id="1126540226" name="Picture 1126540226" descr="Listed buildings and conservation areas with heat network opportunities overlaid"/>
                    <pic:cNvPicPr preferRelativeResize="0"/>
                  </pic:nvPicPr>
                  <pic:blipFill>
                    <a:blip r:embed="rId34"/>
                    <a:srcRect/>
                    <a:stretch>
                      <a:fillRect/>
                    </a:stretch>
                  </pic:blipFill>
                  <pic:spPr>
                    <a:xfrm>
                      <a:off x="0" y="0"/>
                      <a:ext cx="6035422" cy="6640968"/>
                    </a:xfrm>
                    <a:prstGeom prst="rect">
                      <a:avLst/>
                    </a:prstGeom>
                    <a:ln/>
                  </pic:spPr>
                </pic:pic>
              </a:graphicData>
            </a:graphic>
          </wp:inline>
        </w:drawing>
      </w:r>
    </w:p>
    <w:p w14:paraId="1E3865D4" w14:textId="21CC6DE2" w:rsidR="00490638" w:rsidRDefault="00490638" w:rsidP="00490638">
      <w:pPr>
        <w:pStyle w:val="Heading3"/>
      </w:pPr>
      <w:bookmarkStart w:id="85" w:name="_Toc155528331"/>
      <w:r>
        <w:t>9.2.2 Girvan industrial cluster</w:t>
      </w:r>
      <w:bookmarkEnd w:id="85"/>
    </w:p>
    <w:p w14:paraId="74A74942" w14:textId="77777777" w:rsidR="00490638" w:rsidRDefault="00490638" w:rsidP="00490638">
      <w:r>
        <w:t>An industrial cluster was identified to the North of Girvan which includes a substantial use of industrial energy including heat. This site has complex energy flows and houses both a Biomass CHP and a substantial anaerobic digestion site and involves a number of industrial businesses. However, a heat network feasibility study determined that there are not currently significant heat demands sufficiently close to the site to allow a district heating scheme to be developed. If significant future developments were to be planned near the site then the opportunity for heat networking could be revisited and local plan zoning may be a lever to influence this. The feasibility study may be revisited in the future.</w:t>
      </w:r>
    </w:p>
    <w:p w14:paraId="50B2619C" w14:textId="5867B7FC" w:rsidR="00490638" w:rsidRDefault="00490638" w:rsidP="00490638">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Figure 1</w:t>
      </w:r>
      <w:r w:rsidR="002E7756">
        <w:rPr>
          <w:color w:val="1A4596"/>
          <w:sz w:val="20"/>
          <w:szCs w:val="20"/>
        </w:rPr>
        <w:t>2</w:t>
      </w:r>
      <w:r>
        <w:rPr>
          <w:color w:val="1A4596"/>
          <w:sz w:val="20"/>
          <w:szCs w:val="20"/>
        </w:rPr>
        <w:t>: Girvan industrial heat cluster</w:t>
      </w:r>
    </w:p>
    <w:p w14:paraId="66578898" w14:textId="77777777" w:rsidR="00490638" w:rsidRDefault="00490638" w:rsidP="00490638">
      <w:r>
        <w:rPr>
          <w:noProof/>
        </w:rPr>
        <w:drawing>
          <wp:inline distT="0" distB="0" distL="0" distR="0" wp14:anchorId="156FF0F0" wp14:editId="65A73BB9">
            <wp:extent cx="5413238" cy="7003651"/>
            <wp:effectExtent l="0" t="0" r="0" b="0"/>
            <wp:docPr id="809021261" name="Picture 809021261" descr="Map of Girvan industrial heat cluster"/>
            <wp:cNvGraphicFramePr/>
            <a:graphic xmlns:a="http://schemas.openxmlformats.org/drawingml/2006/main">
              <a:graphicData uri="http://schemas.openxmlformats.org/drawingml/2006/picture">
                <pic:pic xmlns:pic="http://schemas.openxmlformats.org/drawingml/2006/picture">
                  <pic:nvPicPr>
                    <pic:cNvPr id="809021261" name="Picture 809021261" descr="Map of Girvan industrial heat cluster"/>
                    <pic:cNvPicPr preferRelativeResize="0"/>
                  </pic:nvPicPr>
                  <pic:blipFill>
                    <a:blip r:embed="rId35"/>
                    <a:srcRect/>
                    <a:stretch>
                      <a:fillRect/>
                    </a:stretch>
                  </pic:blipFill>
                  <pic:spPr>
                    <a:xfrm>
                      <a:off x="0" y="0"/>
                      <a:ext cx="5413238" cy="7003651"/>
                    </a:xfrm>
                    <a:prstGeom prst="rect">
                      <a:avLst/>
                    </a:prstGeom>
                    <a:ln/>
                  </pic:spPr>
                </pic:pic>
              </a:graphicData>
            </a:graphic>
          </wp:inline>
        </w:drawing>
      </w:r>
    </w:p>
    <w:p w14:paraId="472010C6" w14:textId="77777777" w:rsidR="00490638" w:rsidRDefault="00490638" w:rsidP="00490638">
      <w:pPr>
        <w:pBdr>
          <w:top w:val="nil"/>
          <w:left w:val="nil"/>
          <w:bottom w:val="nil"/>
          <w:right w:val="nil"/>
          <w:between w:val="nil"/>
        </w:pBdr>
        <w:spacing w:line="240" w:lineRule="auto"/>
        <w:rPr>
          <w:color w:val="000000"/>
        </w:rPr>
      </w:pPr>
      <w:r>
        <w:rPr>
          <w:color w:val="000000"/>
        </w:rPr>
        <w:t xml:space="preserve">There is an existing feasibility study for district heating from the site to Girvan itself, however current markets are not financially viable. The feasibility study will be revisited as the industry develops within Scotland. </w:t>
      </w:r>
    </w:p>
    <w:p w14:paraId="343068CD" w14:textId="77777777" w:rsidR="00490638" w:rsidRDefault="00490638" w:rsidP="00490638">
      <w:pPr>
        <w:pBdr>
          <w:top w:val="nil"/>
          <w:left w:val="nil"/>
          <w:bottom w:val="nil"/>
          <w:right w:val="nil"/>
          <w:between w:val="nil"/>
        </w:pBdr>
        <w:spacing w:line="240" w:lineRule="auto"/>
        <w:rPr>
          <w:color w:val="000000"/>
        </w:rPr>
      </w:pPr>
      <w:r>
        <w:rPr>
          <w:color w:val="000000"/>
        </w:rPr>
        <w:t xml:space="preserve">It is not within the scope of LHEES to consider other energy vectors, however, the site is in close proximity to the transport corridor containing the A77 connecting the Central Belt of Scotland to the ferry ports of </w:t>
      </w:r>
      <w:proofErr w:type="spellStart"/>
      <w:r>
        <w:rPr>
          <w:color w:val="000000"/>
        </w:rPr>
        <w:t>Cairnryan</w:t>
      </w:r>
      <w:proofErr w:type="spellEnd"/>
      <w:r>
        <w:rPr>
          <w:color w:val="000000"/>
        </w:rPr>
        <w:t xml:space="preserve"> and Larne. As such, there could be a substantial road transport fuel demand in this area and the site, and its energy flows should be considered as part of any future low carbon transport fuels for the area. </w:t>
      </w:r>
    </w:p>
    <w:p w14:paraId="40315764" w14:textId="77777777" w:rsidR="00490638" w:rsidRDefault="00490638" w:rsidP="00490638">
      <w:pPr>
        <w:pBdr>
          <w:top w:val="nil"/>
          <w:left w:val="nil"/>
          <w:bottom w:val="nil"/>
          <w:right w:val="nil"/>
          <w:between w:val="nil"/>
        </w:pBdr>
        <w:spacing w:line="240" w:lineRule="auto"/>
        <w:rPr>
          <w:color w:val="000000"/>
        </w:rPr>
      </w:pPr>
    </w:p>
    <w:p w14:paraId="3FF265C7" w14:textId="13A00A4E" w:rsidR="00490638" w:rsidRDefault="00490638" w:rsidP="00490638">
      <w:r>
        <w:rPr>
          <w:noProof/>
        </w:rPr>
        <mc:AlternateContent>
          <mc:Choice Requires="wps">
            <w:drawing>
              <wp:inline distT="0" distB="0" distL="0" distR="0" wp14:anchorId="404B6499" wp14:editId="60E84E66">
                <wp:extent cx="6086475" cy="1147313"/>
                <wp:effectExtent l="0" t="0" r="28575" b="15240"/>
                <wp:docPr id="1025428942" name="Rectangle: Rounded Corners 1025428942"/>
                <wp:cNvGraphicFramePr/>
                <a:graphic xmlns:a="http://schemas.openxmlformats.org/drawingml/2006/main">
                  <a:graphicData uri="http://schemas.microsoft.com/office/word/2010/wordprocessingShape">
                    <wps:wsp>
                      <wps:cNvSpPr/>
                      <wps:spPr>
                        <a:xfrm>
                          <a:off x="0" y="0"/>
                          <a:ext cx="6086475"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0C65950" w14:textId="77777777" w:rsidR="00490638" w:rsidRPr="005E5354" w:rsidRDefault="00490638" w:rsidP="00490638">
                            <w:pPr>
                              <w:spacing w:after="0" w:line="258" w:lineRule="auto"/>
                              <w:jc w:val="center"/>
                              <w:textDirection w:val="btLr"/>
                              <w:rPr>
                                <w:sz w:val="24"/>
                                <w:szCs w:val="24"/>
                              </w:rPr>
                            </w:pPr>
                            <w:r w:rsidRPr="005E5354">
                              <w:rPr>
                                <w:b/>
                                <w:color w:val="000000"/>
                                <w:sz w:val="28"/>
                                <w:szCs w:val="24"/>
                              </w:rPr>
                              <w:t>Challenges</w:t>
                            </w:r>
                          </w:p>
                          <w:p w14:paraId="645D3198" w14:textId="39AF85F8" w:rsidR="00490638" w:rsidRPr="005E5354" w:rsidRDefault="00C366C4"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Relatively low</w:t>
                            </w:r>
                            <w:r w:rsidR="00490638" w:rsidRPr="005E5354">
                              <w:rPr>
                                <w:rFonts w:ascii="Arial" w:hAnsi="Arial" w:cs="Arial"/>
                              </w:rPr>
                              <w:t xml:space="preserve"> levels of heat density in South Ayrshire </w:t>
                            </w:r>
                            <w:r w:rsidRPr="005E5354">
                              <w:rPr>
                                <w:rFonts w:ascii="Arial" w:hAnsi="Arial" w:cs="Arial"/>
                              </w:rPr>
                              <w:t>resulting in</w:t>
                            </w:r>
                            <w:r w:rsidR="00490638" w:rsidRPr="005E5354">
                              <w:rPr>
                                <w:rFonts w:ascii="Arial" w:hAnsi="Arial" w:cs="Arial"/>
                              </w:rPr>
                              <w:t xml:space="preserve"> 3 potential heat network zones</w:t>
                            </w:r>
                            <w:r w:rsidR="008245F3" w:rsidRPr="005E5354">
                              <w:rPr>
                                <w:rFonts w:ascii="Arial" w:hAnsi="Arial" w:cs="Arial"/>
                              </w:rPr>
                              <w:t>,</w:t>
                            </w:r>
                          </w:p>
                          <w:p w14:paraId="664484C2" w14:textId="33584C3E" w:rsidR="00490638" w:rsidRPr="005E5354" w:rsidRDefault="008245F3"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 xml:space="preserve">Engagement and </w:t>
                            </w:r>
                            <w:r w:rsidR="00D24E69" w:rsidRPr="005E5354">
                              <w:rPr>
                                <w:rFonts w:ascii="Arial" w:hAnsi="Arial" w:cs="Arial"/>
                              </w:rPr>
                              <w:t>feasibility are still at an early stage,</w:t>
                            </w:r>
                          </w:p>
                          <w:p w14:paraId="6FD3A29E" w14:textId="48579081" w:rsidR="00D24E69" w:rsidRPr="005E5354" w:rsidRDefault="004836F0"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 xml:space="preserve">Capital costs and </w:t>
                            </w:r>
                            <w:r w:rsidR="000276FD" w:rsidRPr="005E5354">
                              <w:rPr>
                                <w:rFonts w:ascii="Arial" w:hAnsi="Arial" w:cs="Arial"/>
                              </w:rPr>
                              <w:t>delivery models</w:t>
                            </w:r>
                            <w:r w:rsidR="00017791" w:rsidRPr="005E5354">
                              <w:rPr>
                                <w:rFonts w:ascii="Arial" w:hAnsi="Arial" w:cs="Arial"/>
                              </w:rPr>
                              <w:t>.</w:t>
                            </w:r>
                          </w:p>
                        </w:txbxContent>
                      </wps:txbx>
                      <wps:bodyPr spcFirstLastPara="1" wrap="square" lIns="91425" tIns="45700" rIns="91425" bIns="45700" anchor="ctr" anchorCtr="0">
                        <a:noAutofit/>
                      </wps:bodyPr>
                    </wps:wsp>
                  </a:graphicData>
                </a:graphic>
              </wp:inline>
            </w:drawing>
          </mc:Choice>
          <mc:Fallback>
            <w:pict>
              <v:roundrect w14:anchorId="404B6499" id="Rectangle: Rounded Corners 1025428942" o:spid="_x0000_s1042" style="width:479.2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50C65950" w14:textId="77777777" w:rsidR="00490638" w:rsidRPr="005E5354" w:rsidRDefault="00490638" w:rsidP="00490638">
                      <w:pPr>
                        <w:spacing w:after="0" w:line="258" w:lineRule="auto"/>
                        <w:jc w:val="center"/>
                        <w:textDirection w:val="btLr"/>
                        <w:rPr>
                          <w:sz w:val="24"/>
                          <w:szCs w:val="24"/>
                        </w:rPr>
                      </w:pPr>
                      <w:r w:rsidRPr="005E5354">
                        <w:rPr>
                          <w:b/>
                          <w:color w:val="000000"/>
                          <w:sz w:val="28"/>
                          <w:szCs w:val="24"/>
                        </w:rPr>
                        <w:t>Challenges</w:t>
                      </w:r>
                    </w:p>
                    <w:p w14:paraId="645D3198" w14:textId="39AF85F8" w:rsidR="00490638" w:rsidRPr="005E5354" w:rsidRDefault="00C366C4"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Relatively low</w:t>
                      </w:r>
                      <w:r w:rsidR="00490638" w:rsidRPr="005E5354">
                        <w:rPr>
                          <w:rFonts w:ascii="Arial" w:hAnsi="Arial" w:cs="Arial"/>
                        </w:rPr>
                        <w:t xml:space="preserve"> levels of heat density in South Ayrshire </w:t>
                      </w:r>
                      <w:r w:rsidRPr="005E5354">
                        <w:rPr>
                          <w:rFonts w:ascii="Arial" w:hAnsi="Arial" w:cs="Arial"/>
                        </w:rPr>
                        <w:t>resulting in</w:t>
                      </w:r>
                      <w:r w:rsidR="00490638" w:rsidRPr="005E5354">
                        <w:rPr>
                          <w:rFonts w:ascii="Arial" w:hAnsi="Arial" w:cs="Arial"/>
                        </w:rPr>
                        <w:t xml:space="preserve"> 3 potential heat network zones</w:t>
                      </w:r>
                      <w:r w:rsidR="008245F3" w:rsidRPr="005E5354">
                        <w:rPr>
                          <w:rFonts w:ascii="Arial" w:hAnsi="Arial" w:cs="Arial"/>
                        </w:rPr>
                        <w:t>,</w:t>
                      </w:r>
                    </w:p>
                    <w:p w14:paraId="664484C2" w14:textId="33584C3E" w:rsidR="00490638" w:rsidRPr="005E5354" w:rsidRDefault="008245F3"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 xml:space="preserve">Engagement and </w:t>
                      </w:r>
                      <w:r w:rsidR="00D24E69" w:rsidRPr="005E5354">
                        <w:rPr>
                          <w:rFonts w:ascii="Arial" w:hAnsi="Arial" w:cs="Arial"/>
                        </w:rPr>
                        <w:t>feasibility are still at an early stage,</w:t>
                      </w:r>
                    </w:p>
                    <w:p w14:paraId="6FD3A29E" w14:textId="48579081" w:rsidR="00D24E69" w:rsidRPr="005E5354" w:rsidRDefault="004836F0"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 xml:space="preserve">Capital costs and </w:t>
                      </w:r>
                      <w:r w:rsidR="000276FD" w:rsidRPr="005E5354">
                        <w:rPr>
                          <w:rFonts w:ascii="Arial" w:hAnsi="Arial" w:cs="Arial"/>
                        </w:rPr>
                        <w:t>delivery models</w:t>
                      </w:r>
                      <w:r w:rsidR="00017791" w:rsidRPr="005E5354">
                        <w:rPr>
                          <w:rFonts w:ascii="Arial" w:hAnsi="Arial" w:cs="Arial"/>
                        </w:rPr>
                        <w:t>.</w:t>
                      </w:r>
                    </w:p>
                  </w:txbxContent>
                </v:textbox>
                <w10:anchorlock/>
              </v:roundrect>
            </w:pict>
          </mc:Fallback>
        </mc:AlternateContent>
      </w:r>
    </w:p>
    <w:p w14:paraId="342B1FB8" w14:textId="0C1BC862" w:rsidR="00490638" w:rsidRDefault="00C366C4" w:rsidP="00490638">
      <w:r>
        <w:rPr>
          <w:noProof/>
        </w:rPr>
        <mc:AlternateContent>
          <mc:Choice Requires="wps">
            <w:drawing>
              <wp:inline distT="0" distB="0" distL="0" distR="0" wp14:anchorId="08C28EDC" wp14:editId="6F14F0D4">
                <wp:extent cx="6096000" cy="1466187"/>
                <wp:effectExtent l="0" t="0" r="19050" b="20320"/>
                <wp:docPr id="2094386253" name="Rectangle: Rounded Corners 2094386253"/>
                <wp:cNvGraphicFramePr/>
                <a:graphic xmlns:a="http://schemas.openxmlformats.org/drawingml/2006/main">
                  <a:graphicData uri="http://schemas.microsoft.com/office/word/2010/wordprocessingShape">
                    <wps:wsp>
                      <wps:cNvSpPr/>
                      <wps:spPr>
                        <a:xfrm>
                          <a:off x="0" y="0"/>
                          <a:ext cx="6096000" cy="1466187"/>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3EEE2F8A" w14:textId="14C305FE" w:rsidR="00C366C4" w:rsidRPr="005E5354" w:rsidRDefault="00490638" w:rsidP="002B7948">
                            <w:pPr>
                              <w:spacing w:after="0" w:line="258" w:lineRule="auto"/>
                              <w:jc w:val="center"/>
                              <w:textDirection w:val="btLr"/>
                              <w:rPr>
                                <w:sz w:val="24"/>
                                <w:szCs w:val="24"/>
                              </w:rPr>
                            </w:pPr>
                            <w:r w:rsidRPr="005E5354">
                              <w:rPr>
                                <w:b/>
                                <w:color w:val="000000"/>
                                <w:sz w:val="28"/>
                                <w:szCs w:val="24"/>
                              </w:rPr>
                              <w:t>Focus</w:t>
                            </w:r>
                          </w:p>
                          <w:p w14:paraId="1D2F0755" w14:textId="624F84B2" w:rsidR="00490638" w:rsidRPr="005E5354" w:rsidRDefault="00C366C4" w:rsidP="008B58FC">
                            <w:pPr>
                              <w:pStyle w:val="ListParagraph"/>
                              <w:numPr>
                                <w:ilvl w:val="0"/>
                                <w:numId w:val="21"/>
                              </w:numPr>
                              <w:spacing w:after="0" w:line="240" w:lineRule="auto"/>
                              <w:textDirection w:val="btLr"/>
                              <w:rPr>
                                <w:rFonts w:ascii="Arial" w:hAnsi="Arial" w:cs="Arial"/>
                                <w:i/>
                                <w:iCs/>
                              </w:rPr>
                            </w:pPr>
                            <w:r w:rsidRPr="005E5354">
                              <w:rPr>
                                <w:rFonts w:ascii="Arial" w:hAnsi="Arial" w:cs="Arial"/>
                                <w:b/>
                                <w:bCs/>
                                <w:i/>
                                <w:iCs/>
                              </w:rPr>
                              <w:t>Priority 2:</w:t>
                            </w:r>
                            <w:r w:rsidRPr="005E5354">
                              <w:rPr>
                                <w:rFonts w:ascii="Arial" w:hAnsi="Arial" w:cs="Arial"/>
                              </w:rPr>
                              <w:t xml:space="preserve"> </w:t>
                            </w:r>
                            <w:r w:rsidR="00490638" w:rsidRPr="005E5354">
                              <w:rPr>
                                <w:rFonts w:ascii="Arial" w:hAnsi="Arial" w:cs="Arial"/>
                              </w:rPr>
                              <w:t>Coordination with AEM work to build feasibility studies for identified Heat Network zones</w:t>
                            </w:r>
                            <w:r w:rsidR="00017791" w:rsidRPr="005E5354">
                              <w:rPr>
                                <w:rFonts w:ascii="Arial" w:hAnsi="Arial" w:cs="Arial"/>
                              </w:rPr>
                              <w:t>,</w:t>
                            </w:r>
                          </w:p>
                          <w:p w14:paraId="30391AC0" w14:textId="24339C4C" w:rsidR="00490638" w:rsidRPr="005E5354" w:rsidRDefault="00C366C4" w:rsidP="008B58FC">
                            <w:pPr>
                              <w:pStyle w:val="ListParagraph"/>
                              <w:numPr>
                                <w:ilvl w:val="0"/>
                                <w:numId w:val="21"/>
                              </w:numPr>
                              <w:spacing w:after="0" w:line="240" w:lineRule="auto"/>
                              <w:textDirection w:val="btLr"/>
                              <w:rPr>
                                <w:rFonts w:ascii="Arial" w:hAnsi="Arial" w:cs="Arial"/>
                              </w:rPr>
                            </w:pPr>
                            <w:r w:rsidRPr="005E5354">
                              <w:rPr>
                                <w:rFonts w:ascii="Arial" w:hAnsi="Arial" w:cs="Arial"/>
                                <w:b/>
                                <w:bCs/>
                                <w:i/>
                                <w:iCs/>
                              </w:rPr>
                              <w:t>Priority 2:</w:t>
                            </w:r>
                            <w:r w:rsidRPr="005E5354">
                              <w:rPr>
                                <w:rFonts w:ascii="Arial" w:hAnsi="Arial" w:cs="Arial"/>
                              </w:rPr>
                              <w:t xml:space="preserve"> </w:t>
                            </w:r>
                            <w:r w:rsidR="00490638" w:rsidRPr="005E5354">
                              <w:rPr>
                                <w:rFonts w:ascii="Arial" w:hAnsi="Arial" w:cs="Arial"/>
                              </w:rPr>
                              <w:t>Redevelopment of Girvan Heat Network feasibility</w:t>
                            </w:r>
                            <w:r w:rsidR="002B7948" w:rsidRPr="005E5354">
                              <w:rPr>
                                <w:rFonts w:ascii="Arial" w:hAnsi="Arial" w:cs="Arial"/>
                              </w:rPr>
                              <w:t>,</w:t>
                            </w:r>
                          </w:p>
                          <w:p w14:paraId="491D3315" w14:textId="6AFFE1A7" w:rsidR="00C366C4" w:rsidRPr="005E5354" w:rsidRDefault="00C366C4" w:rsidP="008B58FC">
                            <w:pPr>
                              <w:pStyle w:val="ListParagraph"/>
                              <w:numPr>
                                <w:ilvl w:val="0"/>
                                <w:numId w:val="21"/>
                              </w:numPr>
                              <w:spacing w:after="0" w:line="240" w:lineRule="auto"/>
                              <w:textDirection w:val="btLr"/>
                              <w:rPr>
                                <w:rFonts w:ascii="Arial" w:hAnsi="Arial" w:cs="Arial"/>
                              </w:rPr>
                            </w:pPr>
                            <w:r w:rsidRPr="005E5354">
                              <w:rPr>
                                <w:rFonts w:ascii="Arial" w:hAnsi="Arial" w:cs="Arial"/>
                                <w:b/>
                                <w:bCs/>
                                <w:i/>
                                <w:iCs/>
                              </w:rPr>
                              <w:t>Priority 3</w:t>
                            </w:r>
                            <w:r w:rsidRPr="005E5354">
                              <w:rPr>
                                <w:rFonts w:ascii="Arial" w:hAnsi="Arial" w:cs="Arial"/>
                                <w:i/>
                                <w:iCs/>
                              </w:rPr>
                              <w:t xml:space="preserve">: </w:t>
                            </w:r>
                            <w:r w:rsidRPr="005E5354">
                              <w:rPr>
                                <w:rFonts w:ascii="Arial" w:hAnsi="Arial" w:cs="Arial"/>
                              </w:rPr>
                              <w:t>Continued skills development in SAC through engagement with other local authorities, industry, and international mentoring programs</w:t>
                            </w:r>
                            <w:r w:rsidR="002B7948" w:rsidRPr="005E5354">
                              <w:rPr>
                                <w:rFonts w:ascii="Arial" w:hAnsi="Arial" w:cs="Arial"/>
                              </w:rPr>
                              <w:t>.</w:t>
                            </w:r>
                          </w:p>
                        </w:txbxContent>
                      </wps:txbx>
                      <wps:bodyPr spcFirstLastPara="1" wrap="square" lIns="91425" tIns="45700" rIns="91425" bIns="45700" anchor="ctr" anchorCtr="0">
                        <a:noAutofit/>
                      </wps:bodyPr>
                    </wps:wsp>
                  </a:graphicData>
                </a:graphic>
              </wp:inline>
            </w:drawing>
          </mc:Choice>
          <mc:Fallback>
            <w:pict>
              <v:roundrect w14:anchorId="08C28EDC" id="Rectangle: Rounded Corners 2094386253" o:spid="_x0000_s1043" style="width:480pt;height:115.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" fillcolor="#d8e2f3" strokecolor="#b3c6e7" strokeweight="1pt">
                <v:stroke startarrowwidth="narrow" startarrowlength="short" endarrowwidth="narrow" endarrowlength="short" joinstyle="miter"/>
                <v:textbox inset="2.53958mm,1.2694mm,2.53958mm,1.2694mm">
                  <w:txbxContent>
                    <w:p w14:paraId="3EEE2F8A" w14:textId="14C305FE" w:rsidR="00C366C4" w:rsidRPr="005E5354" w:rsidRDefault="00490638" w:rsidP="002B7948">
                      <w:pPr>
                        <w:spacing w:after="0" w:line="258" w:lineRule="auto"/>
                        <w:jc w:val="center"/>
                        <w:textDirection w:val="btLr"/>
                        <w:rPr>
                          <w:sz w:val="24"/>
                          <w:szCs w:val="24"/>
                        </w:rPr>
                      </w:pPr>
                      <w:r w:rsidRPr="005E5354">
                        <w:rPr>
                          <w:b/>
                          <w:color w:val="000000"/>
                          <w:sz w:val="28"/>
                          <w:szCs w:val="24"/>
                        </w:rPr>
                        <w:t>Focus</w:t>
                      </w:r>
                    </w:p>
                    <w:p w14:paraId="1D2F0755" w14:textId="624F84B2" w:rsidR="00490638" w:rsidRPr="005E5354" w:rsidRDefault="00C366C4" w:rsidP="008B58FC">
                      <w:pPr>
                        <w:pStyle w:val="ListParagraph"/>
                        <w:numPr>
                          <w:ilvl w:val="0"/>
                          <w:numId w:val="21"/>
                        </w:numPr>
                        <w:spacing w:after="0" w:line="240" w:lineRule="auto"/>
                        <w:textDirection w:val="btLr"/>
                        <w:rPr>
                          <w:rFonts w:ascii="Arial" w:hAnsi="Arial" w:cs="Arial"/>
                          <w:i/>
                          <w:iCs/>
                        </w:rPr>
                      </w:pPr>
                      <w:r w:rsidRPr="005E5354">
                        <w:rPr>
                          <w:rFonts w:ascii="Arial" w:hAnsi="Arial" w:cs="Arial"/>
                          <w:b/>
                          <w:bCs/>
                          <w:i/>
                          <w:iCs/>
                        </w:rPr>
                        <w:t>Priority 2:</w:t>
                      </w:r>
                      <w:r w:rsidRPr="005E5354">
                        <w:rPr>
                          <w:rFonts w:ascii="Arial" w:hAnsi="Arial" w:cs="Arial"/>
                        </w:rPr>
                        <w:t xml:space="preserve"> </w:t>
                      </w:r>
                      <w:r w:rsidR="00490638" w:rsidRPr="005E5354">
                        <w:rPr>
                          <w:rFonts w:ascii="Arial" w:hAnsi="Arial" w:cs="Arial"/>
                        </w:rPr>
                        <w:t>Coordination with AEM work to build feasibility studies for identified Heat Network zones</w:t>
                      </w:r>
                      <w:r w:rsidR="00017791" w:rsidRPr="005E5354">
                        <w:rPr>
                          <w:rFonts w:ascii="Arial" w:hAnsi="Arial" w:cs="Arial"/>
                        </w:rPr>
                        <w:t>,</w:t>
                      </w:r>
                    </w:p>
                    <w:p w14:paraId="30391AC0" w14:textId="24339C4C" w:rsidR="00490638" w:rsidRPr="005E5354" w:rsidRDefault="00C366C4" w:rsidP="008B58FC">
                      <w:pPr>
                        <w:pStyle w:val="ListParagraph"/>
                        <w:numPr>
                          <w:ilvl w:val="0"/>
                          <w:numId w:val="21"/>
                        </w:numPr>
                        <w:spacing w:after="0" w:line="240" w:lineRule="auto"/>
                        <w:textDirection w:val="btLr"/>
                        <w:rPr>
                          <w:rFonts w:ascii="Arial" w:hAnsi="Arial" w:cs="Arial"/>
                        </w:rPr>
                      </w:pPr>
                      <w:r w:rsidRPr="005E5354">
                        <w:rPr>
                          <w:rFonts w:ascii="Arial" w:hAnsi="Arial" w:cs="Arial"/>
                          <w:b/>
                          <w:bCs/>
                          <w:i/>
                          <w:iCs/>
                        </w:rPr>
                        <w:t>Priority 2:</w:t>
                      </w:r>
                      <w:r w:rsidRPr="005E5354">
                        <w:rPr>
                          <w:rFonts w:ascii="Arial" w:hAnsi="Arial" w:cs="Arial"/>
                        </w:rPr>
                        <w:t xml:space="preserve"> </w:t>
                      </w:r>
                      <w:r w:rsidR="00490638" w:rsidRPr="005E5354">
                        <w:rPr>
                          <w:rFonts w:ascii="Arial" w:hAnsi="Arial" w:cs="Arial"/>
                        </w:rPr>
                        <w:t>Redevelopment of Girvan Heat Network feasibility</w:t>
                      </w:r>
                      <w:r w:rsidR="002B7948" w:rsidRPr="005E5354">
                        <w:rPr>
                          <w:rFonts w:ascii="Arial" w:hAnsi="Arial" w:cs="Arial"/>
                        </w:rPr>
                        <w:t>,</w:t>
                      </w:r>
                    </w:p>
                    <w:p w14:paraId="491D3315" w14:textId="6AFFE1A7" w:rsidR="00C366C4" w:rsidRPr="005E5354" w:rsidRDefault="00C366C4" w:rsidP="008B58FC">
                      <w:pPr>
                        <w:pStyle w:val="ListParagraph"/>
                        <w:numPr>
                          <w:ilvl w:val="0"/>
                          <w:numId w:val="21"/>
                        </w:numPr>
                        <w:spacing w:after="0" w:line="240" w:lineRule="auto"/>
                        <w:textDirection w:val="btLr"/>
                        <w:rPr>
                          <w:rFonts w:ascii="Arial" w:hAnsi="Arial" w:cs="Arial"/>
                        </w:rPr>
                      </w:pPr>
                      <w:r w:rsidRPr="005E5354">
                        <w:rPr>
                          <w:rFonts w:ascii="Arial" w:hAnsi="Arial" w:cs="Arial"/>
                          <w:b/>
                          <w:bCs/>
                          <w:i/>
                          <w:iCs/>
                        </w:rPr>
                        <w:t>Priority 3</w:t>
                      </w:r>
                      <w:r w:rsidRPr="005E5354">
                        <w:rPr>
                          <w:rFonts w:ascii="Arial" w:hAnsi="Arial" w:cs="Arial"/>
                          <w:i/>
                          <w:iCs/>
                        </w:rPr>
                        <w:t xml:space="preserve">: </w:t>
                      </w:r>
                      <w:r w:rsidRPr="005E5354">
                        <w:rPr>
                          <w:rFonts w:ascii="Arial" w:hAnsi="Arial" w:cs="Arial"/>
                        </w:rPr>
                        <w:t>Continued skills development in SAC through engagement with other local authorities, industry, and international mentoring programs</w:t>
                      </w:r>
                      <w:r w:rsidR="002B7948" w:rsidRPr="005E5354">
                        <w:rPr>
                          <w:rFonts w:ascii="Arial" w:hAnsi="Arial" w:cs="Arial"/>
                        </w:rPr>
                        <w:t>.</w:t>
                      </w:r>
                    </w:p>
                  </w:txbxContent>
                </v:textbox>
                <w10:anchorlock/>
              </v:roundrect>
            </w:pict>
          </mc:Fallback>
        </mc:AlternateContent>
      </w:r>
    </w:p>
    <w:p w14:paraId="323F04DF" w14:textId="3166E9A7" w:rsidR="00C366C4" w:rsidRDefault="00C366C4" w:rsidP="00490638">
      <w:r>
        <w:rPr>
          <w:noProof/>
        </w:rPr>
        <mc:AlternateContent>
          <mc:Choice Requires="wps">
            <w:drawing>
              <wp:inline distT="0" distB="0" distL="0" distR="0" wp14:anchorId="365C66DC" wp14:editId="7E373CB3">
                <wp:extent cx="6086475" cy="1343025"/>
                <wp:effectExtent l="0" t="0" r="28575" b="28575"/>
                <wp:docPr id="1560915055" name="Rectangle: Rounded Corners 1560915055"/>
                <wp:cNvGraphicFramePr/>
                <a:graphic xmlns:a="http://schemas.openxmlformats.org/drawingml/2006/main">
                  <a:graphicData uri="http://schemas.microsoft.com/office/word/2010/wordprocessingShape">
                    <wps:wsp>
                      <wps:cNvSpPr/>
                      <wps:spPr>
                        <a:xfrm>
                          <a:off x="0" y="0"/>
                          <a:ext cx="6086475" cy="1343025"/>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11486684" w14:textId="1D5B1AD4" w:rsidR="00490638" w:rsidRDefault="00490638" w:rsidP="00490638">
                            <w:pPr>
                              <w:spacing w:line="258" w:lineRule="auto"/>
                              <w:jc w:val="center"/>
                              <w:textDirection w:val="btLr"/>
                              <w:rPr>
                                <w:b/>
                                <w:color w:val="000000"/>
                                <w:sz w:val="28"/>
                              </w:rPr>
                            </w:pPr>
                            <w:r>
                              <w:rPr>
                                <w:b/>
                                <w:color w:val="000000"/>
                                <w:sz w:val="28"/>
                              </w:rPr>
                              <w:t xml:space="preserve">Consultation Question </w:t>
                            </w:r>
                            <w:r w:rsidR="00740A9D">
                              <w:rPr>
                                <w:b/>
                                <w:color w:val="000000"/>
                                <w:sz w:val="28"/>
                              </w:rPr>
                              <w:t>6</w:t>
                            </w:r>
                          </w:p>
                          <w:p w14:paraId="416A6737" w14:textId="181BCCBA" w:rsidR="00054CBD" w:rsidRPr="00493E3E" w:rsidRDefault="00E0607A" w:rsidP="00E0607A">
                            <w:pPr>
                              <w:spacing w:line="258" w:lineRule="auto"/>
                              <w:jc w:val="center"/>
                              <w:textDirection w:val="btLr"/>
                              <w:rPr>
                                <w:bCs/>
                                <w:color w:val="000000"/>
                                <w:sz w:val="24"/>
                                <w:szCs w:val="20"/>
                              </w:rPr>
                            </w:pPr>
                            <w:r w:rsidRPr="00493E3E">
                              <w:rPr>
                                <w:bCs/>
                                <w:color w:val="000000"/>
                                <w:sz w:val="24"/>
                                <w:szCs w:val="20"/>
                              </w:rPr>
                              <w:t>Do you think the areas of focus</w:t>
                            </w:r>
                            <w:r>
                              <w:rPr>
                                <w:bCs/>
                                <w:color w:val="000000"/>
                                <w:sz w:val="24"/>
                                <w:szCs w:val="20"/>
                              </w:rPr>
                              <w:t xml:space="preserve"> in the “Heat Network” section are </w:t>
                            </w:r>
                            <w:r w:rsidRPr="00493E3E">
                              <w:rPr>
                                <w:bCs/>
                                <w:color w:val="000000"/>
                                <w:sz w:val="24"/>
                                <w:szCs w:val="20"/>
                              </w:rPr>
                              <w:t xml:space="preserve">suitable and sufficient for approaching heat network development within South Ayrshire? </w:t>
                            </w:r>
                          </w:p>
                        </w:txbxContent>
                      </wps:txbx>
                      <wps:bodyPr spcFirstLastPara="1" wrap="square" lIns="91425" tIns="45700" rIns="91425" bIns="45700" anchor="ctr" anchorCtr="0">
                        <a:noAutofit/>
                      </wps:bodyPr>
                    </wps:wsp>
                  </a:graphicData>
                </a:graphic>
              </wp:inline>
            </w:drawing>
          </mc:Choice>
          <mc:Fallback>
            <w:pict>
              <v:roundrect w14:anchorId="365C66DC" id="Rectangle: Rounded Corners 1560915055" o:spid="_x0000_s1044" style="width:479.25pt;height:10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" fillcolor="#b3c6e7" strokecolor="#4f81bd [3204]" strokeweight="1pt">
                <v:stroke startarrowwidth="narrow" startarrowlength="short" endarrowwidth="narrow" endarrowlength="short" joinstyle="miter"/>
                <v:textbox inset="2.53958mm,1.2694mm,2.53958mm,1.2694mm">
                  <w:txbxContent>
                    <w:p w14:paraId="11486684" w14:textId="1D5B1AD4" w:rsidR="00490638" w:rsidRDefault="00490638" w:rsidP="00490638">
                      <w:pPr>
                        <w:spacing w:line="258" w:lineRule="auto"/>
                        <w:jc w:val="center"/>
                        <w:textDirection w:val="btLr"/>
                        <w:rPr>
                          <w:b/>
                          <w:color w:val="000000"/>
                          <w:sz w:val="28"/>
                        </w:rPr>
                      </w:pPr>
                      <w:r>
                        <w:rPr>
                          <w:b/>
                          <w:color w:val="000000"/>
                          <w:sz w:val="28"/>
                        </w:rPr>
                        <w:t xml:space="preserve">Consultation Question </w:t>
                      </w:r>
                      <w:r w:rsidR="00740A9D">
                        <w:rPr>
                          <w:b/>
                          <w:color w:val="000000"/>
                          <w:sz w:val="28"/>
                        </w:rPr>
                        <w:t>6</w:t>
                      </w:r>
                    </w:p>
                    <w:p w14:paraId="416A6737" w14:textId="181BCCBA" w:rsidR="00054CBD" w:rsidRPr="00493E3E" w:rsidRDefault="00E0607A" w:rsidP="00E0607A">
                      <w:pPr>
                        <w:spacing w:line="258" w:lineRule="auto"/>
                        <w:jc w:val="center"/>
                        <w:textDirection w:val="btLr"/>
                        <w:rPr>
                          <w:bCs/>
                          <w:color w:val="000000"/>
                          <w:sz w:val="24"/>
                          <w:szCs w:val="20"/>
                        </w:rPr>
                      </w:pPr>
                      <w:r w:rsidRPr="00493E3E">
                        <w:rPr>
                          <w:bCs/>
                          <w:color w:val="000000"/>
                          <w:sz w:val="24"/>
                          <w:szCs w:val="20"/>
                        </w:rPr>
                        <w:t>Do you think the areas of focus</w:t>
                      </w:r>
                      <w:r>
                        <w:rPr>
                          <w:bCs/>
                          <w:color w:val="000000"/>
                          <w:sz w:val="24"/>
                          <w:szCs w:val="20"/>
                        </w:rPr>
                        <w:t xml:space="preserve"> in the “Heat Network” section are </w:t>
                      </w:r>
                      <w:r w:rsidRPr="00493E3E">
                        <w:rPr>
                          <w:bCs/>
                          <w:color w:val="000000"/>
                          <w:sz w:val="24"/>
                          <w:szCs w:val="20"/>
                        </w:rPr>
                        <w:t xml:space="preserve">suitable and sufficient for approaching heat network development within South Ayrshire? </w:t>
                      </w:r>
                    </w:p>
                  </w:txbxContent>
                </v:textbox>
                <w10:anchorlock/>
              </v:roundrect>
            </w:pict>
          </mc:Fallback>
        </mc:AlternateContent>
      </w:r>
    </w:p>
    <w:p w14:paraId="4ACDA711" w14:textId="72A34EB3" w:rsidR="00490638" w:rsidRDefault="00490638" w:rsidP="00490638"/>
    <w:p w14:paraId="4E8F204D" w14:textId="0D5C84FF" w:rsidR="00490638" w:rsidRDefault="00490638" w:rsidP="00490638">
      <w:pPr>
        <w:rPr>
          <w:color w:val="1A4596"/>
          <w:sz w:val="26"/>
          <w:szCs w:val="26"/>
        </w:rPr>
      </w:pPr>
    </w:p>
    <w:p w14:paraId="63D6FDBE" w14:textId="77777777" w:rsidR="00490638" w:rsidRDefault="00490638" w:rsidP="00490638">
      <w:pPr>
        <w:rPr>
          <w:color w:val="1A4596"/>
          <w:sz w:val="26"/>
          <w:szCs w:val="26"/>
        </w:rPr>
      </w:pPr>
    </w:p>
    <w:p w14:paraId="49D13EB6" w14:textId="77777777" w:rsidR="00490638" w:rsidRDefault="00490638" w:rsidP="00490638">
      <w:pPr>
        <w:rPr>
          <w:color w:val="1A4596"/>
          <w:sz w:val="26"/>
          <w:szCs w:val="26"/>
        </w:rPr>
      </w:pPr>
    </w:p>
    <w:p w14:paraId="7B5F9A0A" w14:textId="77777777" w:rsidR="00490638" w:rsidRDefault="00490638" w:rsidP="00490638">
      <w:pPr>
        <w:rPr>
          <w:color w:val="1A4596"/>
          <w:sz w:val="26"/>
          <w:szCs w:val="26"/>
        </w:rPr>
      </w:pPr>
    </w:p>
    <w:p w14:paraId="1DA56E3E" w14:textId="77777777" w:rsidR="00490638" w:rsidRDefault="00490638" w:rsidP="00490638">
      <w:pPr>
        <w:rPr>
          <w:color w:val="1A4596"/>
          <w:sz w:val="26"/>
          <w:szCs w:val="26"/>
        </w:rPr>
      </w:pPr>
    </w:p>
    <w:p w14:paraId="42553837" w14:textId="77777777" w:rsidR="00490638" w:rsidRDefault="00490638" w:rsidP="00490638"/>
    <w:p w14:paraId="580279AC" w14:textId="77777777" w:rsidR="00490638" w:rsidRPr="00490638" w:rsidRDefault="00490638" w:rsidP="00490638"/>
    <w:p w14:paraId="7FFC4F93" w14:textId="77777777" w:rsidR="00A26D3B" w:rsidRDefault="00A26D3B">
      <w:pPr>
        <w:rPr>
          <w:color w:val="2F5496"/>
          <w:sz w:val="32"/>
          <w:szCs w:val="32"/>
        </w:rPr>
      </w:pPr>
      <w:r>
        <w:br w:type="page"/>
      </w:r>
    </w:p>
    <w:p w14:paraId="3EFDE130" w14:textId="17FDD5B5" w:rsidR="00EB5913" w:rsidRDefault="008F3CBB" w:rsidP="008B58FC">
      <w:pPr>
        <w:pStyle w:val="Heading1"/>
        <w:numPr>
          <w:ilvl w:val="0"/>
          <w:numId w:val="25"/>
        </w:numPr>
      </w:pPr>
      <w:bookmarkStart w:id="86" w:name="_Delivery_Areas"/>
      <w:bookmarkStart w:id="87" w:name="_Toc155528332"/>
      <w:bookmarkEnd w:id="86"/>
      <w:r>
        <w:lastRenderedPageBreak/>
        <w:t>Delivery Areas</w:t>
      </w:r>
      <w:bookmarkEnd w:id="87"/>
    </w:p>
    <w:p w14:paraId="2CB4D444" w14:textId="36B13BD3" w:rsidR="00EB5913" w:rsidRDefault="008F3CBB">
      <w:r>
        <w:t>In this section we set out potential routes to approach interventions, looking at how we identif</w:t>
      </w:r>
      <w:r w:rsidR="00F113F6">
        <w:t>y</w:t>
      </w:r>
      <w:r>
        <w:t xml:space="preserve"> and prioritise areas</w:t>
      </w:r>
      <w:r w:rsidR="00C366C4">
        <w:t xml:space="preserve"> for action</w:t>
      </w:r>
      <w:r>
        <w:t xml:space="preserve">.  </w:t>
      </w:r>
    </w:p>
    <w:p w14:paraId="12EC3529" w14:textId="6D1A65FB" w:rsidR="00F113F6" w:rsidRDefault="008F3CBB">
      <w:r>
        <w:t xml:space="preserve">These </w:t>
      </w:r>
      <w:r w:rsidR="00F113F6">
        <w:t>approaches</w:t>
      </w:r>
      <w:r>
        <w:t xml:space="preserve"> will use the data developed </w:t>
      </w:r>
      <w:r w:rsidR="00177D45">
        <w:t>from the</w:t>
      </w:r>
      <w:r>
        <w:t xml:space="preserve"> LHEES </w:t>
      </w:r>
      <w:r w:rsidR="00BE69A8">
        <w:t>methodol</w:t>
      </w:r>
      <w:r w:rsidR="00177D45">
        <w:t xml:space="preserve">ogy </w:t>
      </w:r>
      <w:r>
        <w:t xml:space="preserve">to show where interventions can be delivered in a way that creates the most positive impact for the funding available. </w:t>
      </w:r>
      <w:r w:rsidR="0072178A">
        <w:t xml:space="preserve">This is done using </w:t>
      </w:r>
      <w:r w:rsidR="00D813E9">
        <w:t>weighted scores</w:t>
      </w:r>
      <w:r w:rsidR="0072178A">
        <w:t xml:space="preserve"> as discussed in section 7. </w:t>
      </w:r>
      <w:r w:rsidR="001139B5">
        <w:t xml:space="preserve">The </w:t>
      </w:r>
      <w:r w:rsidR="001139B5" w:rsidRPr="00954E56">
        <w:rPr>
          <w:b/>
          <w:bCs/>
          <w:u w:val="single"/>
        </w:rPr>
        <w:t>full technical report</w:t>
      </w:r>
      <w:r w:rsidR="001139B5">
        <w:t xml:space="preserve"> gives </w:t>
      </w:r>
      <w:r w:rsidR="0072178A">
        <w:t xml:space="preserve">further </w:t>
      </w:r>
      <w:r w:rsidR="001139B5">
        <w:t xml:space="preserve">detail on the assessment and weightings applied to </w:t>
      </w:r>
      <w:r w:rsidR="0033396B">
        <w:t xml:space="preserve">the Home Analytics data in </w:t>
      </w:r>
      <w:r w:rsidR="00936965" w:rsidRPr="00954E56">
        <w:rPr>
          <w:i/>
          <w:iCs/>
        </w:rPr>
        <w:t>Appendix C</w:t>
      </w:r>
      <w:r w:rsidR="00A72306">
        <w:t xml:space="preserve"> for intermediate zones, </w:t>
      </w:r>
      <w:r w:rsidR="00A72306" w:rsidRPr="00954E56">
        <w:rPr>
          <w:i/>
          <w:iCs/>
        </w:rPr>
        <w:t>Appendix D</w:t>
      </w:r>
      <w:r w:rsidR="00A72306">
        <w:t xml:space="preserve"> for data zones</w:t>
      </w:r>
      <w:r w:rsidR="0072178A">
        <w:t xml:space="preserve">, and </w:t>
      </w:r>
      <w:r w:rsidR="0072178A" w:rsidRPr="00954E56">
        <w:rPr>
          <w:i/>
          <w:iCs/>
        </w:rPr>
        <w:t>Appendix I</w:t>
      </w:r>
      <w:r w:rsidR="0072178A">
        <w:t xml:space="preserve"> </w:t>
      </w:r>
      <w:r w:rsidR="00186DCC">
        <w:t>for the weighting and calculations</w:t>
      </w:r>
      <w:r w:rsidR="00A72306">
        <w:t xml:space="preserve">. </w:t>
      </w:r>
      <w:r w:rsidR="00D2745C">
        <w:t xml:space="preserve">These have been completed </w:t>
      </w:r>
      <w:r w:rsidR="00186DCC">
        <w:t>in relation to the</w:t>
      </w:r>
      <w:r w:rsidR="00781F3E">
        <w:t xml:space="preserve"> relevant LHEES considerations</w:t>
      </w:r>
      <w:r w:rsidR="00DB405F">
        <w:t xml:space="preserve"> as shown in </w:t>
      </w:r>
      <w:r w:rsidR="001E4C85">
        <w:t xml:space="preserve">table 1, </w:t>
      </w:r>
      <w:r w:rsidR="00DB405F">
        <w:t xml:space="preserve">4.2. </w:t>
      </w:r>
    </w:p>
    <w:p w14:paraId="5518FB5F" w14:textId="228B82EB" w:rsidR="002E5588" w:rsidRDefault="0042522D">
      <w:r>
        <w:t>Delivery areas have been developed for both a spatial and for technology-led approach</w:t>
      </w:r>
      <w:r w:rsidR="00081B8E">
        <w:t>es</w:t>
      </w:r>
      <w:r>
        <w:t xml:space="preserve">. </w:t>
      </w:r>
    </w:p>
    <w:p w14:paraId="38554228" w14:textId="260BC84E" w:rsidR="00081B8E" w:rsidRDefault="00081B8E" w:rsidP="00081B8E">
      <w:pPr>
        <w:pStyle w:val="Heading2"/>
      </w:pPr>
      <w:bookmarkStart w:id="88" w:name="_Toc155528333"/>
      <w:r>
        <w:t>10.</w:t>
      </w:r>
      <w:r w:rsidR="00B72560">
        <w:t>1</w:t>
      </w:r>
      <w:r>
        <w:t xml:space="preserve"> Spatial approach</w:t>
      </w:r>
      <w:bookmarkEnd w:id="88"/>
    </w:p>
    <w:p w14:paraId="16FDE11A" w14:textId="57EF2A61" w:rsidR="00081B8E" w:rsidRDefault="00133E86" w:rsidP="00081B8E">
      <w:r>
        <w:t xml:space="preserve">Through the spatial approach, </w:t>
      </w:r>
      <w:r w:rsidR="00C7582C">
        <w:t xml:space="preserve">characteristics of buildings have been considered and compared </w:t>
      </w:r>
      <w:r w:rsidR="0038662B">
        <w:t>on an area</w:t>
      </w:r>
      <w:r w:rsidR="008356F6">
        <w:t>-</w:t>
      </w:r>
      <w:r w:rsidR="0038662B">
        <w:t xml:space="preserve">wide basis with respect to the LHEES considerations. </w:t>
      </w:r>
      <w:r w:rsidR="00AA4B59">
        <w:t xml:space="preserve">This has been considered at intermediate and data zone levels, with </w:t>
      </w:r>
      <w:r w:rsidR="00130627">
        <w:t xml:space="preserve">overviews given at strategic zone levels as shown in section 7. </w:t>
      </w:r>
    </w:p>
    <w:p w14:paraId="573D8986" w14:textId="18B5D796" w:rsidR="00130627" w:rsidRDefault="00130627" w:rsidP="00081B8E">
      <w:r>
        <w:t>This type of analysis allows locations to be identified for area-based funding</w:t>
      </w:r>
      <w:r w:rsidR="00992D97">
        <w:t xml:space="preserve"> and </w:t>
      </w:r>
      <w:r w:rsidR="003318E3">
        <w:t xml:space="preserve">focuses action to where it </w:t>
      </w:r>
      <w:r w:rsidR="00F11AFD">
        <w:t>could</w:t>
      </w:r>
      <w:r w:rsidR="003318E3">
        <w:t xml:space="preserve"> deliver the </w:t>
      </w:r>
      <w:r w:rsidR="00F11AFD">
        <w:t>greatest</w:t>
      </w:r>
      <w:r w:rsidR="003318E3">
        <w:t xml:space="preserve"> benefit</w:t>
      </w:r>
      <w:r w:rsidR="00F11AFD">
        <w:t>.</w:t>
      </w:r>
    </w:p>
    <w:p w14:paraId="54471483" w14:textId="483829B8" w:rsidR="0050739D" w:rsidRPr="00A26D3B" w:rsidRDefault="0019289D" w:rsidP="00081B8E">
      <w:pPr>
        <w:rPr>
          <w:b/>
          <w:bCs/>
          <w:u w:val="single"/>
        </w:rPr>
      </w:pPr>
      <w:r w:rsidRPr="00A26D3B">
        <w:rPr>
          <w:b/>
          <w:bCs/>
          <w:u w:val="single"/>
        </w:rPr>
        <w:t xml:space="preserve">Domestic energy </w:t>
      </w:r>
      <w:r w:rsidR="009B5D39" w:rsidRPr="00A26D3B">
        <w:rPr>
          <w:b/>
          <w:bCs/>
          <w:u w:val="single"/>
        </w:rPr>
        <w:t>efficiency</w:t>
      </w:r>
    </w:p>
    <w:p w14:paraId="506541FB" w14:textId="6C11F3C6" w:rsidR="00A52725" w:rsidRDefault="00706566" w:rsidP="00A52725">
      <w:r>
        <w:t>W</w:t>
      </w:r>
      <w:r w:rsidR="00D813E9">
        <w:t>eighted scores</w:t>
      </w:r>
      <w:r>
        <w:t xml:space="preserve"> for domestic energy efficiency</w:t>
      </w:r>
      <w:r w:rsidR="00D813E9">
        <w:t xml:space="preserve"> </w:t>
      </w:r>
      <w:r w:rsidR="00A52725">
        <w:t xml:space="preserve">are distributed unevenly across South Ayrshire with higher scores indicating poorer energy efficiency and a greater potential for demand reduction. There are a small number of zones with significantly worse scores, </w:t>
      </w:r>
      <w:r w:rsidR="0033019C">
        <w:t>showing</w:t>
      </w:r>
      <w:r w:rsidR="00A52725">
        <w:t xml:space="preserve"> value in addressing measures in specific geographical areas.</w:t>
      </w:r>
    </w:p>
    <w:p w14:paraId="11A5B158" w14:textId="1A5C5020" w:rsidR="0019289D" w:rsidRDefault="0033019C" w:rsidP="00A52725">
      <w:r>
        <w:t>These a</w:t>
      </w:r>
      <w:r w:rsidR="00A52725">
        <w:t>reas with the highest scores are a priority</w:t>
      </w:r>
      <w:r w:rsidR="00D813E9">
        <w:t>, however</w:t>
      </w:r>
      <w:r w:rsidR="00A52725">
        <w:t xml:space="preserve"> amongst the top scorers, most homes are in the private sector. This points to a need to address the problems both by spatial zoning and by targeting properties by tenure and technical intervention; for example, a possible lack of wall insulation is the biggest contributing factor to the </w:t>
      </w:r>
      <w:r w:rsidR="00D813E9">
        <w:t>w</w:t>
      </w:r>
      <w:r w:rsidR="00A52725">
        <w:t xml:space="preserve">eighted </w:t>
      </w:r>
      <w:r w:rsidR="00D813E9">
        <w:t>s</w:t>
      </w:r>
      <w:r w:rsidR="00A52725">
        <w:t xml:space="preserve">core in each top </w:t>
      </w:r>
      <w:r w:rsidR="00D813E9">
        <w:t>d</w:t>
      </w:r>
      <w:r w:rsidR="00A52725">
        <w:t xml:space="preserve">elivery </w:t>
      </w:r>
      <w:r w:rsidR="00D813E9">
        <w:t>a</w:t>
      </w:r>
      <w:r w:rsidR="00A52725">
        <w:t>rea</w:t>
      </w:r>
      <w:r w:rsidR="00D813E9">
        <w:t xml:space="preserve">. </w:t>
      </w:r>
    </w:p>
    <w:p w14:paraId="298C6E83" w14:textId="4609E9C0" w:rsidR="00F11AFD" w:rsidRPr="00A26D3B" w:rsidRDefault="00AE13A8" w:rsidP="00081B8E">
      <w:pPr>
        <w:rPr>
          <w:b/>
          <w:bCs/>
          <w:u w:val="single"/>
        </w:rPr>
      </w:pPr>
      <w:r w:rsidRPr="00A26D3B">
        <w:rPr>
          <w:b/>
          <w:bCs/>
          <w:u w:val="single"/>
        </w:rPr>
        <w:t>Energy efficiency as a driver of fuel poverty</w:t>
      </w:r>
    </w:p>
    <w:p w14:paraId="065A1042" w14:textId="632CA7B6" w:rsidR="009D787C" w:rsidRDefault="00706566" w:rsidP="009D787C">
      <w:r>
        <w:t>W</w:t>
      </w:r>
      <w:r w:rsidR="00D813E9">
        <w:t xml:space="preserve">eighted scores </w:t>
      </w:r>
      <w:r>
        <w:t xml:space="preserve">in this section </w:t>
      </w:r>
      <w:r w:rsidR="009D787C">
        <w:t>are distributed unevenly across South Ayrshire, with higher scores indicating a greater risk that families are experiencing fuel poverty as a result of poor energy efficiency. There are a small number of zones with significantly worse scores, suggesting that there is value in addressing energy efficiency measures in specific geographical areas.</w:t>
      </w:r>
    </w:p>
    <w:p w14:paraId="3888BE5F" w14:textId="0452F824" w:rsidR="005A58DF" w:rsidRPr="00A26D3B" w:rsidRDefault="005A58DF" w:rsidP="00081B8E">
      <w:pPr>
        <w:rPr>
          <w:b/>
          <w:bCs/>
          <w:u w:val="single"/>
        </w:rPr>
      </w:pPr>
      <w:r w:rsidRPr="00A26D3B">
        <w:rPr>
          <w:b/>
          <w:bCs/>
          <w:u w:val="single"/>
        </w:rPr>
        <w:t xml:space="preserve">Mixed tenure, mixed use, and </w:t>
      </w:r>
      <w:r w:rsidR="00D85C4E">
        <w:rPr>
          <w:b/>
          <w:bCs/>
          <w:u w:val="single"/>
        </w:rPr>
        <w:t>conservation</w:t>
      </w:r>
      <w:r w:rsidR="00864703">
        <w:rPr>
          <w:b/>
          <w:bCs/>
          <w:u w:val="single"/>
        </w:rPr>
        <w:t xml:space="preserve"> areas</w:t>
      </w:r>
    </w:p>
    <w:p w14:paraId="02E9E718" w14:textId="6BCF7391" w:rsidR="00A813C4" w:rsidRDefault="00A813C4" w:rsidP="009B5D39">
      <w:r>
        <w:t>Mixed-tenure and mixed-use properties have unique challenges for the implementation of interventions as they have multiple stakeholders to engage that may have conflicting interests. Mixed-tenure buildings are those which have multiple properties of the same use</w:t>
      </w:r>
      <w:r w:rsidR="005E33E1">
        <w:t xml:space="preserve"> but differing ownership type</w:t>
      </w:r>
      <w:r>
        <w:t>, whereas mixed-use buildings will have multiple properties in the same buildings that have different use profiles and are not all residential, such as a shop with a flat above it.</w:t>
      </w:r>
    </w:p>
    <w:p w14:paraId="5A1EEC1B" w14:textId="4440A547" w:rsidR="00B01D5E" w:rsidRDefault="00ED4E6E" w:rsidP="009B5D39">
      <w:r>
        <w:t xml:space="preserve">Due to the </w:t>
      </w:r>
      <w:r w:rsidR="00886E5F">
        <w:t>large number of stakeholders and challenges in this area, a</w:t>
      </w:r>
      <w:r w:rsidR="00B01D5E">
        <w:t xml:space="preserve"> dedicated working group </w:t>
      </w:r>
      <w:r w:rsidR="00F91C2D">
        <w:t>is seen as</w:t>
      </w:r>
      <w:r w:rsidR="00B01D5E">
        <w:t xml:space="preserve"> the best course of action</w:t>
      </w:r>
      <w:r w:rsidR="00F91C2D">
        <w:t xml:space="preserve"> for </w:t>
      </w:r>
      <w:r w:rsidR="00D74F0F">
        <w:t>delivery in mixed use and tenure areas</w:t>
      </w:r>
      <w:r w:rsidR="00B01D5E">
        <w:t xml:space="preserve">. </w:t>
      </w:r>
    </w:p>
    <w:p w14:paraId="38FDEAE2" w14:textId="56C17A7F" w:rsidR="004A4BEB" w:rsidRDefault="004A4BEB" w:rsidP="009B5D39">
      <w:r>
        <w:t xml:space="preserve">Relatively few </w:t>
      </w:r>
      <w:r w:rsidR="00864703">
        <w:t>d</w:t>
      </w:r>
      <w:r>
        <w:t xml:space="preserve">ata </w:t>
      </w:r>
      <w:r w:rsidR="00864703">
        <w:t>z</w:t>
      </w:r>
      <w:r>
        <w:t xml:space="preserve">ones have homes within conservation areas. The top three zones </w:t>
      </w:r>
      <w:r w:rsidR="007D421F">
        <w:t>in Ayr South Harbour and Town Centre are</w:t>
      </w:r>
      <w:r>
        <w:t xml:space="preserve"> amongst the worst performing </w:t>
      </w:r>
      <w:r w:rsidR="00864703">
        <w:t>z</w:t>
      </w:r>
      <w:r>
        <w:t xml:space="preserve">ones according to </w:t>
      </w:r>
      <w:r w:rsidR="00D74F0F">
        <w:t>e</w:t>
      </w:r>
      <w:r>
        <w:t xml:space="preserve">nergy </w:t>
      </w:r>
      <w:r w:rsidR="00D74F0F">
        <w:t>e</w:t>
      </w:r>
      <w:r>
        <w:t xml:space="preserve">fficiency </w:t>
      </w:r>
      <w:r w:rsidR="00D74F0F">
        <w:t>s</w:t>
      </w:r>
      <w:r>
        <w:t>core</w:t>
      </w:r>
      <w:r w:rsidR="00991F59">
        <w:t>s</w:t>
      </w:r>
      <w:r>
        <w:t xml:space="preserve"> and so </w:t>
      </w:r>
      <w:r w:rsidR="00991F59">
        <w:lastRenderedPageBreak/>
        <w:t xml:space="preserve">some </w:t>
      </w:r>
      <w:r>
        <w:t>conservation areas will be priorities</w:t>
      </w:r>
      <w:r w:rsidR="000019AE">
        <w:t xml:space="preserve"> </w:t>
      </w:r>
      <w:r w:rsidR="00991F59">
        <w:t>in this stage of LHEES</w:t>
      </w:r>
      <w:r w:rsidR="00685CBA">
        <w:t xml:space="preserve">. </w:t>
      </w:r>
      <w:r w:rsidR="000019AE">
        <w:t>A</w:t>
      </w:r>
      <w:r w:rsidR="00685CBA">
        <w:t xml:space="preserve">dditional strategic assessment is required </w:t>
      </w:r>
      <w:r>
        <w:t>early in the LHEES delivery period</w:t>
      </w:r>
      <w:r w:rsidR="000019AE">
        <w:t xml:space="preserve"> to work towards decarbonisation in this area</w:t>
      </w:r>
      <w:r w:rsidR="00913F74">
        <w:t>.</w:t>
      </w:r>
    </w:p>
    <w:p w14:paraId="7F92B4AD" w14:textId="36E52350" w:rsidR="009B5D39" w:rsidRDefault="00C55032" w:rsidP="009B5D39">
      <w:r>
        <w:t xml:space="preserve">The top </w:t>
      </w:r>
      <w:r w:rsidR="003F1D32">
        <w:t xml:space="preserve">data zones for listed domestic properties are Ayr </w:t>
      </w:r>
      <w:r w:rsidR="007D421F">
        <w:t>S</w:t>
      </w:r>
      <w:r w:rsidR="003F1D32">
        <w:t>outh</w:t>
      </w:r>
      <w:r w:rsidR="007D421F">
        <w:t xml:space="preserve"> Harbour and town centre</w:t>
      </w:r>
      <w:r w:rsidR="003F1D32">
        <w:t>, Troon and Carrick north</w:t>
      </w:r>
      <w:r w:rsidR="009B5D39">
        <w:t xml:space="preserve">. </w:t>
      </w:r>
      <w:r w:rsidR="003F1D32">
        <w:t>These</w:t>
      </w:r>
      <w:r w:rsidR="009B5D39">
        <w:t xml:space="preserve"> are also </w:t>
      </w:r>
      <w:r w:rsidR="003F1D32">
        <w:t>some of</w:t>
      </w:r>
      <w:r w:rsidR="009B5D39">
        <w:t xml:space="preserve"> the poorer performers from the point of view of energy efficiency. Consequently, as in the conservation areas, </w:t>
      </w:r>
      <w:r w:rsidR="00872036">
        <w:t>further strategic assessment</w:t>
      </w:r>
      <w:r w:rsidR="009B5D39">
        <w:t xml:space="preserve"> for this building type </w:t>
      </w:r>
      <w:r w:rsidR="00872036">
        <w:t>will be developed</w:t>
      </w:r>
      <w:r w:rsidR="009B5D39">
        <w:t xml:space="preserve"> early in the LHEES delivery phase.</w:t>
      </w:r>
    </w:p>
    <w:p w14:paraId="6CFA4DD2" w14:textId="53F70776" w:rsidR="001C1FF5" w:rsidRDefault="001C1FF5" w:rsidP="009B5D39">
      <w:r>
        <w:rPr>
          <w:noProof/>
        </w:rPr>
        <mc:AlternateContent>
          <mc:Choice Requires="wps">
            <w:drawing>
              <wp:inline distT="0" distB="0" distL="0" distR="0" wp14:anchorId="57270C08" wp14:editId="7F1DD161">
                <wp:extent cx="6093212" cy="1147313"/>
                <wp:effectExtent l="0" t="0" r="22225" b="15240"/>
                <wp:docPr id="11" name="Rectangle: Rounded Corners 11"/>
                <wp:cNvGraphicFramePr/>
                <a:graphic xmlns:a="http://schemas.openxmlformats.org/drawingml/2006/main">
                  <a:graphicData uri="http://schemas.microsoft.com/office/word/2010/wordprocessingShape">
                    <wps:wsp>
                      <wps:cNvSpPr/>
                      <wps:spPr>
                        <a:xfrm>
                          <a:off x="0" y="0"/>
                          <a:ext cx="6093212"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2C562993" w14:textId="77777777" w:rsidR="001C1FF5" w:rsidRDefault="001C1FF5" w:rsidP="001C1FF5">
                            <w:pPr>
                              <w:spacing w:after="0" w:line="258" w:lineRule="auto"/>
                              <w:jc w:val="center"/>
                              <w:textDirection w:val="btLr"/>
                            </w:pPr>
                            <w:r>
                              <w:rPr>
                                <w:b/>
                                <w:color w:val="000000"/>
                                <w:sz w:val="24"/>
                              </w:rPr>
                              <w:t>Challenges</w:t>
                            </w:r>
                          </w:p>
                          <w:p w14:paraId="0085A86D" w14:textId="60DA756C" w:rsidR="001C1FF5" w:rsidRDefault="009B0743" w:rsidP="008B58FC">
                            <w:pPr>
                              <w:pStyle w:val="ListParagraph"/>
                              <w:numPr>
                                <w:ilvl w:val="0"/>
                                <w:numId w:val="20"/>
                              </w:numPr>
                              <w:spacing w:after="0" w:line="240" w:lineRule="auto"/>
                              <w:textDirection w:val="btLr"/>
                            </w:pPr>
                            <w:r>
                              <w:t xml:space="preserve">Mixed tenure, mixed use, conservation areas and listed buildings present significant challenges in </w:t>
                            </w:r>
                            <w:r w:rsidR="00FC4D05">
                              <w:t xml:space="preserve">area-wide </w:t>
                            </w:r>
                            <w:r>
                              <w:t>decarbonisation</w:t>
                            </w:r>
                            <w:r w:rsidR="00FC4D05">
                              <w:t>,</w:t>
                            </w:r>
                            <w:r>
                              <w:t xml:space="preserve"> </w:t>
                            </w:r>
                          </w:p>
                          <w:p w14:paraId="2F025912" w14:textId="1ACD7C2D" w:rsidR="001C1FF5" w:rsidRDefault="00FC4D05" w:rsidP="008B58FC">
                            <w:pPr>
                              <w:pStyle w:val="ListParagraph"/>
                              <w:numPr>
                                <w:ilvl w:val="0"/>
                                <w:numId w:val="20"/>
                              </w:numPr>
                              <w:spacing w:after="0" w:line="240" w:lineRule="auto"/>
                              <w:textDirection w:val="btLr"/>
                            </w:pPr>
                            <w:r>
                              <w:t>Traditional high street buildings</w:t>
                            </w:r>
                            <w:r w:rsidR="00E860D6">
                              <w:t xml:space="preserve"> present increased challenge</w:t>
                            </w:r>
                            <w:r w:rsidR="00E87852">
                              <w:t>.</w:t>
                            </w:r>
                          </w:p>
                        </w:txbxContent>
                      </wps:txbx>
                      <wps:bodyPr spcFirstLastPara="1" wrap="square" lIns="91425" tIns="45700" rIns="91425" bIns="45700" anchor="ctr" anchorCtr="0">
                        <a:noAutofit/>
                      </wps:bodyPr>
                    </wps:wsp>
                  </a:graphicData>
                </a:graphic>
              </wp:inline>
            </w:drawing>
          </mc:Choice>
          <mc:Fallback>
            <w:pict>
              <v:roundrect w14:anchorId="57270C08" id="Rectangle: Rounded Corners 11" o:spid="_x0000_s1045" style="width:479.8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2C562993" w14:textId="77777777" w:rsidR="001C1FF5" w:rsidRDefault="001C1FF5" w:rsidP="001C1FF5">
                      <w:pPr>
                        <w:spacing w:after="0" w:line="258" w:lineRule="auto"/>
                        <w:jc w:val="center"/>
                        <w:textDirection w:val="btLr"/>
                      </w:pPr>
                      <w:r>
                        <w:rPr>
                          <w:b/>
                          <w:color w:val="000000"/>
                          <w:sz w:val="24"/>
                        </w:rPr>
                        <w:t>Challenges</w:t>
                      </w:r>
                    </w:p>
                    <w:p w14:paraId="0085A86D" w14:textId="60DA756C" w:rsidR="001C1FF5" w:rsidRDefault="009B0743" w:rsidP="008B58FC">
                      <w:pPr>
                        <w:pStyle w:val="ListParagraph"/>
                        <w:numPr>
                          <w:ilvl w:val="0"/>
                          <w:numId w:val="20"/>
                        </w:numPr>
                        <w:spacing w:after="0" w:line="240" w:lineRule="auto"/>
                        <w:textDirection w:val="btLr"/>
                      </w:pPr>
                      <w:r>
                        <w:t xml:space="preserve">Mixed tenure, mixed use, conservation areas and listed buildings present significant challenges in </w:t>
                      </w:r>
                      <w:r w:rsidR="00FC4D05">
                        <w:t xml:space="preserve">area-wide </w:t>
                      </w:r>
                      <w:r>
                        <w:t>decarbonisation</w:t>
                      </w:r>
                      <w:r w:rsidR="00FC4D05">
                        <w:t>,</w:t>
                      </w:r>
                      <w:r>
                        <w:t xml:space="preserve"> </w:t>
                      </w:r>
                    </w:p>
                    <w:p w14:paraId="2F025912" w14:textId="1ACD7C2D" w:rsidR="001C1FF5" w:rsidRDefault="00FC4D05" w:rsidP="008B58FC">
                      <w:pPr>
                        <w:pStyle w:val="ListParagraph"/>
                        <w:numPr>
                          <w:ilvl w:val="0"/>
                          <w:numId w:val="20"/>
                        </w:numPr>
                        <w:spacing w:after="0" w:line="240" w:lineRule="auto"/>
                        <w:textDirection w:val="btLr"/>
                      </w:pPr>
                      <w:r>
                        <w:t>Traditional high street buildings</w:t>
                      </w:r>
                      <w:r w:rsidR="00E860D6">
                        <w:t xml:space="preserve"> present increased challenge</w:t>
                      </w:r>
                      <w:r w:rsidR="00E87852">
                        <w:t>.</w:t>
                      </w:r>
                    </w:p>
                  </w:txbxContent>
                </v:textbox>
                <w10:anchorlock/>
              </v:roundrect>
            </w:pict>
          </mc:Fallback>
        </mc:AlternateContent>
      </w:r>
    </w:p>
    <w:p w14:paraId="049590FF" w14:textId="46E60D7D" w:rsidR="00E13F60" w:rsidRDefault="00E13F60" w:rsidP="009B5D39">
      <w:r>
        <w:rPr>
          <w:noProof/>
        </w:rPr>
        <mc:AlternateContent>
          <mc:Choice Requires="wps">
            <w:drawing>
              <wp:inline distT="0" distB="0" distL="0" distR="0" wp14:anchorId="03A7419B" wp14:editId="4B94F9F0">
                <wp:extent cx="6090478" cy="1147313"/>
                <wp:effectExtent l="0" t="0" r="24765" b="15240"/>
                <wp:docPr id="54" name="Rectangle: Rounded Corners 54"/>
                <wp:cNvGraphicFramePr/>
                <a:graphic xmlns:a="http://schemas.openxmlformats.org/drawingml/2006/main">
                  <a:graphicData uri="http://schemas.microsoft.com/office/word/2010/wordprocessingShape">
                    <wps:wsp>
                      <wps:cNvSpPr/>
                      <wps:spPr>
                        <a:xfrm>
                          <a:off x="0" y="0"/>
                          <a:ext cx="6090478"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D30368A" w14:textId="409E536B" w:rsidR="00E13F60" w:rsidRDefault="00E13F60" w:rsidP="00E13F60">
                            <w:pPr>
                              <w:spacing w:after="0" w:line="258" w:lineRule="auto"/>
                              <w:jc w:val="center"/>
                              <w:textDirection w:val="btLr"/>
                            </w:pPr>
                            <w:r>
                              <w:rPr>
                                <w:b/>
                                <w:color w:val="000000"/>
                                <w:sz w:val="24"/>
                              </w:rPr>
                              <w:t>Focus</w:t>
                            </w:r>
                          </w:p>
                          <w:p w14:paraId="6DA945E4" w14:textId="3B30EA87" w:rsidR="00E13F60" w:rsidRDefault="00EA4A7F" w:rsidP="008B58FC">
                            <w:pPr>
                              <w:pStyle w:val="ListParagraph"/>
                              <w:numPr>
                                <w:ilvl w:val="0"/>
                                <w:numId w:val="20"/>
                              </w:numPr>
                              <w:spacing w:after="0" w:line="240" w:lineRule="auto"/>
                              <w:textDirection w:val="btLr"/>
                            </w:pPr>
                            <w:r w:rsidRPr="00EA4A7F">
                              <w:rPr>
                                <w:b/>
                                <w:bCs/>
                                <w:i/>
                                <w:iCs/>
                              </w:rPr>
                              <w:t>Priority 2:</w:t>
                            </w:r>
                            <w:r>
                              <w:t xml:space="preserve"> </w:t>
                            </w:r>
                            <w:r w:rsidR="00E13F60">
                              <w:t xml:space="preserve">Creation of working group to ensure mixed use and tenure buildings </w:t>
                            </w:r>
                            <w:r w:rsidR="008640E7">
                              <w:t>are considered within area wide approaches</w:t>
                            </w:r>
                            <w:r w:rsidR="009E069C">
                              <w:t>,</w:t>
                            </w:r>
                          </w:p>
                          <w:p w14:paraId="11EB1C1D" w14:textId="73E9D265" w:rsidR="00E13F60" w:rsidRDefault="00EA4A7F" w:rsidP="008B58FC">
                            <w:pPr>
                              <w:pStyle w:val="ListParagraph"/>
                              <w:numPr>
                                <w:ilvl w:val="0"/>
                                <w:numId w:val="20"/>
                              </w:numPr>
                              <w:spacing w:after="0" w:line="240" w:lineRule="auto"/>
                              <w:textDirection w:val="btLr"/>
                            </w:pPr>
                            <w:r w:rsidRPr="00EA4A7F">
                              <w:rPr>
                                <w:b/>
                                <w:bCs/>
                                <w:i/>
                                <w:iCs/>
                              </w:rPr>
                              <w:t>Priority 2 &amp; 3:</w:t>
                            </w:r>
                            <w:r>
                              <w:t xml:space="preserve"> </w:t>
                            </w:r>
                            <w:r w:rsidR="009E069C">
                              <w:t xml:space="preserve">Monitor nation landscape and </w:t>
                            </w:r>
                            <w:r w:rsidR="00C567A2">
                              <w:t>connect and build on current internal capacity for further strategic assessment o</w:t>
                            </w:r>
                            <w:r>
                              <w:t xml:space="preserve">f conservation and listed building decarbonisation. </w:t>
                            </w:r>
                          </w:p>
                        </w:txbxContent>
                      </wps:txbx>
                      <wps:bodyPr spcFirstLastPara="1" wrap="square" lIns="91425" tIns="45700" rIns="91425" bIns="45700" anchor="ctr" anchorCtr="0">
                        <a:noAutofit/>
                      </wps:bodyPr>
                    </wps:wsp>
                  </a:graphicData>
                </a:graphic>
              </wp:inline>
            </w:drawing>
          </mc:Choice>
          <mc:Fallback>
            <w:pict>
              <v:roundrect w14:anchorId="03A7419B" id="Rectangle: Rounded Corners 54" o:spid="_x0000_s1046" style="width:479.5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6D30368A" w14:textId="409E536B" w:rsidR="00E13F60" w:rsidRDefault="00E13F60" w:rsidP="00E13F60">
                      <w:pPr>
                        <w:spacing w:after="0" w:line="258" w:lineRule="auto"/>
                        <w:jc w:val="center"/>
                        <w:textDirection w:val="btLr"/>
                      </w:pPr>
                      <w:r>
                        <w:rPr>
                          <w:b/>
                          <w:color w:val="000000"/>
                          <w:sz w:val="24"/>
                        </w:rPr>
                        <w:t>Focus</w:t>
                      </w:r>
                    </w:p>
                    <w:p w14:paraId="6DA945E4" w14:textId="3B30EA87" w:rsidR="00E13F60" w:rsidRDefault="00EA4A7F" w:rsidP="008B58FC">
                      <w:pPr>
                        <w:pStyle w:val="ListParagraph"/>
                        <w:numPr>
                          <w:ilvl w:val="0"/>
                          <w:numId w:val="20"/>
                        </w:numPr>
                        <w:spacing w:after="0" w:line="240" w:lineRule="auto"/>
                        <w:textDirection w:val="btLr"/>
                      </w:pPr>
                      <w:r w:rsidRPr="00EA4A7F">
                        <w:rPr>
                          <w:b/>
                          <w:bCs/>
                          <w:i/>
                          <w:iCs/>
                        </w:rPr>
                        <w:t>Priority 2:</w:t>
                      </w:r>
                      <w:r>
                        <w:t xml:space="preserve"> </w:t>
                      </w:r>
                      <w:r w:rsidR="00E13F60">
                        <w:t xml:space="preserve">Creation of working group to ensure mixed use and tenure buildings </w:t>
                      </w:r>
                      <w:r w:rsidR="008640E7">
                        <w:t>are considered within area wide approaches</w:t>
                      </w:r>
                      <w:r w:rsidR="009E069C">
                        <w:t>,</w:t>
                      </w:r>
                    </w:p>
                    <w:p w14:paraId="11EB1C1D" w14:textId="73E9D265" w:rsidR="00E13F60" w:rsidRDefault="00EA4A7F" w:rsidP="008B58FC">
                      <w:pPr>
                        <w:pStyle w:val="ListParagraph"/>
                        <w:numPr>
                          <w:ilvl w:val="0"/>
                          <w:numId w:val="20"/>
                        </w:numPr>
                        <w:spacing w:after="0" w:line="240" w:lineRule="auto"/>
                        <w:textDirection w:val="btLr"/>
                      </w:pPr>
                      <w:r w:rsidRPr="00EA4A7F">
                        <w:rPr>
                          <w:b/>
                          <w:bCs/>
                          <w:i/>
                          <w:iCs/>
                        </w:rPr>
                        <w:t>Priority 2 &amp; 3:</w:t>
                      </w:r>
                      <w:r>
                        <w:t xml:space="preserve"> </w:t>
                      </w:r>
                      <w:r w:rsidR="009E069C">
                        <w:t xml:space="preserve">Monitor nation landscape and </w:t>
                      </w:r>
                      <w:r w:rsidR="00C567A2">
                        <w:t>connect and build on current internal capacity for further strategic assessment o</w:t>
                      </w:r>
                      <w:r>
                        <w:t xml:space="preserve">f conservation and listed building decarbonisation. </w:t>
                      </w:r>
                    </w:p>
                  </w:txbxContent>
                </v:textbox>
                <w10:anchorlock/>
              </v:roundrect>
            </w:pict>
          </mc:Fallback>
        </mc:AlternateContent>
      </w:r>
    </w:p>
    <w:p w14:paraId="26344338" w14:textId="4FA6CF10" w:rsidR="00E13F60" w:rsidRDefault="00E13F60" w:rsidP="009B5D39"/>
    <w:p w14:paraId="274D8E69" w14:textId="7FCE999C" w:rsidR="0094291B" w:rsidRDefault="0094291B" w:rsidP="00B72560">
      <w:pPr>
        <w:pStyle w:val="Heading2"/>
      </w:pPr>
      <w:bookmarkStart w:id="89" w:name="_Toc155528334"/>
      <w:r>
        <w:t>10.2 Fuel Poverty</w:t>
      </w:r>
      <w:bookmarkEnd w:id="89"/>
    </w:p>
    <w:p w14:paraId="22B454D3" w14:textId="6289DD40" w:rsidR="00613B99" w:rsidRDefault="00613B99" w:rsidP="00613B99">
      <w:r>
        <w:t xml:space="preserve">The fuel poverty indicator analysis used in the baseline tool was supplemented with additional analysis based on the heat demands and fuel type presented in the Home Analytics dataset and the subsequent cost to the heat each property based on the utility prices given in </w:t>
      </w:r>
      <w:r>
        <w:fldChar w:fldCharType="begin"/>
      </w:r>
      <w:r>
        <w:instrText xml:space="preserve"> REF _Ref145926743 \h  \* MERGEFORMAT </w:instrText>
      </w:r>
      <w:r>
        <w:fldChar w:fldCharType="separate"/>
      </w:r>
      <w:r>
        <w:t>Tabl</w:t>
      </w:r>
      <w:bookmarkStart w:id="90" w:name="_Hlt155350297"/>
      <w:bookmarkStart w:id="91" w:name="_Hlt155350298"/>
      <w:r>
        <w:t>e</w:t>
      </w:r>
      <w:bookmarkEnd w:id="90"/>
      <w:bookmarkEnd w:id="91"/>
      <w:r>
        <w:t xml:space="preserve"> </w:t>
      </w:r>
      <w:r w:rsidR="00C22B6A">
        <w:rPr>
          <w:noProof/>
        </w:rPr>
        <w:t>8</w:t>
      </w:r>
      <w:r>
        <w:fldChar w:fldCharType="end"/>
      </w:r>
      <w:r>
        <w:t>. This building-level analysis was aggregated to intermediate zone and is intended to provide an indication of how affordable it is to heat houses in each area and is not a detailed prediction.</w:t>
      </w:r>
    </w:p>
    <w:p w14:paraId="7B26DB4B" w14:textId="52E01972" w:rsidR="00613B99" w:rsidRDefault="00613B99" w:rsidP="00613B99">
      <w:pPr>
        <w:pStyle w:val="Caption"/>
      </w:pPr>
      <w:bookmarkStart w:id="92" w:name="_Ref145926743"/>
      <w:bookmarkStart w:id="93" w:name="_Ref145926727"/>
      <w:bookmarkStart w:id="94" w:name="_Toc145960748"/>
      <w:bookmarkStart w:id="95" w:name="_Toc147951781"/>
      <w:bookmarkStart w:id="96" w:name="_Toc153288434"/>
      <w:r>
        <w:t>Table</w:t>
      </w:r>
      <w:bookmarkEnd w:id="92"/>
      <w:r w:rsidR="00404888">
        <w:t xml:space="preserve"> </w:t>
      </w:r>
      <w:r w:rsidR="00C22B6A">
        <w:t>8</w:t>
      </w:r>
      <w:r>
        <w:t>: Fuel prices used in fuel poverty analysis</w:t>
      </w:r>
      <w:bookmarkEnd w:id="93"/>
      <w:bookmarkEnd w:id="94"/>
      <w:bookmarkEnd w:id="95"/>
      <w:bookmarkEnd w:id="96"/>
    </w:p>
    <w:tbl>
      <w:tblPr>
        <w:tblStyle w:val="RicardoTable"/>
        <w:tblW w:w="4530" w:type="dxa"/>
        <w:tblLayout w:type="fixed"/>
        <w:tblLook w:val="04A0" w:firstRow="1" w:lastRow="0" w:firstColumn="1" w:lastColumn="0" w:noHBand="0" w:noVBand="1"/>
      </w:tblPr>
      <w:tblGrid>
        <w:gridCol w:w="2265"/>
        <w:gridCol w:w="2265"/>
      </w:tblGrid>
      <w:tr w:rsidR="00613B99" w14:paraId="0200B01C" w14:textId="77777777" w:rsidTr="00613B99">
        <w:trPr>
          <w:cnfStyle w:val="100000000000" w:firstRow="1" w:lastRow="0" w:firstColumn="0" w:lastColumn="0" w:oddVBand="0" w:evenVBand="0" w:oddHBand="0" w:evenHBand="0" w:firstRowFirstColumn="0" w:firstRowLastColumn="0" w:lastRowFirstColumn="0" w:lastRowLastColumn="0"/>
          <w:trHeight w:val="399"/>
        </w:trPr>
        <w:tc>
          <w:tcPr>
            <w:tcW w:w="2268" w:type="dxa"/>
            <w:noWrap/>
            <w:hideMark/>
          </w:tcPr>
          <w:p w14:paraId="1CB7D8BD" w14:textId="77777777" w:rsidR="00613B99" w:rsidRDefault="00613B99">
            <w:pPr>
              <w:spacing w:after="0" w:line="240" w:lineRule="auto"/>
              <w:rPr>
                <w:rFonts w:asciiTheme="minorHAnsi" w:eastAsia="Times New Roman" w:hAnsiTheme="minorHAnsi" w:cstheme="minorHAnsi"/>
                <w:bCs/>
              </w:rPr>
            </w:pPr>
            <w:r>
              <w:rPr>
                <w:rFonts w:asciiTheme="minorHAnsi" w:eastAsia="Times New Roman" w:hAnsiTheme="minorHAnsi" w:cstheme="minorHAnsi"/>
                <w:bCs/>
              </w:rPr>
              <w:t>Fuel</w:t>
            </w:r>
          </w:p>
        </w:tc>
        <w:tc>
          <w:tcPr>
            <w:tcW w:w="2268" w:type="dxa"/>
            <w:noWrap/>
            <w:hideMark/>
          </w:tcPr>
          <w:p w14:paraId="54029450" w14:textId="77777777" w:rsidR="00613B99" w:rsidRDefault="00613B99">
            <w:pPr>
              <w:spacing w:after="0" w:line="240" w:lineRule="auto"/>
              <w:jc w:val="center"/>
              <w:rPr>
                <w:rFonts w:asciiTheme="minorHAnsi" w:eastAsia="Times New Roman" w:hAnsiTheme="minorHAnsi" w:cstheme="minorHAnsi"/>
                <w:bCs/>
              </w:rPr>
            </w:pPr>
            <w:r>
              <w:rPr>
                <w:rFonts w:asciiTheme="minorHAnsi" w:eastAsia="Times New Roman" w:hAnsiTheme="minorHAnsi" w:cstheme="minorHAnsi"/>
                <w:bCs/>
              </w:rPr>
              <w:t>Autumn 2023 Price Cap</w:t>
            </w:r>
          </w:p>
        </w:tc>
      </w:tr>
      <w:tr w:rsidR="00613B99" w14:paraId="7EF67A92" w14:textId="77777777" w:rsidTr="00613B99">
        <w:trPr>
          <w:trHeight w:val="296"/>
        </w:trPr>
        <w:tc>
          <w:tcPr>
            <w:tcW w:w="2268" w:type="dxa"/>
            <w:noWrap/>
            <w:hideMark/>
          </w:tcPr>
          <w:p w14:paraId="6F70DCFD"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Electricity Rate</w:t>
            </w:r>
          </w:p>
        </w:tc>
        <w:tc>
          <w:tcPr>
            <w:tcW w:w="2268" w:type="dxa"/>
            <w:noWrap/>
            <w:hideMark/>
          </w:tcPr>
          <w:p w14:paraId="57DAC64E"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£0.270</w:t>
            </w:r>
          </w:p>
        </w:tc>
      </w:tr>
      <w:tr w:rsidR="00613B99" w14:paraId="718782B5" w14:textId="77777777" w:rsidTr="00613B99">
        <w:trPr>
          <w:trHeight w:val="296"/>
        </w:trPr>
        <w:tc>
          <w:tcPr>
            <w:tcW w:w="2268" w:type="dxa"/>
            <w:noWrap/>
            <w:hideMark/>
          </w:tcPr>
          <w:p w14:paraId="50C923E1"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Mains Gas</w:t>
            </w:r>
          </w:p>
        </w:tc>
        <w:tc>
          <w:tcPr>
            <w:tcW w:w="2268" w:type="dxa"/>
            <w:noWrap/>
            <w:hideMark/>
          </w:tcPr>
          <w:p w14:paraId="4F725DDB"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£0.070</w:t>
            </w:r>
          </w:p>
        </w:tc>
      </w:tr>
      <w:tr w:rsidR="00613B99" w14:paraId="0EC6E845" w14:textId="77777777" w:rsidTr="00613B99">
        <w:trPr>
          <w:trHeight w:val="296"/>
        </w:trPr>
        <w:tc>
          <w:tcPr>
            <w:tcW w:w="2268" w:type="dxa"/>
            <w:noWrap/>
            <w:hideMark/>
          </w:tcPr>
          <w:p w14:paraId="76AE4606"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Oil</w:t>
            </w:r>
          </w:p>
        </w:tc>
        <w:tc>
          <w:tcPr>
            <w:tcW w:w="2268" w:type="dxa"/>
            <w:noWrap/>
            <w:hideMark/>
          </w:tcPr>
          <w:p w14:paraId="16C14027"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£0.116</w:t>
            </w:r>
          </w:p>
        </w:tc>
      </w:tr>
      <w:tr w:rsidR="00613B99" w14:paraId="7006CB5A" w14:textId="77777777" w:rsidTr="00613B99">
        <w:trPr>
          <w:trHeight w:val="296"/>
        </w:trPr>
        <w:tc>
          <w:tcPr>
            <w:tcW w:w="2268" w:type="dxa"/>
            <w:noWrap/>
            <w:hideMark/>
          </w:tcPr>
          <w:p w14:paraId="7FC95935"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LPG</w:t>
            </w:r>
          </w:p>
        </w:tc>
        <w:tc>
          <w:tcPr>
            <w:tcW w:w="2268" w:type="dxa"/>
            <w:noWrap/>
            <w:hideMark/>
          </w:tcPr>
          <w:p w14:paraId="6A7044A8"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£0.119</w:t>
            </w:r>
          </w:p>
        </w:tc>
      </w:tr>
      <w:tr w:rsidR="00613B99" w14:paraId="17B4C64F" w14:textId="77777777" w:rsidTr="00613B99">
        <w:trPr>
          <w:trHeight w:val="296"/>
        </w:trPr>
        <w:tc>
          <w:tcPr>
            <w:tcW w:w="2268" w:type="dxa"/>
            <w:noWrap/>
            <w:hideMark/>
          </w:tcPr>
          <w:p w14:paraId="4FB4323B"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Biomass/Solid</w:t>
            </w:r>
          </w:p>
        </w:tc>
        <w:tc>
          <w:tcPr>
            <w:tcW w:w="2268" w:type="dxa"/>
            <w:noWrap/>
            <w:hideMark/>
          </w:tcPr>
          <w:p w14:paraId="4EF7E90F"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£0.068</w:t>
            </w:r>
          </w:p>
        </w:tc>
      </w:tr>
      <w:tr w:rsidR="00613B99" w14:paraId="314248BE" w14:textId="77777777" w:rsidTr="00613B99">
        <w:trPr>
          <w:trHeight w:val="296"/>
        </w:trPr>
        <w:tc>
          <w:tcPr>
            <w:tcW w:w="2268" w:type="dxa"/>
            <w:noWrap/>
            <w:hideMark/>
          </w:tcPr>
          <w:p w14:paraId="0D2880B8" w14:textId="77777777" w:rsidR="00613B99" w:rsidRDefault="00613B99">
            <w:pPr>
              <w:spacing w:after="0" w:line="240" w:lineRule="auto"/>
              <w:jc w:val="left"/>
              <w:rPr>
                <w:rFonts w:asciiTheme="minorHAnsi" w:eastAsia="Times New Roman" w:hAnsiTheme="minorHAnsi" w:cstheme="minorHAnsi"/>
                <w:b/>
                <w:bCs/>
                <w:color w:val="000000"/>
              </w:rPr>
            </w:pPr>
            <w:r>
              <w:rPr>
                <w:rFonts w:asciiTheme="minorHAnsi" w:eastAsia="Times New Roman" w:hAnsiTheme="minorHAnsi" w:cstheme="minorHAnsi"/>
                <w:b/>
                <w:bCs/>
                <w:color w:val="000000"/>
              </w:rPr>
              <w:t>Standing Charges</w:t>
            </w:r>
          </w:p>
        </w:tc>
        <w:tc>
          <w:tcPr>
            <w:tcW w:w="2268" w:type="dxa"/>
            <w:noWrap/>
          </w:tcPr>
          <w:p w14:paraId="65DED946" w14:textId="77777777" w:rsidR="00613B99" w:rsidRDefault="00613B99">
            <w:pPr>
              <w:spacing w:after="0" w:line="240" w:lineRule="auto"/>
              <w:jc w:val="center"/>
              <w:rPr>
                <w:rFonts w:asciiTheme="minorHAnsi" w:eastAsia="Times New Roman" w:hAnsiTheme="minorHAnsi" w:cstheme="minorHAnsi"/>
                <w:color w:val="000000"/>
              </w:rPr>
            </w:pPr>
          </w:p>
        </w:tc>
      </w:tr>
      <w:tr w:rsidR="00613B99" w14:paraId="1D340E00" w14:textId="77777777" w:rsidTr="00613B99">
        <w:trPr>
          <w:trHeight w:val="296"/>
        </w:trPr>
        <w:tc>
          <w:tcPr>
            <w:tcW w:w="2268" w:type="dxa"/>
            <w:noWrap/>
            <w:hideMark/>
          </w:tcPr>
          <w:p w14:paraId="56ED7398"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Mains Gas</w:t>
            </w:r>
          </w:p>
        </w:tc>
        <w:tc>
          <w:tcPr>
            <w:tcW w:w="2268" w:type="dxa"/>
            <w:noWrap/>
            <w:hideMark/>
          </w:tcPr>
          <w:p w14:paraId="6E786E80"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hAnsiTheme="minorHAnsi" w:cstheme="minorHAnsi"/>
              </w:rPr>
              <w:t>£0.45</w:t>
            </w:r>
          </w:p>
        </w:tc>
      </w:tr>
      <w:tr w:rsidR="00613B99" w14:paraId="6DE7A5D3" w14:textId="77777777" w:rsidTr="00613B99">
        <w:trPr>
          <w:trHeight w:val="296"/>
        </w:trPr>
        <w:tc>
          <w:tcPr>
            <w:tcW w:w="2268" w:type="dxa"/>
            <w:noWrap/>
            <w:hideMark/>
          </w:tcPr>
          <w:p w14:paraId="7109E63F"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Electricity</w:t>
            </w:r>
          </w:p>
        </w:tc>
        <w:tc>
          <w:tcPr>
            <w:tcW w:w="2268" w:type="dxa"/>
            <w:noWrap/>
            <w:hideMark/>
          </w:tcPr>
          <w:p w14:paraId="23D2ED55"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hAnsiTheme="minorHAnsi" w:cstheme="minorHAnsi"/>
              </w:rPr>
              <w:t>£0.27</w:t>
            </w:r>
          </w:p>
        </w:tc>
      </w:tr>
    </w:tbl>
    <w:p w14:paraId="6AD18896" w14:textId="77777777" w:rsidR="00613B99" w:rsidRDefault="00613B99" w:rsidP="00613B99">
      <w:pPr>
        <w:rPr>
          <w:rFonts w:asciiTheme="minorHAnsi" w:eastAsiaTheme="minorHAnsi" w:hAnsiTheme="minorHAnsi" w:cstheme="minorHAnsi"/>
          <w:color w:val="000000" w:themeColor="text1"/>
          <w:sz w:val="20"/>
          <w:szCs w:val="20"/>
          <w:lang w:eastAsia="en-US"/>
        </w:rPr>
      </w:pPr>
    </w:p>
    <w:p w14:paraId="0371C2EE" w14:textId="02627E30" w:rsidR="00613B99" w:rsidRDefault="00613B99" w:rsidP="00613B99">
      <w:r>
        <w:t xml:space="preserve">The number of homes in each income decile are given in </w:t>
      </w:r>
      <w:r>
        <w:fldChar w:fldCharType="begin"/>
      </w:r>
      <w:r>
        <w:instrText xml:space="preserve"> REF _Ref147661682 \h  \* MERGEFORMAT </w:instrText>
      </w:r>
      <w:r>
        <w:fldChar w:fldCharType="separate"/>
      </w:r>
      <w:r>
        <w:t xml:space="preserve">Table </w:t>
      </w:r>
      <w:r w:rsidR="00C22B6A">
        <w:rPr>
          <w:noProof/>
        </w:rPr>
        <w:t>9</w:t>
      </w:r>
      <w:r>
        <w:fldChar w:fldCharType="end"/>
      </w:r>
      <w:r>
        <w:t xml:space="preserve">; 60 % of homes are in decile Five or lower. The 10 least affordable Intermediate Geography Zones, those with the fewest percentage of homes which could be affordably heated by households in income decile Five or lower, are listed in in </w:t>
      </w:r>
      <w:r>
        <w:fldChar w:fldCharType="begin"/>
      </w:r>
      <w:r>
        <w:instrText xml:space="preserve"> REF _Ref147662286 \h  \* MERGEFORMAT </w:instrText>
      </w:r>
      <w:r>
        <w:fldChar w:fldCharType="separate"/>
      </w:r>
      <w:r>
        <w:t xml:space="preserve">Table </w:t>
      </w:r>
      <w:r w:rsidR="00C22B6A">
        <w:t>10</w:t>
      </w:r>
      <w:r>
        <w:fldChar w:fldCharType="end"/>
      </w:r>
      <w:r>
        <w:t>.</w:t>
      </w:r>
    </w:p>
    <w:p w14:paraId="3E4FCF3F" w14:textId="134612DD" w:rsidR="00613B99" w:rsidRDefault="00613B99" w:rsidP="00613B99">
      <w:pPr>
        <w:pStyle w:val="Caption"/>
      </w:pPr>
      <w:bookmarkStart w:id="97" w:name="_Ref147661682"/>
      <w:bookmarkStart w:id="98" w:name="_Toc147951782"/>
      <w:bookmarkStart w:id="99" w:name="_Toc153288435"/>
      <w:r>
        <w:lastRenderedPageBreak/>
        <w:t>Table</w:t>
      </w:r>
      <w:bookmarkEnd w:id="97"/>
      <w:r w:rsidR="00404888">
        <w:t xml:space="preserve"> </w:t>
      </w:r>
      <w:r w:rsidR="00C22B6A">
        <w:t>9</w:t>
      </w:r>
      <w:r>
        <w:t>: Number of homes by SIMD income decile</w:t>
      </w:r>
      <w:bookmarkEnd w:id="98"/>
      <w:bookmarkEnd w:id="99"/>
    </w:p>
    <w:tbl>
      <w:tblPr>
        <w:tblStyle w:val="RicardoTable"/>
        <w:tblW w:w="0" w:type="auto"/>
        <w:tblLook w:val="04A0" w:firstRow="1" w:lastRow="0" w:firstColumn="1" w:lastColumn="0" w:noHBand="0" w:noVBand="1"/>
      </w:tblPr>
      <w:tblGrid>
        <w:gridCol w:w="2268"/>
        <w:gridCol w:w="2268"/>
        <w:gridCol w:w="2268"/>
      </w:tblGrid>
      <w:tr w:rsidR="00613B99" w14:paraId="148392D6" w14:textId="77777777" w:rsidTr="00613B99">
        <w:trPr>
          <w:cnfStyle w:val="100000000000" w:firstRow="1" w:lastRow="0" w:firstColumn="0" w:lastColumn="0" w:oddVBand="0" w:evenVBand="0" w:oddHBand="0" w:evenHBand="0" w:firstRowFirstColumn="0" w:firstRowLastColumn="0" w:lastRowFirstColumn="0" w:lastRowLastColumn="0"/>
        </w:trPr>
        <w:tc>
          <w:tcPr>
            <w:tcW w:w="2268" w:type="dxa"/>
            <w:hideMark/>
          </w:tcPr>
          <w:p w14:paraId="16CE72DD" w14:textId="77777777" w:rsidR="00613B99" w:rsidRDefault="00613B99">
            <w:pPr>
              <w:rPr>
                <w:rFonts w:asciiTheme="minorHAnsi" w:hAnsiTheme="minorHAnsi" w:cstheme="minorHAnsi"/>
              </w:rPr>
            </w:pPr>
            <w:r>
              <w:rPr>
                <w:rFonts w:asciiTheme="minorHAnsi" w:hAnsiTheme="minorHAnsi" w:cstheme="minorHAnsi"/>
              </w:rPr>
              <w:t xml:space="preserve">SIMD Income </w:t>
            </w:r>
          </w:p>
        </w:tc>
        <w:tc>
          <w:tcPr>
            <w:tcW w:w="2268" w:type="dxa"/>
            <w:hideMark/>
          </w:tcPr>
          <w:p w14:paraId="09194D00" w14:textId="77777777" w:rsidR="00613B99" w:rsidRDefault="00613B99">
            <w:pPr>
              <w:rPr>
                <w:rFonts w:asciiTheme="minorHAnsi" w:hAnsiTheme="minorHAnsi" w:cstheme="minorHAnsi"/>
              </w:rPr>
            </w:pPr>
            <w:r>
              <w:rPr>
                <w:rFonts w:asciiTheme="minorHAnsi" w:hAnsiTheme="minorHAnsi" w:cstheme="minorHAnsi"/>
              </w:rPr>
              <w:t>Number of homes</w:t>
            </w:r>
          </w:p>
        </w:tc>
        <w:tc>
          <w:tcPr>
            <w:tcW w:w="2268" w:type="dxa"/>
            <w:hideMark/>
          </w:tcPr>
          <w:p w14:paraId="2AAB9BC5" w14:textId="77777777" w:rsidR="00613B99" w:rsidRDefault="00613B99">
            <w:pPr>
              <w:rPr>
                <w:rFonts w:asciiTheme="minorHAnsi" w:hAnsiTheme="minorHAnsi" w:cstheme="minorHAnsi"/>
              </w:rPr>
            </w:pPr>
            <w:r>
              <w:rPr>
                <w:rFonts w:asciiTheme="minorHAnsi" w:hAnsiTheme="minorHAnsi" w:cstheme="minorHAnsi"/>
              </w:rPr>
              <w:t>Percentage of homes by income decile</w:t>
            </w:r>
          </w:p>
        </w:tc>
      </w:tr>
      <w:tr w:rsidR="00613B99" w14:paraId="14CBF1D1" w14:textId="77777777" w:rsidTr="00613B99">
        <w:tc>
          <w:tcPr>
            <w:tcW w:w="2268" w:type="dxa"/>
            <w:hideMark/>
          </w:tcPr>
          <w:p w14:paraId="16A4CD0C" w14:textId="77777777" w:rsidR="00613B99" w:rsidRDefault="00613B99">
            <w:pPr>
              <w:rPr>
                <w:rFonts w:asciiTheme="minorHAnsi" w:hAnsiTheme="minorHAnsi" w:cstheme="minorHAnsi"/>
              </w:rPr>
            </w:pPr>
            <w:r>
              <w:rPr>
                <w:rFonts w:asciiTheme="minorHAnsi" w:hAnsiTheme="minorHAnsi" w:cstheme="minorHAnsi"/>
              </w:rPr>
              <w:t>One</w:t>
            </w:r>
          </w:p>
        </w:tc>
        <w:tc>
          <w:tcPr>
            <w:tcW w:w="2268" w:type="dxa"/>
            <w:hideMark/>
          </w:tcPr>
          <w:p w14:paraId="4B5B0CC4" w14:textId="77777777" w:rsidR="00613B99" w:rsidRDefault="00613B99">
            <w:pPr>
              <w:ind w:right="746"/>
              <w:jc w:val="right"/>
              <w:rPr>
                <w:rFonts w:asciiTheme="minorHAnsi" w:hAnsiTheme="minorHAnsi" w:cstheme="minorHAnsi"/>
              </w:rPr>
            </w:pPr>
            <w:r>
              <w:t>5,920</w:t>
            </w:r>
          </w:p>
        </w:tc>
        <w:tc>
          <w:tcPr>
            <w:tcW w:w="2268" w:type="dxa"/>
            <w:hideMark/>
          </w:tcPr>
          <w:p w14:paraId="7F059903" w14:textId="77777777" w:rsidR="00613B99" w:rsidRDefault="00613B99">
            <w:pPr>
              <w:ind w:right="887"/>
              <w:jc w:val="right"/>
              <w:rPr>
                <w:rFonts w:asciiTheme="minorHAnsi" w:hAnsiTheme="minorHAnsi" w:cstheme="minorHAnsi"/>
              </w:rPr>
            </w:pPr>
            <w:r>
              <w:t>10%</w:t>
            </w:r>
          </w:p>
        </w:tc>
      </w:tr>
      <w:tr w:rsidR="00613B99" w14:paraId="27F2EE2D" w14:textId="77777777" w:rsidTr="00613B99">
        <w:tc>
          <w:tcPr>
            <w:tcW w:w="2268" w:type="dxa"/>
            <w:hideMark/>
          </w:tcPr>
          <w:p w14:paraId="6F089DCA" w14:textId="77777777" w:rsidR="00613B99" w:rsidRDefault="00613B99">
            <w:pPr>
              <w:rPr>
                <w:rFonts w:asciiTheme="minorHAnsi" w:hAnsiTheme="minorHAnsi" w:cstheme="minorHAnsi"/>
              </w:rPr>
            </w:pPr>
            <w:r>
              <w:rPr>
                <w:rFonts w:asciiTheme="minorHAnsi" w:hAnsiTheme="minorHAnsi" w:cstheme="minorHAnsi"/>
              </w:rPr>
              <w:t>Two</w:t>
            </w:r>
          </w:p>
        </w:tc>
        <w:tc>
          <w:tcPr>
            <w:tcW w:w="2268" w:type="dxa"/>
            <w:hideMark/>
          </w:tcPr>
          <w:p w14:paraId="389A376F" w14:textId="77777777" w:rsidR="00613B99" w:rsidRDefault="00613B99">
            <w:pPr>
              <w:ind w:right="746"/>
              <w:jc w:val="right"/>
              <w:rPr>
                <w:rFonts w:asciiTheme="minorHAnsi" w:hAnsiTheme="minorHAnsi" w:cstheme="minorHAnsi"/>
              </w:rPr>
            </w:pPr>
            <w:r>
              <w:t>4,960</w:t>
            </w:r>
          </w:p>
        </w:tc>
        <w:tc>
          <w:tcPr>
            <w:tcW w:w="2268" w:type="dxa"/>
            <w:hideMark/>
          </w:tcPr>
          <w:p w14:paraId="0F4D6A47" w14:textId="77777777" w:rsidR="00613B99" w:rsidRDefault="00613B99">
            <w:pPr>
              <w:ind w:right="887"/>
              <w:jc w:val="right"/>
              <w:rPr>
                <w:rFonts w:asciiTheme="minorHAnsi" w:hAnsiTheme="minorHAnsi" w:cstheme="minorHAnsi"/>
              </w:rPr>
            </w:pPr>
            <w:r>
              <w:t>9%</w:t>
            </w:r>
          </w:p>
        </w:tc>
      </w:tr>
      <w:tr w:rsidR="00613B99" w14:paraId="6F6D2AFA" w14:textId="77777777" w:rsidTr="00613B99">
        <w:tc>
          <w:tcPr>
            <w:tcW w:w="2268" w:type="dxa"/>
            <w:hideMark/>
          </w:tcPr>
          <w:p w14:paraId="2DA7F9A8" w14:textId="77777777" w:rsidR="00613B99" w:rsidRDefault="00613B99">
            <w:pPr>
              <w:rPr>
                <w:rFonts w:asciiTheme="minorHAnsi" w:hAnsiTheme="minorHAnsi" w:cstheme="minorHAnsi"/>
              </w:rPr>
            </w:pPr>
            <w:r>
              <w:rPr>
                <w:rFonts w:asciiTheme="minorHAnsi" w:hAnsiTheme="minorHAnsi" w:cstheme="minorHAnsi"/>
              </w:rPr>
              <w:t>Three</w:t>
            </w:r>
          </w:p>
        </w:tc>
        <w:tc>
          <w:tcPr>
            <w:tcW w:w="2268" w:type="dxa"/>
            <w:hideMark/>
          </w:tcPr>
          <w:p w14:paraId="20217C8C" w14:textId="77777777" w:rsidR="00613B99" w:rsidRDefault="00613B99">
            <w:pPr>
              <w:ind w:right="746"/>
              <w:jc w:val="right"/>
              <w:rPr>
                <w:rFonts w:asciiTheme="minorHAnsi" w:hAnsiTheme="minorHAnsi" w:cstheme="minorHAnsi"/>
              </w:rPr>
            </w:pPr>
            <w:r>
              <w:t>4,080</w:t>
            </w:r>
          </w:p>
        </w:tc>
        <w:tc>
          <w:tcPr>
            <w:tcW w:w="2268" w:type="dxa"/>
            <w:hideMark/>
          </w:tcPr>
          <w:p w14:paraId="3FB3CA85" w14:textId="77777777" w:rsidR="00613B99" w:rsidRDefault="00613B99">
            <w:pPr>
              <w:ind w:right="887"/>
              <w:jc w:val="right"/>
              <w:rPr>
                <w:rFonts w:asciiTheme="minorHAnsi" w:hAnsiTheme="minorHAnsi" w:cstheme="minorHAnsi"/>
              </w:rPr>
            </w:pPr>
            <w:r>
              <w:t>7%</w:t>
            </w:r>
          </w:p>
        </w:tc>
      </w:tr>
      <w:tr w:rsidR="00613B99" w14:paraId="54997C4E" w14:textId="77777777" w:rsidTr="00613B99">
        <w:tc>
          <w:tcPr>
            <w:tcW w:w="2268" w:type="dxa"/>
            <w:hideMark/>
          </w:tcPr>
          <w:p w14:paraId="4A16B0C8" w14:textId="77777777" w:rsidR="00613B99" w:rsidRDefault="00613B99">
            <w:pPr>
              <w:rPr>
                <w:rFonts w:asciiTheme="minorHAnsi" w:hAnsiTheme="minorHAnsi" w:cstheme="minorHAnsi"/>
              </w:rPr>
            </w:pPr>
            <w:r>
              <w:rPr>
                <w:rFonts w:asciiTheme="minorHAnsi" w:hAnsiTheme="minorHAnsi" w:cstheme="minorHAnsi"/>
              </w:rPr>
              <w:t>Four</w:t>
            </w:r>
          </w:p>
        </w:tc>
        <w:tc>
          <w:tcPr>
            <w:tcW w:w="2268" w:type="dxa"/>
            <w:hideMark/>
          </w:tcPr>
          <w:p w14:paraId="6388BB27" w14:textId="77777777" w:rsidR="00613B99" w:rsidRDefault="00613B99">
            <w:pPr>
              <w:ind w:right="746"/>
              <w:jc w:val="right"/>
              <w:rPr>
                <w:rFonts w:asciiTheme="minorHAnsi" w:hAnsiTheme="minorHAnsi" w:cstheme="minorHAnsi"/>
              </w:rPr>
            </w:pPr>
            <w:r>
              <w:t>9,980</w:t>
            </w:r>
          </w:p>
        </w:tc>
        <w:tc>
          <w:tcPr>
            <w:tcW w:w="2268" w:type="dxa"/>
            <w:hideMark/>
          </w:tcPr>
          <w:p w14:paraId="0F80A07C" w14:textId="77777777" w:rsidR="00613B99" w:rsidRDefault="00613B99">
            <w:pPr>
              <w:ind w:right="887"/>
              <w:jc w:val="right"/>
              <w:rPr>
                <w:rFonts w:asciiTheme="minorHAnsi" w:hAnsiTheme="minorHAnsi" w:cstheme="minorHAnsi"/>
              </w:rPr>
            </w:pPr>
            <w:r>
              <w:t>17%</w:t>
            </w:r>
          </w:p>
        </w:tc>
      </w:tr>
      <w:tr w:rsidR="00613B99" w14:paraId="243EA783" w14:textId="77777777" w:rsidTr="00613B99">
        <w:tc>
          <w:tcPr>
            <w:tcW w:w="2268" w:type="dxa"/>
            <w:hideMark/>
          </w:tcPr>
          <w:p w14:paraId="1F428C36" w14:textId="77777777" w:rsidR="00613B99" w:rsidRDefault="00613B99">
            <w:pPr>
              <w:rPr>
                <w:rFonts w:asciiTheme="minorHAnsi" w:hAnsiTheme="minorHAnsi" w:cstheme="minorHAnsi"/>
              </w:rPr>
            </w:pPr>
            <w:r>
              <w:rPr>
                <w:rFonts w:asciiTheme="minorHAnsi" w:hAnsiTheme="minorHAnsi" w:cstheme="minorHAnsi"/>
              </w:rPr>
              <w:t>Five</w:t>
            </w:r>
          </w:p>
        </w:tc>
        <w:tc>
          <w:tcPr>
            <w:tcW w:w="2268" w:type="dxa"/>
            <w:hideMark/>
          </w:tcPr>
          <w:p w14:paraId="5709BF38" w14:textId="77777777" w:rsidR="00613B99" w:rsidRDefault="00613B99">
            <w:pPr>
              <w:ind w:right="746"/>
              <w:jc w:val="right"/>
              <w:rPr>
                <w:rFonts w:asciiTheme="minorHAnsi" w:hAnsiTheme="minorHAnsi" w:cstheme="minorHAnsi"/>
              </w:rPr>
            </w:pPr>
            <w:r>
              <w:t>9,790</w:t>
            </w:r>
          </w:p>
        </w:tc>
        <w:tc>
          <w:tcPr>
            <w:tcW w:w="2268" w:type="dxa"/>
            <w:hideMark/>
          </w:tcPr>
          <w:p w14:paraId="2BF9ABC0" w14:textId="77777777" w:rsidR="00613B99" w:rsidRDefault="00613B99">
            <w:pPr>
              <w:ind w:right="887"/>
              <w:jc w:val="right"/>
              <w:rPr>
                <w:rFonts w:asciiTheme="minorHAnsi" w:hAnsiTheme="minorHAnsi" w:cstheme="minorHAnsi"/>
              </w:rPr>
            </w:pPr>
            <w:r>
              <w:t>17%</w:t>
            </w:r>
          </w:p>
        </w:tc>
      </w:tr>
      <w:tr w:rsidR="00613B99" w14:paraId="43198B53" w14:textId="77777777" w:rsidTr="00613B99">
        <w:tc>
          <w:tcPr>
            <w:tcW w:w="2268" w:type="dxa"/>
            <w:hideMark/>
          </w:tcPr>
          <w:p w14:paraId="12AD205D" w14:textId="77777777" w:rsidR="00613B99" w:rsidRDefault="00613B99">
            <w:pPr>
              <w:rPr>
                <w:rFonts w:asciiTheme="minorHAnsi" w:hAnsiTheme="minorHAnsi" w:cstheme="minorHAnsi"/>
              </w:rPr>
            </w:pPr>
            <w:r>
              <w:rPr>
                <w:rFonts w:asciiTheme="minorHAnsi" w:hAnsiTheme="minorHAnsi" w:cstheme="minorHAnsi"/>
              </w:rPr>
              <w:t>Six</w:t>
            </w:r>
          </w:p>
        </w:tc>
        <w:tc>
          <w:tcPr>
            <w:tcW w:w="2268" w:type="dxa"/>
            <w:hideMark/>
          </w:tcPr>
          <w:p w14:paraId="16BF461C" w14:textId="77777777" w:rsidR="00613B99" w:rsidRDefault="00613B99">
            <w:pPr>
              <w:ind w:right="746"/>
              <w:jc w:val="right"/>
              <w:rPr>
                <w:rFonts w:asciiTheme="minorHAnsi" w:hAnsiTheme="minorHAnsi" w:cstheme="minorHAnsi"/>
              </w:rPr>
            </w:pPr>
            <w:r>
              <w:t>2,840</w:t>
            </w:r>
          </w:p>
        </w:tc>
        <w:tc>
          <w:tcPr>
            <w:tcW w:w="2268" w:type="dxa"/>
            <w:hideMark/>
          </w:tcPr>
          <w:p w14:paraId="42F16E19" w14:textId="77777777" w:rsidR="00613B99" w:rsidRDefault="00613B99">
            <w:pPr>
              <w:ind w:right="887"/>
              <w:jc w:val="right"/>
              <w:rPr>
                <w:rFonts w:asciiTheme="minorHAnsi" w:hAnsiTheme="minorHAnsi" w:cstheme="minorHAnsi"/>
              </w:rPr>
            </w:pPr>
            <w:r>
              <w:t>5%</w:t>
            </w:r>
          </w:p>
        </w:tc>
      </w:tr>
      <w:tr w:rsidR="00613B99" w14:paraId="660A8FA8" w14:textId="77777777" w:rsidTr="00613B99">
        <w:tc>
          <w:tcPr>
            <w:tcW w:w="2268" w:type="dxa"/>
            <w:hideMark/>
          </w:tcPr>
          <w:p w14:paraId="4602CB9D" w14:textId="77777777" w:rsidR="00613B99" w:rsidRDefault="00613B99">
            <w:pPr>
              <w:rPr>
                <w:rFonts w:asciiTheme="minorHAnsi" w:hAnsiTheme="minorHAnsi" w:cstheme="minorHAnsi"/>
              </w:rPr>
            </w:pPr>
            <w:r>
              <w:rPr>
                <w:rFonts w:asciiTheme="minorHAnsi" w:hAnsiTheme="minorHAnsi" w:cstheme="minorHAnsi"/>
              </w:rPr>
              <w:t>Seven</w:t>
            </w:r>
          </w:p>
        </w:tc>
        <w:tc>
          <w:tcPr>
            <w:tcW w:w="2268" w:type="dxa"/>
            <w:hideMark/>
          </w:tcPr>
          <w:p w14:paraId="744A256A" w14:textId="77777777" w:rsidR="00613B99" w:rsidRDefault="00613B99">
            <w:pPr>
              <w:ind w:right="746"/>
              <w:jc w:val="right"/>
              <w:rPr>
                <w:rFonts w:asciiTheme="minorHAnsi" w:hAnsiTheme="minorHAnsi" w:cstheme="minorHAnsi"/>
              </w:rPr>
            </w:pPr>
            <w:r>
              <w:t>4,430</w:t>
            </w:r>
          </w:p>
        </w:tc>
        <w:tc>
          <w:tcPr>
            <w:tcW w:w="2268" w:type="dxa"/>
            <w:hideMark/>
          </w:tcPr>
          <w:p w14:paraId="5B8A5C7A" w14:textId="77777777" w:rsidR="00613B99" w:rsidRDefault="00613B99">
            <w:pPr>
              <w:ind w:right="887"/>
              <w:jc w:val="right"/>
              <w:rPr>
                <w:rFonts w:asciiTheme="minorHAnsi" w:hAnsiTheme="minorHAnsi" w:cstheme="minorHAnsi"/>
              </w:rPr>
            </w:pPr>
            <w:r>
              <w:t>8%</w:t>
            </w:r>
          </w:p>
        </w:tc>
      </w:tr>
      <w:tr w:rsidR="00613B99" w14:paraId="6455B08C" w14:textId="77777777" w:rsidTr="00613B99">
        <w:tc>
          <w:tcPr>
            <w:tcW w:w="2268" w:type="dxa"/>
            <w:hideMark/>
          </w:tcPr>
          <w:p w14:paraId="3E3609FB" w14:textId="77777777" w:rsidR="00613B99" w:rsidRDefault="00613B99">
            <w:pPr>
              <w:rPr>
                <w:rFonts w:asciiTheme="minorHAnsi" w:hAnsiTheme="minorHAnsi" w:cstheme="minorHAnsi"/>
              </w:rPr>
            </w:pPr>
            <w:r>
              <w:rPr>
                <w:rFonts w:asciiTheme="minorHAnsi" w:hAnsiTheme="minorHAnsi" w:cstheme="minorHAnsi"/>
              </w:rPr>
              <w:t>Eight</w:t>
            </w:r>
          </w:p>
        </w:tc>
        <w:tc>
          <w:tcPr>
            <w:tcW w:w="2268" w:type="dxa"/>
            <w:hideMark/>
          </w:tcPr>
          <w:p w14:paraId="3A29B5E1" w14:textId="77777777" w:rsidR="00613B99" w:rsidRDefault="00613B99">
            <w:pPr>
              <w:ind w:right="746"/>
              <w:jc w:val="right"/>
              <w:rPr>
                <w:rFonts w:asciiTheme="minorHAnsi" w:hAnsiTheme="minorHAnsi" w:cstheme="minorHAnsi"/>
              </w:rPr>
            </w:pPr>
            <w:r>
              <w:t>4,230</w:t>
            </w:r>
          </w:p>
        </w:tc>
        <w:tc>
          <w:tcPr>
            <w:tcW w:w="2268" w:type="dxa"/>
            <w:hideMark/>
          </w:tcPr>
          <w:p w14:paraId="6D334E74" w14:textId="77777777" w:rsidR="00613B99" w:rsidRDefault="00613B99">
            <w:pPr>
              <w:ind w:right="887"/>
              <w:jc w:val="right"/>
              <w:rPr>
                <w:rFonts w:asciiTheme="minorHAnsi" w:hAnsiTheme="minorHAnsi" w:cstheme="minorHAnsi"/>
              </w:rPr>
            </w:pPr>
            <w:r>
              <w:t>7%</w:t>
            </w:r>
          </w:p>
        </w:tc>
      </w:tr>
      <w:tr w:rsidR="00613B99" w14:paraId="5070085E" w14:textId="77777777" w:rsidTr="00613B99">
        <w:tc>
          <w:tcPr>
            <w:tcW w:w="2268" w:type="dxa"/>
            <w:hideMark/>
          </w:tcPr>
          <w:p w14:paraId="4662E72A" w14:textId="77777777" w:rsidR="00613B99" w:rsidRDefault="00613B99">
            <w:pPr>
              <w:rPr>
                <w:rFonts w:asciiTheme="minorHAnsi" w:hAnsiTheme="minorHAnsi" w:cstheme="minorHAnsi"/>
              </w:rPr>
            </w:pPr>
            <w:r>
              <w:rPr>
                <w:rFonts w:asciiTheme="minorHAnsi" w:hAnsiTheme="minorHAnsi" w:cstheme="minorHAnsi"/>
              </w:rPr>
              <w:t>Nine</w:t>
            </w:r>
          </w:p>
        </w:tc>
        <w:tc>
          <w:tcPr>
            <w:tcW w:w="2268" w:type="dxa"/>
            <w:hideMark/>
          </w:tcPr>
          <w:p w14:paraId="5B4B1D35" w14:textId="77777777" w:rsidR="00613B99" w:rsidRDefault="00613B99">
            <w:pPr>
              <w:ind w:right="746"/>
              <w:jc w:val="right"/>
              <w:rPr>
                <w:rFonts w:asciiTheme="minorHAnsi" w:hAnsiTheme="minorHAnsi" w:cstheme="minorHAnsi"/>
              </w:rPr>
            </w:pPr>
            <w:r>
              <w:t>7,250</w:t>
            </w:r>
          </w:p>
        </w:tc>
        <w:tc>
          <w:tcPr>
            <w:tcW w:w="2268" w:type="dxa"/>
            <w:hideMark/>
          </w:tcPr>
          <w:p w14:paraId="6BAC6A1F" w14:textId="77777777" w:rsidR="00613B99" w:rsidRDefault="00613B99">
            <w:pPr>
              <w:ind w:right="887"/>
              <w:jc w:val="right"/>
              <w:rPr>
                <w:rFonts w:asciiTheme="minorHAnsi" w:hAnsiTheme="minorHAnsi" w:cstheme="minorHAnsi"/>
              </w:rPr>
            </w:pPr>
            <w:r>
              <w:t>13%</w:t>
            </w:r>
          </w:p>
        </w:tc>
      </w:tr>
      <w:tr w:rsidR="00613B99" w14:paraId="7F6E0574" w14:textId="77777777" w:rsidTr="00613B99">
        <w:tc>
          <w:tcPr>
            <w:tcW w:w="2268" w:type="dxa"/>
            <w:hideMark/>
          </w:tcPr>
          <w:p w14:paraId="74FDE792" w14:textId="77777777" w:rsidR="00613B99" w:rsidRDefault="00613B99">
            <w:pPr>
              <w:rPr>
                <w:rFonts w:asciiTheme="minorHAnsi" w:hAnsiTheme="minorHAnsi" w:cstheme="minorHAnsi"/>
              </w:rPr>
            </w:pPr>
            <w:r>
              <w:rPr>
                <w:rFonts w:asciiTheme="minorHAnsi" w:hAnsiTheme="minorHAnsi" w:cstheme="minorHAnsi"/>
              </w:rPr>
              <w:t>Ten</w:t>
            </w:r>
          </w:p>
        </w:tc>
        <w:tc>
          <w:tcPr>
            <w:tcW w:w="2268" w:type="dxa"/>
            <w:hideMark/>
          </w:tcPr>
          <w:p w14:paraId="4BA9BBAF" w14:textId="77777777" w:rsidR="00613B99" w:rsidRDefault="00613B99">
            <w:pPr>
              <w:ind w:right="746"/>
              <w:jc w:val="right"/>
              <w:rPr>
                <w:rFonts w:asciiTheme="minorHAnsi" w:hAnsiTheme="minorHAnsi" w:cstheme="minorHAnsi"/>
              </w:rPr>
            </w:pPr>
            <w:r>
              <w:t>3,840</w:t>
            </w:r>
          </w:p>
        </w:tc>
        <w:tc>
          <w:tcPr>
            <w:tcW w:w="2268" w:type="dxa"/>
            <w:hideMark/>
          </w:tcPr>
          <w:p w14:paraId="4991F4ED" w14:textId="77777777" w:rsidR="00613B99" w:rsidRDefault="00613B99">
            <w:pPr>
              <w:ind w:right="887"/>
              <w:jc w:val="right"/>
              <w:rPr>
                <w:rFonts w:asciiTheme="minorHAnsi" w:hAnsiTheme="minorHAnsi" w:cstheme="minorHAnsi"/>
              </w:rPr>
            </w:pPr>
            <w:r>
              <w:t>7%</w:t>
            </w:r>
          </w:p>
        </w:tc>
      </w:tr>
    </w:tbl>
    <w:p w14:paraId="3AD43FC8" w14:textId="77777777" w:rsidR="00613B99" w:rsidRDefault="00613B99" w:rsidP="00613B99">
      <w:pPr>
        <w:rPr>
          <w:rFonts w:asciiTheme="minorHAnsi" w:hAnsiTheme="minorHAnsi" w:cstheme="minorHAnsi"/>
          <w:color w:val="000000" w:themeColor="text1"/>
          <w:sz w:val="20"/>
          <w:szCs w:val="20"/>
          <w:lang w:eastAsia="en-US"/>
        </w:rPr>
      </w:pPr>
    </w:p>
    <w:p w14:paraId="7B9FB33E" w14:textId="4C64F4B9" w:rsidR="00613B99" w:rsidRDefault="00613B99" w:rsidP="00613B99">
      <w:pPr>
        <w:pStyle w:val="Caption"/>
      </w:pPr>
      <w:bookmarkStart w:id="100" w:name="_Ref147662286"/>
      <w:bookmarkStart w:id="101" w:name="_Toc147951783"/>
      <w:bookmarkStart w:id="102" w:name="_Toc153288436"/>
      <w:r>
        <w:t>Table</w:t>
      </w:r>
      <w:bookmarkEnd w:id="100"/>
      <w:r w:rsidR="00404888">
        <w:t xml:space="preserve"> </w:t>
      </w:r>
      <w:r w:rsidR="00C22B6A">
        <w:t>10</w:t>
      </w:r>
      <w:r>
        <w:t>: Percentage of homes which could be affordably heated by households in income decile five or lower</w:t>
      </w:r>
      <w:bookmarkEnd w:id="101"/>
      <w:bookmarkEnd w:id="102"/>
    </w:p>
    <w:tbl>
      <w:tblPr>
        <w:tblStyle w:val="RicardoTable"/>
        <w:tblW w:w="9338" w:type="dxa"/>
        <w:tblLook w:val="04A0" w:firstRow="1" w:lastRow="0" w:firstColumn="1" w:lastColumn="0" w:noHBand="0" w:noVBand="1"/>
      </w:tblPr>
      <w:tblGrid>
        <w:gridCol w:w="1843"/>
        <w:gridCol w:w="7495"/>
      </w:tblGrid>
      <w:tr w:rsidR="00613B99" w14:paraId="2ED29900" w14:textId="77777777" w:rsidTr="00613B99">
        <w:trPr>
          <w:cnfStyle w:val="100000000000" w:firstRow="1" w:lastRow="0" w:firstColumn="0" w:lastColumn="0" w:oddVBand="0" w:evenVBand="0" w:oddHBand="0" w:evenHBand="0" w:firstRowFirstColumn="0" w:firstRowLastColumn="0" w:lastRowFirstColumn="0" w:lastRowLastColumn="0"/>
          <w:trHeight w:val="890"/>
        </w:trPr>
        <w:tc>
          <w:tcPr>
            <w:tcW w:w="1843" w:type="dxa"/>
            <w:tcBorders>
              <w:top w:val="nil"/>
              <w:left w:val="nil"/>
              <w:bottom w:val="single" w:sz="4" w:space="0" w:color="1A4596"/>
            </w:tcBorders>
            <w:hideMark/>
          </w:tcPr>
          <w:p w14:paraId="38AC5EB0" w14:textId="77777777" w:rsidR="00613B99" w:rsidRPr="00613B99" w:rsidRDefault="00613B99" w:rsidP="00613B99">
            <w:r w:rsidRPr="00613B99">
              <w:t>Strategic Zone</w:t>
            </w:r>
          </w:p>
        </w:tc>
        <w:tc>
          <w:tcPr>
            <w:tcW w:w="7495" w:type="dxa"/>
            <w:tcBorders>
              <w:top w:val="nil"/>
              <w:bottom w:val="single" w:sz="4" w:space="0" w:color="1A4596"/>
              <w:right w:val="nil"/>
            </w:tcBorders>
            <w:hideMark/>
          </w:tcPr>
          <w:p w14:paraId="47B967DE" w14:textId="77777777" w:rsidR="00613B99" w:rsidRPr="00613B99" w:rsidRDefault="00613B99" w:rsidP="00613B99">
            <w:pPr>
              <w:jc w:val="center"/>
            </w:pPr>
            <w:r w:rsidRPr="00613B99">
              <w:rPr>
                <w:sz w:val="18"/>
                <w:szCs w:val="18"/>
              </w:rPr>
              <w:t>Percentage of homes which could be heated by households in income decile five or lower without being in fuel poverty</w:t>
            </w:r>
          </w:p>
        </w:tc>
      </w:tr>
      <w:tr w:rsidR="00613B99" w14:paraId="146F6D04" w14:textId="77777777" w:rsidTr="00613B99">
        <w:trPr>
          <w:trHeight w:val="341"/>
        </w:trPr>
        <w:tc>
          <w:tcPr>
            <w:tcW w:w="1843" w:type="dxa"/>
            <w:tcBorders>
              <w:top w:val="single" w:sz="4" w:space="0" w:color="1A4596"/>
              <w:left w:val="nil"/>
              <w:bottom w:val="single" w:sz="4" w:space="0" w:color="1A4596"/>
              <w:right w:val="single" w:sz="4" w:space="0" w:color="1A4596"/>
            </w:tcBorders>
            <w:hideMark/>
          </w:tcPr>
          <w:p w14:paraId="6044574F" w14:textId="77777777" w:rsidR="00613B99" w:rsidRDefault="00613B99">
            <w:pPr>
              <w:rPr>
                <w:rFonts w:asciiTheme="minorHAnsi" w:hAnsiTheme="minorHAnsi" w:cstheme="minorHAnsi"/>
              </w:rPr>
            </w:pPr>
            <w:r>
              <w:rPr>
                <w:rFonts w:asciiTheme="minorHAnsi" w:hAnsiTheme="minorHAnsi" w:cstheme="minorHAnsi"/>
                <w:color w:val="454545"/>
              </w:rPr>
              <w:t>Carrick</w:t>
            </w:r>
          </w:p>
        </w:tc>
        <w:tc>
          <w:tcPr>
            <w:tcW w:w="7495" w:type="dxa"/>
            <w:tcBorders>
              <w:top w:val="single" w:sz="4" w:space="0" w:color="1A4596"/>
              <w:left w:val="single" w:sz="4" w:space="0" w:color="1A4596"/>
              <w:bottom w:val="single" w:sz="4" w:space="0" w:color="1A4596"/>
              <w:right w:val="nil"/>
            </w:tcBorders>
            <w:vAlign w:val="bottom"/>
            <w:hideMark/>
          </w:tcPr>
          <w:p w14:paraId="38D66863" w14:textId="77777777" w:rsidR="00613B99" w:rsidRDefault="00613B99">
            <w:pPr>
              <w:jc w:val="center"/>
              <w:rPr>
                <w:rFonts w:asciiTheme="minorHAnsi" w:hAnsiTheme="minorHAnsi" w:cstheme="minorHAnsi"/>
              </w:rPr>
            </w:pPr>
            <w:r>
              <w:rPr>
                <w:rFonts w:asciiTheme="minorHAnsi" w:hAnsiTheme="minorHAnsi" w:cstheme="minorHAnsi"/>
                <w:color w:val="000000"/>
              </w:rPr>
              <w:t>18 %</w:t>
            </w:r>
          </w:p>
        </w:tc>
      </w:tr>
      <w:tr w:rsidR="00613B99" w14:paraId="5DD0656C" w14:textId="77777777" w:rsidTr="00613B99">
        <w:trPr>
          <w:trHeight w:val="353"/>
        </w:trPr>
        <w:tc>
          <w:tcPr>
            <w:tcW w:w="1843" w:type="dxa"/>
            <w:tcBorders>
              <w:top w:val="single" w:sz="4" w:space="0" w:color="1A4596"/>
              <w:left w:val="nil"/>
              <w:bottom w:val="single" w:sz="4" w:space="0" w:color="1A4596"/>
              <w:right w:val="single" w:sz="4" w:space="0" w:color="1A4596"/>
            </w:tcBorders>
            <w:hideMark/>
          </w:tcPr>
          <w:p w14:paraId="11B5FE22" w14:textId="77777777" w:rsidR="00613B99" w:rsidRDefault="00613B99">
            <w:pPr>
              <w:rPr>
                <w:rFonts w:asciiTheme="minorHAnsi" w:hAnsiTheme="minorHAnsi" w:cstheme="minorHAnsi"/>
              </w:rPr>
            </w:pPr>
            <w:r>
              <w:rPr>
                <w:rFonts w:asciiTheme="minorHAnsi" w:hAnsiTheme="minorHAnsi" w:cstheme="minorHAnsi"/>
                <w:color w:val="454545"/>
              </w:rPr>
              <w:t>Kyle</w:t>
            </w:r>
          </w:p>
        </w:tc>
        <w:tc>
          <w:tcPr>
            <w:tcW w:w="7495" w:type="dxa"/>
            <w:tcBorders>
              <w:top w:val="single" w:sz="4" w:space="0" w:color="1A4596"/>
              <w:left w:val="single" w:sz="4" w:space="0" w:color="1A4596"/>
              <w:bottom w:val="single" w:sz="4" w:space="0" w:color="1A4596"/>
              <w:right w:val="nil"/>
            </w:tcBorders>
            <w:vAlign w:val="bottom"/>
            <w:hideMark/>
          </w:tcPr>
          <w:p w14:paraId="0DE3235D" w14:textId="77777777" w:rsidR="00613B99" w:rsidRDefault="00613B99">
            <w:pPr>
              <w:jc w:val="center"/>
              <w:rPr>
                <w:rFonts w:asciiTheme="minorHAnsi" w:hAnsiTheme="minorHAnsi" w:cstheme="minorHAnsi"/>
              </w:rPr>
            </w:pPr>
            <w:r>
              <w:rPr>
                <w:rFonts w:asciiTheme="minorHAnsi" w:hAnsiTheme="minorHAnsi" w:cstheme="minorHAnsi"/>
                <w:color w:val="000000"/>
              </w:rPr>
              <w:t>60 %</w:t>
            </w:r>
          </w:p>
        </w:tc>
      </w:tr>
      <w:tr w:rsidR="00613B99" w14:paraId="6667051E" w14:textId="77777777" w:rsidTr="00613B99">
        <w:trPr>
          <w:trHeight w:val="341"/>
        </w:trPr>
        <w:tc>
          <w:tcPr>
            <w:tcW w:w="1843" w:type="dxa"/>
            <w:tcBorders>
              <w:top w:val="single" w:sz="4" w:space="0" w:color="1A4596"/>
              <w:left w:val="nil"/>
              <w:bottom w:val="single" w:sz="4" w:space="0" w:color="1A4596"/>
              <w:right w:val="single" w:sz="4" w:space="0" w:color="1A4596"/>
            </w:tcBorders>
            <w:hideMark/>
          </w:tcPr>
          <w:p w14:paraId="1ECFDABF" w14:textId="77777777" w:rsidR="00613B99" w:rsidRDefault="00613B99">
            <w:pPr>
              <w:rPr>
                <w:rFonts w:asciiTheme="minorHAnsi" w:hAnsiTheme="minorHAnsi" w:cstheme="minorHAnsi"/>
              </w:rPr>
            </w:pPr>
            <w:r>
              <w:rPr>
                <w:rFonts w:asciiTheme="minorHAnsi" w:hAnsiTheme="minorHAnsi" w:cstheme="minorHAnsi"/>
                <w:color w:val="454545"/>
              </w:rPr>
              <w:t>Girvan</w:t>
            </w:r>
          </w:p>
        </w:tc>
        <w:tc>
          <w:tcPr>
            <w:tcW w:w="7495" w:type="dxa"/>
            <w:tcBorders>
              <w:top w:val="single" w:sz="4" w:space="0" w:color="1A4596"/>
              <w:left w:val="single" w:sz="4" w:space="0" w:color="1A4596"/>
              <w:bottom w:val="single" w:sz="4" w:space="0" w:color="1A4596"/>
              <w:right w:val="nil"/>
            </w:tcBorders>
            <w:vAlign w:val="bottom"/>
            <w:hideMark/>
          </w:tcPr>
          <w:p w14:paraId="27078431" w14:textId="77777777" w:rsidR="00613B99" w:rsidRDefault="00613B99">
            <w:pPr>
              <w:jc w:val="center"/>
              <w:rPr>
                <w:rFonts w:asciiTheme="minorHAnsi" w:hAnsiTheme="minorHAnsi" w:cstheme="minorHAnsi"/>
              </w:rPr>
            </w:pPr>
            <w:r>
              <w:rPr>
                <w:rFonts w:asciiTheme="minorHAnsi" w:hAnsiTheme="minorHAnsi" w:cstheme="minorHAnsi"/>
                <w:color w:val="000000"/>
              </w:rPr>
              <w:t>73 %</w:t>
            </w:r>
          </w:p>
        </w:tc>
      </w:tr>
      <w:tr w:rsidR="00613B99" w14:paraId="0A651FCE" w14:textId="77777777" w:rsidTr="00613B99">
        <w:trPr>
          <w:trHeight w:val="353"/>
        </w:trPr>
        <w:tc>
          <w:tcPr>
            <w:tcW w:w="1843" w:type="dxa"/>
            <w:tcBorders>
              <w:top w:val="single" w:sz="4" w:space="0" w:color="1A4596"/>
              <w:left w:val="nil"/>
              <w:bottom w:val="single" w:sz="4" w:space="0" w:color="1A4596"/>
              <w:right w:val="single" w:sz="4" w:space="0" w:color="1A4596"/>
            </w:tcBorders>
            <w:hideMark/>
          </w:tcPr>
          <w:p w14:paraId="193C4E61" w14:textId="77777777" w:rsidR="00613B99" w:rsidRDefault="00613B99">
            <w:pPr>
              <w:rPr>
                <w:rFonts w:asciiTheme="minorHAnsi" w:hAnsiTheme="minorHAnsi" w:cstheme="minorHAnsi"/>
              </w:rPr>
            </w:pPr>
            <w:r>
              <w:rPr>
                <w:rFonts w:asciiTheme="minorHAnsi" w:hAnsiTheme="minorHAnsi" w:cstheme="minorHAnsi"/>
                <w:color w:val="454545"/>
              </w:rPr>
              <w:t>Ayr</w:t>
            </w:r>
          </w:p>
        </w:tc>
        <w:tc>
          <w:tcPr>
            <w:tcW w:w="7495" w:type="dxa"/>
            <w:tcBorders>
              <w:top w:val="single" w:sz="4" w:space="0" w:color="1A4596"/>
              <w:left w:val="single" w:sz="4" w:space="0" w:color="1A4596"/>
              <w:bottom w:val="single" w:sz="4" w:space="0" w:color="1A4596"/>
              <w:right w:val="nil"/>
            </w:tcBorders>
            <w:vAlign w:val="bottom"/>
            <w:hideMark/>
          </w:tcPr>
          <w:p w14:paraId="3997AA18" w14:textId="77777777" w:rsidR="00613B99" w:rsidRDefault="00613B99">
            <w:pPr>
              <w:jc w:val="center"/>
              <w:rPr>
                <w:rFonts w:asciiTheme="minorHAnsi" w:hAnsiTheme="minorHAnsi" w:cstheme="minorHAnsi"/>
              </w:rPr>
            </w:pPr>
            <w:r>
              <w:rPr>
                <w:rFonts w:asciiTheme="minorHAnsi" w:hAnsiTheme="minorHAnsi" w:cstheme="minorHAnsi"/>
                <w:color w:val="000000"/>
              </w:rPr>
              <w:t>74 %</w:t>
            </w:r>
          </w:p>
        </w:tc>
      </w:tr>
      <w:tr w:rsidR="00613B99" w14:paraId="0F81323B" w14:textId="77777777" w:rsidTr="00613B99">
        <w:trPr>
          <w:trHeight w:val="341"/>
        </w:trPr>
        <w:tc>
          <w:tcPr>
            <w:tcW w:w="1843" w:type="dxa"/>
            <w:tcBorders>
              <w:top w:val="single" w:sz="4" w:space="0" w:color="1A4596"/>
              <w:left w:val="nil"/>
              <w:bottom w:val="single" w:sz="4" w:space="0" w:color="1A4596"/>
              <w:right w:val="single" w:sz="4" w:space="0" w:color="1A4596"/>
            </w:tcBorders>
            <w:hideMark/>
          </w:tcPr>
          <w:p w14:paraId="6481E771" w14:textId="77777777" w:rsidR="00613B99" w:rsidRDefault="00613B99">
            <w:pPr>
              <w:rPr>
                <w:rFonts w:asciiTheme="minorHAnsi" w:hAnsiTheme="minorHAnsi" w:cstheme="minorHAnsi"/>
              </w:rPr>
            </w:pPr>
            <w:r>
              <w:rPr>
                <w:rFonts w:asciiTheme="minorHAnsi" w:hAnsiTheme="minorHAnsi" w:cstheme="minorHAnsi"/>
                <w:color w:val="454545"/>
              </w:rPr>
              <w:t>Prestwick</w:t>
            </w:r>
          </w:p>
        </w:tc>
        <w:tc>
          <w:tcPr>
            <w:tcW w:w="7495" w:type="dxa"/>
            <w:tcBorders>
              <w:top w:val="single" w:sz="4" w:space="0" w:color="1A4596"/>
              <w:left w:val="single" w:sz="4" w:space="0" w:color="1A4596"/>
              <w:bottom w:val="single" w:sz="4" w:space="0" w:color="1A4596"/>
              <w:right w:val="nil"/>
            </w:tcBorders>
            <w:vAlign w:val="bottom"/>
            <w:hideMark/>
          </w:tcPr>
          <w:p w14:paraId="6698D06F" w14:textId="77777777" w:rsidR="00613B99" w:rsidRDefault="00613B99">
            <w:pPr>
              <w:jc w:val="center"/>
              <w:rPr>
                <w:rFonts w:asciiTheme="minorHAnsi" w:hAnsiTheme="minorHAnsi" w:cstheme="minorHAnsi"/>
              </w:rPr>
            </w:pPr>
            <w:r>
              <w:rPr>
                <w:rFonts w:asciiTheme="minorHAnsi" w:hAnsiTheme="minorHAnsi" w:cstheme="minorHAnsi"/>
                <w:color w:val="000000"/>
              </w:rPr>
              <w:t>74 %</w:t>
            </w:r>
          </w:p>
        </w:tc>
      </w:tr>
      <w:tr w:rsidR="00613B99" w14:paraId="7F406F6C" w14:textId="77777777" w:rsidTr="00613B99">
        <w:trPr>
          <w:trHeight w:val="353"/>
        </w:trPr>
        <w:tc>
          <w:tcPr>
            <w:tcW w:w="1843" w:type="dxa"/>
            <w:tcBorders>
              <w:top w:val="single" w:sz="4" w:space="0" w:color="1A4596"/>
              <w:left w:val="nil"/>
              <w:bottom w:val="single" w:sz="4" w:space="0" w:color="1A4596"/>
              <w:right w:val="single" w:sz="4" w:space="0" w:color="1A4596"/>
            </w:tcBorders>
            <w:hideMark/>
          </w:tcPr>
          <w:p w14:paraId="6A70B73B" w14:textId="77777777" w:rsidR="00613B99" w:rsidRDefault="00613B99">
            <w:pPr>
              <w:rPr>
                <w:rFonts w:asciiTheme="minorHAnsi" w:hAnsiTheme="minorHAnsi" w:cstheme="minorHAnsi"/>
              </w:rPr>
            </w:pPr>
            <w:r>
              <w:rPr>
                <w:rFonts w:asciiTheme="minorHAnsi" w:hAnsiTheme="minorHAnsi" w:cstheme="minorHAnsi"/>
                <w:color w:val="454545"/>
              </w:rPr>
              <w:t>Troon</w:t>
            </w:r>
          </w:p>
        </w:tc>
        <w:tc>
          <w:tcPr>
            <w:tcW w:w="7495" w:type="dxa"/>
            <w:tcBorders>
              <w:top w:val="single" w:sz="4" w:space="0" w:color="1A4596"/>
              <w:left w:val="single" w:sz="4" w:space="0" w:color="1A4596"/>
              <w:bottom w:val="single" w:sz="4" w:space="0" w:color="1A4596"/>
              <w:right w:val="nil"/>
            </w:tcBorders>
            <w:vAlign w:val="bottom"/>
            <w:hideMark/>
          </w:tcPr>
          <w:p w14:paraId="01323C50" w14:textId="77777777" w:rsidR="00613B99" w:rsidRDefault="00613B99">
            <w:pPr>
              <w:jc w:val="center"/>
              <w:rPr>
                <w:rFonts w:asciiTheme="minorHAnsi" w:hAnsiTheme="minorHAnsi" w:cstheme="minorHAnsi"/>
              </w:rPr>
            </w:pPr>
            <w:r>
              <w:rPr>
                <w:rFonts w:asciiTheme="minorHAnsi" w:hAnsiTheme="minorHAnsi" w:cstheme="minorHAnsi"/>
                <w:color w:val="000000"/>
              </w:rPr>
              <w:t>78 %</w:t>
            </w:r>
          </w:p>
        </w:tc>
      </w:tr>
      <w:tr w:rsidR="00613B99" w14:paraId="120C32C5" w14:textId="77777777" w:rsidTr="00613B99">
        <w:trPr>
          <w:trHeight w:val="341"/>
        </w:trPr>
        <w:tc>
          <w:tcPr>
            <w:tcW w:w="1843" w:type="dxa"/>
            <w:tcBorders>
              <w:top w:val="single" w:sz="4" w:space="0" w:color="1A4596"/>
              <w:left w:val="nil"/>
              <w:bottom w:val="single" w:sz="4" w:space="0" w:color="1A4596"/>
              <w:right w:val="single" w:sz="4" w:space="0" w:color="1A4596"/>
            </w:tcBorders>
            <w:hideMark/>
          </w:tcPr>
          <w:p w14:paraId="65FF8270" w14:textId="77777777" w:rsidR="00613B99" w:rsidRDefault="00613B99">
            <w:pPr>
              <w:rPr>
                <w:rFonts w:asciiTheme="minorHAnsi" w:hAnsiTheme="minorHAnsi" w:cstheme="minorHAnsi"/>
              </w:rPr>
            </w:pPr>
            <w:r>
              <w:rPr>
                <w:rFonts w:asciiTheme="minorHAnsi" w:hAnsiTheme="minorHAnsi" w:cstheme="minorHAnsi"/>
                <w:color w:val="454545"/>
              </w:rPr>
              <w:t>Maybole</w:t>
            </w:r>
          </w:p>
        </w:tc>
        <w:tc>
          <w:tcPr>
            <w:tcW w:w="7495" w:type="dxa"/>
            <w:tcBorders>
              <w:top w:val="single" w:sz="4" w:space="0" w:color="1A4596"/>
              <w:left w:val="single" w:sz="4" w:space="0" w:color="1A4596"/>
              <w:bottom w:val="single" w:sz="4" w:space="0" w:color="1A4596"/>
              <w:right w:val="nil"/>
            </w:tcBorders>
            <w:vAlign w:val="bottom"/>
            <w:hideMark/>
          </w:tcPr>
          <w:p w14:paraId="163BDFFA" w14:textId="77777777" w:rsidR="00613B99" w:rsidRDefault="00613B99">
            <w:pPr>
              <w:jc w:val="center"/>
              <w:rPr>
                <w:rFonts w:asciiTheme="minorHAnsi" w:hAnsiTheme="minorHAnsi" w:cstheme="minorHAnsi"/>
              </w:rPr>
            </w:pPr>
            <w:r>
              <w:rPr>
                <w:rFonts w:asciiTheme="minorHAnsi" w:hAnsiTheme="minorHAnsi" w:cstheme="minorHAnsi"/>
                <w:color w:val="000000"/>
              </w:rPr>
              <w:t>84 %</w:t>
            </w:r>
          </w:p>
        </w:tc>
      </w:tr>
    </w:tbl>
    <w:p w14:paraId="71E2E8CF" w14:textId="77777777" w:rsidR="00613B99" w:rsidRDefault="00613B99" w:rsidP="00613B99">
      <w:pPr>
        <w:pStyle w:val="NoSpacing"/>
      </w:pPr>
      <w:bookmarkStart w:id="103" w:name="_Toc146096346"/>
      <w:bookmarkStart w:id="104" w:name="_Toc147952183"/>
      <w:bookmarkStart w:id="105" w:name="_Toc153878317"/>
    </w:p>
    <w:p w14:paraId="790464D6" w14:textId="0920E6D4" w:rsidR="00613B99" w:rsidRDefault="0096070C" w:rsidP="00613B99">
      <w:pPr>
        <w:pStyle w:val="Heading3"/>
        <w:rPr>
          <w:rFonts w:asciiTheme="majorHAnsi" w:hAnsiTheme="majorHAnsi" w:cstheme="majorBidi"/>
          <w:color w:val="000000" w:themeColor="text1"/>
          <w:sz w:val="20"/>
          <w:lang w:eastAsia="en-US"/>
        </w:rPr>
      </w:pPr>
      <w:bookmarkStart w:id="106" w:name="_Toc155528335"/>
      <w:r>
        <w:t xml:space="preserve">10.2.1 </w:t>
      </w:r>
      <w:r w:rsidR="00613B99">
        <w:t>Social Impact of Multiple Deprivation</w:t>
      </w:r>
      <w:bookmarkEnd w:id="103"/>
      <w:bookmarkEnd w:id="104"/>
      <w:bookmarkEnd w:id="105"/>
      <w:bookmarkEnd w:id="106"/>
    </w:p>
    <w:p w14:paraId="389D6B91" w14:textId="77777777" w:rsidR="00613B99" w:rsidRDefault="00613B99" w:rsidP="00613B99">
      <w:r>
        <w:t>The Local Heat and Energy Efficiency Strategy and Delivery plan consider fuel poverty where it can be reduced through energy efficiency measures. Understanding which locations have higher rates of overall deprivation as well as specifically income deprivation, can inform decisions on areas of focus.</w:t>
      </w:r>
    </w:p>
    <w:p w14:paraId="0A345D0A" w14:textId="08CE6C2B" w:rsidR="00613B99" w:rsidRDefault="00613B99" w:rsidP="00613B99">
      <w:pPr>
        <w:pStyle w:val="Caption"/>
      </w:pPr>
      <w:bookmarkStart w:id="107" w:name="_Toc145960727"/>
      <w:bookmarkStart w:id="108" w:name="_Toc147951730"/>
      <w:bookmarkStart w:id="109" w:name="_Toc153288395"/>
      <w:r>
        <w:lastRenderedPageBreak/>
        <w:t>Figure</w:t>
      </w:r>
      <w:r w:rsidR="00404888">
        <w:t xml:space="preserve"> 1</w:t>
      </w:r>
      <w:r w:rsidR="002E7756">
        <w:t>3</w:t>
      </w:r>
      <w:r>
        <w:t xml:space="preserve">: Map of overall SIMD </w:t>
      </w:r>
      <w:bookmarkEnd w:id="107"/>
      <w:bookmarkEnd w:id="108"/>
      <w:r>
        <w:t>rank</w:t>
      </w:r>
      <w:bookmarkEnd w:id="109"/>
    </w:p>
    <w:p w14:paraId="15E2076D" w14:textId="2350CFAA" w:rsidR="00613B99" w:rsidRDefault="00613B99" w:rsidP="00613B99">
      <w:pPr>
        <w:jc w:val="center"/>
      </w:pPr>
      <w:r>
        <w:rPr>
          <w:noProof/>
        </w:rPr>
        <w:drawing>
          <wp:inline distT="0" distB="0" distL="0" distR="0" wp14:anchorId="6E3B7A62" wp14:editId="0743170B">
            <wp:extent cx="6176759" cy="6798365"/>
            <wp:effectExtent l="0" t="0" r="0" b="2540"/>
            <wp:docPr id="6" name="Picture 6" descr="Figure 28: Map of overall SIMD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8: Map of overall SIMD ran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181" cy="6816440"/>
                    </a:xfrm>
                    <a:prstGeom prst="rect">
                      <a:avLst/>
                    </a:prstGeom>
                    <a:noFill/>
                    <a:ln>
                      <a:noFill/>
                    </a:ln>
                  </pic:spPr>
                </pic:pic>
              </a:graphicData>
            </a:graphic>
          </wp:inline>
        </w:drawing>
      </w:r>
    </w:p>
    <w:p w14:paraId="1B439C51" w14:textId="5BE90129" w:rsidR="00613B99" w:rsidRDefault="00613B99" w:rsidP="00613B99">
      <w:pPr>
        <w:pStyle w:val="Caption"/>
      </w:pPr>
      <w:bookmarkStart w:id="110" w:name="_Toc145960728"/>
      <w:bookmarkStart w:id="111" w:name="_Toc147951731"/>
      <w:bookmarkStart w:id="112" w:name="_Toc153288396"/>
      <w:r>
        <w:lastRenderedPageBreak/>
        <w:t>Figure</w:t>
      </w:r>
      <w:r w:rsidR="00404888">
        <w:t xml:space="preserve"> </w:t>
      </w:r>
      <w:r w:rsidR="002E7756">
        <w:t>14</w:t>
      </w:r>
      <w:r>
        <w:t xml:space="preserve">: Map of income SIMD </w:t>
      </w:r>
      <w:bookmarkEnd w:id="110"/>
      <w:bookmarkEnd w:id="111"/>
      <w:r>
        <w:t>rank</w:t>
      </w:r>
      <w:bookmarkEnd w:id="112"/>
    </w:p>
    <w:p w14:paraId="0BD0A05A" w14:textId="616C6094" w:rsidR="00613B99" w:rsidRDefault="00613B99" w:rsidP="00613B99">
      <w:r>
        <w:rPr>
          <w:noProof/>
        </w:rPr>
        <w:drawing>
          <wp:inline distT="0" distB="0" distL="0" distR="0" wp14:anchorId="5337E761" wp14:editId="5EF2B68F">
            <wp:extent cx="6082665" cy="6694805"/>
            <wp:effectExtent l="0" t="0" r="0" b="0"/>
            <wp:docPr id="1" name="Picture 1" descr="Figure 29: Map of income SIMD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9: Map of income SIMD ran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2665" cy="6694805"/>
                    </a:xfrm>
                    <a:prstGeom prst="rect">
                      <a:avLst/>
                    </a:prstGeom>
                    <a:noFill/>
                    <a:ln>
                      <a:noFill/>
                    </a:ln>
                  </pic:spPr>
                </pic:pic>
              </a:graphicData>
            </a:graphic>
          </wp:inline>
        </w:drawing>
      </w:r>
    </w:p>
    <w:p w14:paraId="5DA456C3" w14:textId="77777777" w:rsidR="00613B99" w:rsidRDefault="00613B99" w:rsidP="00613B99"/>
    <w:p w14:paraId="04A16E48" w14:textId="633272A1" w:rsidR="00613B99" w:rsidRDefault="0096070C" w:rsidP="00613B99">
      <w:pPr>
        <w:pStyle w:val="Heading3"/>
      </w:pPr>
      <w:bookmarkStart w:id="113" w:name="_Toc146096347"/>
      <w:bookmarkStart w:id="114" w:name="_Toc147952184"/>
      <w:bookmarkStart w:id="115" w:name="_Toc153878318"/>
      <w:bookmarkStart w:id="116" w:name="_Toc155528336"/>
      <w:r>
        <w:t xml:space="preserve">10.2.2 </w:t>
      </w:r>
      <w:r w:rsidR="00613B99">
        <w:t>Overlaying Multiple Considerations</w:t>
      </w:r>
      <w:bookmarkEnd w:id="113"/>
      <w:bookmarkEnd w:id="114"/>
      <w:bookmarkEnd w:id="115"/>
      <w:bookmarkEnd w:id="116"/>
    </w:p>
    <w:p w14:paraId="401061CD" w14:textId="513159D1" w:rsidR="00613B99" w:rsidRDefault="00613B99" w:rsidP="00613B99">
      <w:r>
        <w:t xml:space="preserve">The analysis has generated various rankings for the purpose of determining where to start with interventions. The Weighted Energy Efficiency Score and Fuel Poverty rankings are, thanks to the latter being based on the former, very highly correlated and </w:t>
      </w:r>
      <w:r w:rsidR="00FB0E92">
        <w:t>can</w:t>
      </w:r>
      <w:r>
        <w:t xml:space="preserve"> be used interchangeably with similar outcomes. However, SIMD and income ranks are not correlated with the Weighted Energy Efficiency Score. </w:t>
      </w:r>
      <w:r w:rsidR="00C921D9">
        <w:t>D</w:t>
      </w:r>
      <w:r>
        <w:t xml:space="preserve">ata zones with the worst energy performance are </w:t>
      </w:r>
      <w:r w:rsidR="00C921D9">
        <w:t xml:space="preserve">found to be </w:t>
      </w:r>
      <w:r>
        <w:t xml:space="preserve">ones which are relatively affluent, so addressing funding towards fuel consumption reductions would not address the issue of real-world fuel poverty. However, since </w:t>
      </w:r>
      <w:r>
        <w:lastRenderedPageBreak/>
        <w:t xml:space="preserve">there are likely to be income poor households in areas which are more affluent on average, the poor energy efficiency of those properties or the relative lack of energy efficient properties </w:t>
      </w:r>
      <w:r w:rsidR="00C921D9">
        <w:t>does</w:t>
      </w:r>
      <w:r>
        <w:t xml:space="preserve"> still warrant targeted intervention.</w:t>
      </w:r>
      <w:r w:rsidR="00607F7B">
        <w:t xml:space="preserve"> This will be developed within this iteration of LHEES</w:t>
      </w:r>
      <w:r w:rsidR="30AA6AF0">
        <w:t>.</w:t>
      </w:r>
    </w:p>
    <w:p w14:paraId="4F84BE4D" w14:textId="4330C8DB" w:rsidR="00613B99" w:rsidRDefault="00613B99" w:rsidP="00613B99">
      <w:r>
        <w:t xml:space="preserve">These observations </w:t>
      </w:r>
      <w:r w:rsidR="00F71734">
        <w:t>lead to</w:t>
      </w:r>
      <w:r>
        <w:t xml:space="preserve"> prioritisation approaches tak</w:t>
      </w:r>
      <w:r w:rsidR="00882A97">
        <w:t>ing</w:t>
      </w:r>
      <w:r>
        <w:t xml:space="preserve"> account of multiple factors, </w:t>
      </w:r>
      <w:r w:rsidR="00882A97">
        <w:t xml:space="preserve">rather than a single approach. </w:t>
      </w:r>
    </w:p>
    <w:p w14:paraId="0CF94371" w14:textId="77777777" w:rsidR="00667002" w:rsidRDefault="00EA4A7F" w:rsidP="00613B99">
      <w:r>
        <w:rPr>
          <w:noProof/>
        </w:rPr>
        <mc:AlternateContent>
          <mc:Choice Requires="wps">
            <w:drawing>
              <wp:inline distT="0" distB="0" distL="0" distR="0" wp14:anchorId="64DE9302" wp14:editId="67E3DF01">
                <wp:extent cx="6048375" cy="1147313"/>
                <wp:effectExtent l="0" t="0" r="28575" b="15240"/>
                <wp:docPr id="55" name="Rectangle: Rounded Corners 55"/>
                <wp:cNvGraphicFramePr/>
                <a:graphic xmlns:a="http://schemas.openxmlformats.org/drawingml/2006/main">
                  <a:graphicData uri="http://schemas.microsoft.com/office/word/2010/wordprocessingShape">
                    <wps:wsp>
                      <wps:cNvSpPr/>
                      <wps:spPr>
                        <a:xfrm>
                          <a:off x="0" y="0"/>
                          <a:ext cx="6048375"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F7E0530" w14:textId="77777777" w:rsidR="00EA4A7F" w:rsidRPr="00656D59" w:rsidRDefault="00EA4A7F" w:rsidP="00EA4A7F">
                            <w:pPr>
                              <w:spacing w:after="0" w:line="258" w:lineRule="auto"/>
                              <w:jc w:val="center"/>
                              <w:textDirection w:val="btLr"/>
                              <w:rPr>
                                <w:sz w:val="24"/>
                                <w:szCs w:val="24"/>
                              </w:rPr>
                            </w:pPr>
                            <w:r w:rsidRPr="00656D59">
                              <w:rPr>
                                <w:b/>
                                <w:color w:val="000000"/>
                                <w:sz w:val="28"/>
                                <w:szCs w:val="24"/>
                              </w:rPr>
                              <w:t>Challenges</w:t>
                            </w:r>
                          </w:p>
                          <w:p w14:paraId="57FD88ED" w14:textId="58A3FE7E" w:rsidR="00C96807" w:rsidRPr="00656D59" w:rsidRDefault="00C96807" w:rsidP="008B58FC">
                            <w:pPr>
                              <w:pStyle w:val="ListParagraph"/>
                              <w:numPr>
                                <w:ilvl w:val="0"/>
                                <w:numId w:val="20"/>
                              </w:numPr>
                              <w:spacing w:after="0" w:line="240" w:lineRule="auto"/>
                              <w:textDirection w:val="btLr"/>
                              <w:rPr>
                                <w:sz w:val="24"/>
                                <w:szCs w:val="24"/>
                              </w:rPr>
                            </w:pPr>
                            <w:r w:rsidRPr="00656D59">
                              <w:rPr>
                                <w:sz w:val="24"/>
                                <w:szCs w:val="24"/>
                              </w:rPr>
                              <w:t>60% of homes in decile 5 and lower</w:t>
                            </w:r>
                          </w:p>
                          <w:p w14:paraId="5099E8CA" w14:textId="629DBA36" w:rsidR="00EA4A7F" w:rsidRPr="00656D59" w:rsidRDefault="0059299B" w:rsidP="008B58FC">
                            <w:pPr>
                              <w:pStyle w:val="ListParagraph"/>
                              <w:numPr>
                                <w:ilvl w:val="0"/>
                                <w:numId w:val="20"/>
                              </w:numPr>
                              <w:spacing w:after="0" w:line="240" w:lineRule="auto"/>
                              <w:textDirection w:val="btLr"/>
                              <w:rPr>
                                <w:sz w:val="24"/>
                                <w:szCs w:val="24"/>
                              </w:rPr>
                            </w:pPr>
                            <w:r w:rsidRPr="00656D59">
                              <w:rPr>
                                <w:sz w:val="24"/>
                                <w:szCs w:val="24"/>
                              </w:rPr>
                              <w:t>SIMD and income ranks are not correlated with the Weighted Energy Efficiency Score</w:t>
                            </w:r>
                          </w:p>
                          <w:p w14:paraId="3B846C05" w14:textId="0543B279" w:rsidR="00EA4A7F" w:rsidRPr="00656D59" w:rsidRDefault="00B619A2" w:rsidP="008B58FC">
                            <w:pPr>
                              <w:pStyle w:val="ListParagraph"/>
                              <w:numPr>
                                <w:ilvl w:val="0"/>
                                <w:numId w:val="20"/>
                              </w:numPr>
                              <w:spacing w:after="0" w:line="240" w:lineRule="auto"/>
                              <w:textDirection w:val="btLr"/>
                              <w:rPr>
                                <w:sz w:val="24"/>
                                <w:szCs w:val="24"/>
                              </w:rPr>
                            </w:pPr>
                            <w:r w:rsidRPr="00656D59">
                              <w:rPr>
                                <w:sz w:val="24"/>
                                <w:szCs w:val="24"/>
                              </w:rPr>
                              <w:t>Multiple factor assessment required</w:t>
                            </w:r>
                          </w:p>
                        </w:txbxContent>
                      </wps:txbx>
                      <wps:bodyPr spcFirstLastPara="1" wrap="square" lIns="91425" tIns="45700" rIns="91425" bIns="45700" anchor="ctr" anchorCtr="0">
                        <a:noAutofit/>
                      </wps:bodyPr>
                    </wps:wsp>
                  </a:graphicData>
                </a:graphic>
              </wp:inline>
            </w:drawing>
          </mc:Choice>
          <mc:Fallback>
            <w:pict>
              <v:roundrect w14:anchorId="64DE9302" id="Rectangle: Rounded Corners 55" o:spid="_x0000_s1047" style="width:476.2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6F7E0530" w14:textId="77777777" w:rsidR="00EA4A7F" w:rsidRPr="00656D59" w:rsidRDefault="00EA4A7F" w:rsidP="00EA4A7F">
                      <w:pPr>
                        <w:spacing w:after="0" w:line="258" w:lineRule="auto"/>
                        <w:jc w:val="center"/>
                        <w:textDirection w:val="btLr"/>
                        <w:rPr>
                          <w:sz w:val="24"/>
                          <w:szCs w:val="24"/>
                        </w:rPr>
                      </w:pPr>
                      <w:r w:rsidRPr="00656D59">
                        <w:rPr>
                          <w:b/>
                          <w:color w:val="000000"/>
                          <w:sz w:val="28"/>
                          <w:szCs w:val="24"/>
                        </w:rPr>
                        <w:t>Challenges</w:t>
                      </w:r>
                    </w:p>
                    <w:p w14:paraId="57FD88ED" w14:textId="58A3FE7E" w:rsidR="00C96807" w:rsidRPr="00656D59" w:rsidRDefault="00C96807" w:rsidP="008B58FC">
                      <w:pPr>
                        <w:pStyle w:val="ListParagraph"/>
                        <w:numPr>
                          <w:ilvl w:val="0"/>
                          <w:numId w:val="20"/>
                        </w:numPr>
                        <w:spacing w:after="0" w:line="240" w:lineRule="auto"/>
                        <w:textDirection w:val="btLr"/>
                        <w:rPr>
                          <w:sz w:val="24"/>
                          <w:szCs w:val="24"/>
                        </w:rPr>
                      </w:pPr>
                      <w:r w:rsidRPr="00656D59">
                        <w:rPr>
                          <w:sz w:val="24"/>
                          <w:szCs w:val="24"/>
                        </w:rPr>
                        <w:t>60% of homes in decile 5 and lower</w:t>
                      </w:r>
                    </w:p>
                    <w:p w14:paraId="5099E8CA" w14:textId="629DBA36" w:rsidR="00EA4A7F" w:rsidRPr="00656D59" w:rsidRDefault="0059299B" w:rsidP="008B58FC">
                      <w:pPr>
                        <w:pStyle w:val="ListParagraph"/>
                        <w:numPr>
                          <w:ilvl w:val="0"/>
                          <w:numId w:val="20"/>
                        </w:numPr>
                        <w:spacing w:after="0" w:line="240" w:lineRule="auto"/>
                        <w:textDirection w:val="btLr"/>
                        <w:rPr>
                          <w:sz w:val="24"/>
                          <w:szCs w:val="24"/>
                        </w:rPr>
                      </w:pPr>
                      <w:r w:rsidRPr="00656D59">
                        <w:rPr>
                          <w:sz w:val="24"/>
                          <w:szCs w:val="24"/>
                        </w:rPr>
                        <w:t>SIMD and income ranks are not correlated with the Weighted Energy Efficiency Score</w:t>
                      </w:r>
                    </w:p>
                    <w:p w14:paraId="3B846C05" w14:textId="0543B279" w:rsidR="00EA4A7F" w:rsidRPr="00656D59" w:rsidRDefault="00B619A2" w:rsidP="008B58FC">
                      <w:pPr>
                        <w:pStyle w:val="ListParagraph"/>
                        <w:numPr>
                          <w:ilvl w:val="0"/>
                          <w:numId w:val="20"/>
                        </w:numPr>
                        <w:spacing w:after="0" w:line="240" w:lineRule="auto"/>
                        <w:textDirection w:val="btLr"/>
                        <w:rPr>
                          <w:sz w:val="24"/>
                          <w:szCs w:val="24"/>
                        </w:rPr>
                      </w:pPr>
                      <w:r w:rsidRPr="00656D59">
                        <w:rPr>
                          <w:sz w:val="24"/>
                          <w:szCs w:val="24"/>
                        </w:rPr>
                        <w:t>Multiple factor assessment required</w:t>
                      </w:r>
                    </w:p>
                  </w:txbxContent>
                </v:textbox>
                <w10:anchorlock/>
              </v:roundrect>
            </w:pict>
          </mc:Fallback>
        </mc:AlternateContent>
      </w:r>
    </w:p>
    <w:p w14:paraId="75C55417" w14:textId="3E3513B4" w:rsidR="00404888" w:rsidRDefault="00EA4A7F" w:rsidP="00404888">
      <w:r>
        <w:rPr>
          <w:noProof/>
        </w:rPr>
        <mc:AlternateContent>
          <mc:Choice Requires="wps">
            <w:drawing>
              <wp:inline distT="0" distB="0" distL="0" distR="0" wp14:anchorId="1A4AC67F" wp14:editId="7A184327">
                <wp:extent cx="6090478" cy="1147313"/>
                <wp:effectExtent l="0" t="0" r="24765" b="15240"/>
                <wp:docPr id="56" name="Rectangle: Rounded Corners 56"/>
                <wp:cNvGraphicFramePr/>
                <a:graphic xmlns:a="http://schemas.openxmlformats.org/drawingml/2006/main">
                  <a:graphicData uri="http://schemas.microsoft.com/office/word/2010/wordprocessingShape">
                    <wps:wsp>
                      <wps:cNvSpPr/>
                      <wps:spPr>
                        <a:xfrm>
                          <a:off x="0" y="0"/>
                          <a:ext cx="6090478"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230BF1A" w14:textId="77777777" w:rsidR="00EA4A7F" w:rsidRPr="00656D59" w:rsidRDefault="00EA4A7F" w:rsidP="00EA4A7F">
                            <w:pPr>
                              <w:spacing w:after="0" w:line="258" w:lineRule="auto"/>
                              <w:jc w:val="center"/>
                              <w:textDirection w:val="btLr"/>
                              <w:rPr>
                                <w:sz w:val="24"/>
                                <w:szCs w:val="24"/>
                              </w:rPr>
                            </w:pPr>
                            <w:r w:rsidRPr="00656D59">
                              <w:rPr>
                                <w:b/>
                                <w:color w:val="000000"/>
                                <w:sz w:val="28"/>
                                <w:szCs w:val="24"/>
                              </w:rPr>
                              <w:t>Focus</w:t>
                            </w:r>
                          </w:p>
                          <w:p w14:paraId="032026A2" w14:textId="5C8F8564" w:rsidR="00B619A2" w:rsidRPr="00656D59" w:rsidRDefault="00EA4A7F" w:rsidP="008B58FC">
                            <w:pPr>
                              <w:pStyle w:val="ListParagraph"/>
                              <w:numPr>
                                <w:ilvl w:val="0"/>
                                <w:numId w:val="20"/>
                              </w:numPr>
                              <w:spacing w:after="0" w:line="240" w:lineRule="auto"/>
                              <w:textDirection w:val="btLr"/>
                              <w:rPr>
                                <w:sz w:val="24"/>
                                <w:szCs w:val="24"/>
                              </w:rPr>
                            </w:pPr>
                            <w:r w:rsidRPr="00656D59">
                              <w:rPr>
                                <w:b/>
                                <w:bCs/>
                                <w:i/>
                                <w:iCs/>
                                <w:sz w:val="24"/>
                                <w:szCs w:val="24"/>
                              </w:rPr>
                              <w:t xml:space="preserve">Priority </w:t>
                            </w:r>
                            <w:r w:rsidR="00B619A2" w:rsidRPr="00656D59">
                              <w:rPr>
                                <w:b/>
                                <w:bCs/>
                                <w:i/>
                                <w:iCs/>
                                <w:sz w:val="24"/>
                                <w:szCs w:val="24"/>
                              </w:rPr>
                              <w:t xml:space="preserve">1: </w:t>
                            </w:r>
                            <w:r w:rsidR="00192FC7" w:rsidRPr="00656D59">
                              <w:rPr>
                                <w:sz w:val="24"/>
                                <w:szCs w:val="24"/>
                              </w:rPr>
                              <w:t xml:space="preserve">Integration of SIMD </w:t>
                            </w:r>
                            <w:r w:rsidR="006E5F18" w:rsidRPr="00656D59">
                              <w:rPr>
                                <w:sz w:val="24"/>
                                <w:szCs w:val="24"/>
                              </w:rPr>
                              <w:t>ratings in intervention targeting,</w:t>
                            </w:r>
                          </w:p>
                          <w:p w14:paraId="0376D4B2" w14:textId="49BA9259" w:rsidR="00EA4A7F" w:rsidRPr="00656D59" w:rsidRDefault="00532CDD" w:rsidP="008B58FC">
                            <w:pPr>
                              <w:pStyle w:val="ListParagraph"/>
                              <w:numPr>
                                <w:ilvl w:val="0"/>
                                <w:numId w:val="20"/>
                              </w:numPr>
                              <w:spacing w:after="0" w:line="240" w:lineRule="auto"/>
                              <w:textDirection w:val="btLr"/>
                              <w:rPr>
                                <w:sz w:val="24"/>
                                <w:szCs w:val="24"/>
                              </w:rPr>
                            </w:pPr>
                            <w:r w:rsidRPr="00656D59">
                              <w:rPr>
                                <w:b/>
                                <w:bCs/>
                                <w:i/>
                                <w:iCs/>
                                <w:sz w:val="24"/>
                                <w:szCs w:val="24"/>
                              </w:rPr>
                              <w:t>Priority 2:</w:t>
                            </w:r>
                            <w:r w:rsidRPr="00656D59">
                              <w:rPr>
                                <w:sz w:val="24"/>
                                <w:szCs w:val="24"/>
                              </w:rPr>
                              <w:t xml:space="preserve"> Cross departmental working to ensure LHEES actions connect to </w:t>
                            </w:r>
                            <w:r w:rsidR="00786A57" w:rsidRPr="00656D59">
                              <w:rPr>
                                <w:sz w:val="24"/>
                                <w:szCs w:val="24"/>
                              </w:rPr>
                              <w:t xml:space="preserve">other strategy, policy and projects. </w:t>
                            </w:r>
                          </w:p>
                        </w:txbxContent>
                      </wps:txbx>
                      <wps:bodyPr spcFirstLastPara="1" wrap="square" lIns="91425" tIns="45700" rIns="91425" bIns="45700" anchor="ctr" anchorCtr="0">
                        <a:noAutofit/>
                      </wps:bodyPr>
                    </wps:wsp>
                  </a:graphicData>
                </a:graphic>
              </wp:inline>
            </w:drawing>
          </mc:Choice>
          <mc:Fallback>
            <w:pict>
              <v:roundrect w14:anchorId="1A4AC67F" id="Rectangle: Rounded Corners 56" o:spid="_x0000_s1048" style="width:479.5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6230BF1A" w14:textId="77777777" w:rsidR="00EA4A7F" w:rsidRPr="00656D59" w:rsidRDefault="00EA4A7F" w:rsidP="00EA4A7F">
                      <w:pPr>
                        <w:spacing w:after="0" w:line="258" w:lineRule="auto"/>
                        <w:jc w:val="center"/>
                        <w:textDirection w:val="btLr"/>
                        <w:rPr>
                          <w:sz w:val="24"/>
                          <w:szCs w:val="24"/>
                        </w:rPr>
                      </w:pPr>
                      <w:r w:rsidRPr="00656D59">
                        <w:rPr>
                          <w:b/>
                          <w:color w:val="000000"/>
                          <w:sz w:val="28"/>
                          <w:szCs w:val="24"/>
                        </w:rPr>
                        <w:t>Focus</w:t>
                      </w:r>
                    </w:p>
                    <w:p w14:paraId="032026A2" w14:textId="5C8F8564" w:rsidR="00B619A2" w:rsidRPr="00656D59" w:rsidRDefault="00EA4A7F" w:rsidP="008B58FC">
                      <w:pPr>
                        <w:pStyle w:val="ListParagraph"/>
                        <w:numPr>
                          <w:ilvl w:val="0"/>
                          <w:numId w:val="20"/>
                        </w:numPr>
                        <w:spacing w:after="0" w:line="240" w:lineRule="auto"/>
                        <w:textDirection w:val="btLr"/>
                        <w:rPr>
                          <w:sz w:val="24"/>
                          <w:szCs w:val="24"/>
                        </w:rPr>
                      </w:pPr>
                      <w:r w:rsidRPr="00656D59">
                        <w:rPr>
                          <w:b/>
                          <w:bCs/>
                          <w:i/>
                          <w:iCs/>
                          <w:sz w:val="24"/>
                          <w:szCs w:val="24"/>
                        </w:rPr>
                        <w:t xml:space="preserve">Priority </w:t>
                      </w:r>
                      <w:r w:rsidR="00B619A2" w:rsidRPr="00656D59">
                        <w:rPr>
                          <w:b/>
                          <w:bCs/>
                          <w:i/>
                          <w:iCs/>
                          <w:sz w:val="24"/>
                          <w:szCs w:val="24"/>
                        </w:rPr>
                        <w:t xml:space="preserve">1: </w:t>
                      </w:r>
                      <w:r w:rsidR="00192FC7" w:rsidRPr="00656D59">
                        <w:rPr>
                          <w:sz w:val="24"/>
                          <w:szCs w:val="24"/>
                        </w:rPr>
                        <w:t xml:space="preserve">Integration of SIMD </w:t>
                      </w:r>
                      <w:r w:rsidR="006E5F18" w:rsidRPr="00656D59">
                        <w:rPr>
                          <w:sz w:val="24"/>
                          <w:szCs w:val="24"/>
                        </w:rPr>
                        <w:t>ratings in intervention targeting,</w:t>
                      </w:r>
                    </w:p>
                    <w:p w14:paraId="0376D4B2" w14:textId="49BA9259" w:rsidR="00EA4A7F" w:rsidRPr="00656D59" w:rsidRDefault="00532CDD" w:rsidP="008B58FC">
                      <w:pPr>
                        <w:pStyle w:val="ListParagraph"/>
                        <w:numPr>
                          <w:ilvl w:val="0"/>
                          <w:numId w:val="20"/>
                        </w:numPr>
                        <w:spacing w:after="0" w:line="240" w:lineRule="auto"/>
                        <w:textDirection w:val="btLr"/>
                        <w:rPr>
                          <w:sz w:val="24"/>
                          <w:szCs w:val="24"/>
                        </w:rPr>
                      </w:pPr>
                      <w:r w:rsidRPr="00656D59">
                        <w:rPr>
                          <w:b/>
                          <w:bCs/>
                          <w:i/>
                          <w:iCs/>
                          <w:sz w:val="24"/>
                          <w:szCs w:val="24"/>
                        </w:rPr>
                        <w:t>Priority 2:</w:t>
                      </w:r>
                      <w:r w:rsidRPr="00656D59">
                        <w:rPr>
                          <w:sz w:val="24"/>
                          <w:szCs w:val="24"/>
                        </w:rPr>
                        <w:t xml:space="preserve"> Cross departmental working to ensure LHEES actions connect to </w:t>
                      </w:r>
                      <w:r w:rsidR="00786A57" w:rsidRPr="00656D59">
                        <w:rPr>
                          <w:sz w:val="24"/>
                          <w:szCs w:val="24"/>
                        </w:rPr>
                        <w:t xml:space="preserve">other strategy, policy and projects. </w:t>
                      </w:r>
                    </w:p>
                  </w:txbxContent>
                </v:textbox>
                <w10:anchorlock/>
              </v:roundrect>
            </w:pict>
          </mc:Fallback>
        </mc:AlternateContent>
      </w:r>
    </w:p>
    <w:p w14:paraId="515A2DC9" w14:textId="2FB24454" w:rsidR="008A015F" w:rsidRDefault="008A015F" w:rsidP="00404888">
      <w:r>
        <w:rPr>
          <w:noProof/>
        </w:rPr>
        <mc:AlternateContent>
          <mc:Choice Requires="wps">
            <w:drawing>
              <wp:inline distT="0" distB="0" distL="0" distR="0" wp14:anchorId="64F40D80" wp14:editId="48C390D7">
                <wp:extent cx="6067425" cy="1232452"/>
                <wp:effectExtent l="0" t="0" r="28575" b="25400"/>
                <wp:docPr id="35" name="Rectangle: Rounded Corners 35"/>
                <wp:cNvGraphicFramePr/>
                <a:graphic xmlns:a="http://schemas.openxmlformats.org/drawingml/2006/main">
                  <a:graphicData uri="http://schemas.microsoft.com/office/word/2010/wordprocessingShape">
                    <wps:wsp>
                      <wps:cNvSpPr/>
                      <wps:spPr>
                        <a:xfrm>
                          <a:off x="0" y="0"/>
                          <a:ext cx="6067425" cy="1232452"/>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0B9B5D7A" w14:textId="1D134926" w:rsidR="008A015F" w:rsidRDefault="008A015F" w:rsidP="008A015F">
                            <w:pPr>
                              <w:spacing w:line="258" w:lineRule="auto"/>
                              <w:jc w:val="center"/>
                              <w:textDirection w:val="btLr"/>
                            </w:pPr>
                            <w:r>
                              <w:rPr>
                                <w:b/>
                                <w:color w:val="000000"/>
                                <w:sz w:val="28"/>
                              </w:rPr>
                              <w:t xml:space="preserve">Consultation Question </w:t>
                            </w:r>
                            <w:r w:rsidR="001D3A61">
                              <w:rPr>
                                <w:b/>
                                <w:color w:val="000000"/>
                                <w:sz w:val="28"/>
                              </w:rPr>
                              <w:t>7</w:t>
                            </w:r>
                          </w:p>
                          <w:p w14:paraId="7890A9EA" w14:textId="77777777" w:rsidR="007B1AEE" w:rsidRDefault="007B1AEE" w:rsidP="007B1AEE">
                            <w:pPr>
                              <w:spacing w:line="258" w:lineRule="auto"/>
                              <w:jc w:val="center"/>
                              <w:textDirection w:val="btLr"/>
                              <w:rPr>
                                <w:rFonts w:asciiTheme="majorHAnsi" w:hAnsiTheme="majorHAnsi" w:cstheme="majorHAnsi"/>
                                <w:sz w:val="24"/>
                                <w:szCs w:val="24"/>
                              </w:rPr>
                            </w:pPr>
                            <w:r w:rsidRPr="00C908D2">
                              <w:rPr>
                                <w:rFonts w:asciiTheme="majorHAnsi" w:hAnsiTheme="majorHAnsi" w:cstheme="majorHAnsi"/>
                                <w:sz w:val="24"/>
                                <w:szCs w:val="24"/>
                              </w:rPr>
                              <w:t xml:space="preserve">Do </w:t>
                            </w:r>
                            <w:r>
                              <w:rPr>
                                <w:rFonts w:asciiTheme="majorHAnsi" w:hAnsiTheme="majorHAnsi" w:cstheme="majorHAnsi"/>
                                <w:sz w:val="24"/>
                                <w:szCs w:val="24"/>
                              </w:rPr>
                              <w:t>you agree with the focus areas identified in the “Delivery Areas” section?</w:t>
                            </w:r>
                          </w:p>
                          <w:p w14:paraId="60D3631A" w14:textId="77777777" w:rsidR="007B1AEE" w:rsidRPr="00C908D2" w:rsidRDefault="007B1AEE" w:rsidP="007B1AEE">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 xml:space="preserve">Are there any other considerations you would like to see used to identify priority delivery areas? </w:t>
                            </w:r>
                          </w:p>
                          <w:p w14:paraId="625DC28C" w14:textId="196FFEDA" w:rsidR="008A015F" w:rsidRPr="00C908D2" w:rsidRDefault="008A015F" w:rsidP="007B1AEE">
                            <w:pPr>
                              <w:spacing w:line="258" w:lineRule="auto"/>
                              <w:jc w:val="center"/>
                              <w:textDirection w:val="btLr"/>
                              <w:rPr>
                                <w:rFonts w:asciiTheme="majorHAnsi" w:hAnsiTheme="majorHAnsi" w:cstheme="majorHAnsi"/>
                                <w:sz w:val="24"/>
                                <w:szCs w:val="24"/>
                              </w:rPr>
                            </w:pPr>
                          </w:p>
                        </w:txbxContent>
                      </wps:txbx>
                      <wps:bodyPr spcFirstLastPara="1" wrap="square" lIns="91425" tIns="45700" rIns="91425" bIns="45700" anchor="ctr" anchorCtr="0">
                        <a:noAutofit/>
                      </wps:bodyPr>
                    </wps:wsp>
                  </a:graphicData>
                </a:graphic>
              </wp:inline>
            </w:drawing>
          </mc:Choice>
          <mc:Fallback>
            <w:pict>
              <v:roundrect w14:anchorId="64F40D80" id="Rectangle: Rounded Corners 35" o:spid="_x0000_s1049" style="width:477.75pt;height:9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" fillcolor="#b3c6e7" strokecolor="#4f81bd [3204]" strokeweight="1pt">
                <v:stroke startarrowwidth="narrow" startarrowlength="short" endarrowwidth="narrow" endarrowlength="short" joinstyle="miter"/>
                <v:textbox inset="2.53958mm,1.2694mm,2.53958mm,1.2694mm">
                  <w:txbxContent>
                    <w:p w14:paraId="0B9B5D7A" w14:textId="1D134926" w:rsidR="008A015F" w:rsidRDefault="008A015F" w:rsidP="008A015F">
                      <w:pPr>
                        <w:spacing w:line="258" w:lineRule="auto"/>
                        <w:jc w:val="center"/>
                        <w:textDirection w:val="btLr"/>
                      </w:pPr>
                      <w:r>
                        <w:rPr>
                          <w:b/>
                          <w:color w:val="000000"/>
                          <w:sz w:val="28"/>
                        </w:rPr>
                        <w:t xml:space="preserve">Consultation Question </w:t>
                      </w:r>
                      <w:r w:rsidR="001D3A61">
                        <w:rPr>
                          <w:b/>
                          <w:color w:val="000000"/>
                          <w:sz w:val="28"/>
                        </w:rPr>
                        <w:t>7</w:t>
                      </w:r>
                    </w:p>
                    <w:p w14:paraId="7890A9EA" w14:textId="77777777" w:rsidR="007B1AEE" w:rsidRDefault="007B1AEE" w:rsidP="007B1AEE">
                      <w:pPr>
                        <w:spacing w:line="258" w:lineRule="auto"/>
                        <w:jc w:val="center"/>
                        <w:textDirection w:val="btLr"/>
                        <w:rPr>
                          <w:rFonts w:asciiTheme="majorHAnsi" w:hAnsiTheme="majorHAnsi" w:cstheme="majorHAnsi"/>
                          <w:sz w:val="24"/>
                          <w:szCs w:val="24"/>
                        </w:rPr>
                      </w:pPr>
                      <w:r w:rsidRPr="00C908D2">
                        <w:rPr>
                          <w:rFonts w:asciiTheme="majorHAnsi" w:hAnsiTheme="majorHAnsi" w:cstheme="majorHAnsi"/>
                          <w:sz w:val="24"/>
                          <w:szCs w:val="24"/>
                        </w:rPr>
                        <w:t xml:space="preserve">Do </w:t>
                      </w:r>
                      <w:r>
                        <w:rPr>
                          <w:rFonts w:asciiTheme="majorHAnsi" w:hAnsiTheme="majorHAnsi" w:cstheme="majorHAnsi"/>
                          <w:sz w:val="24"/>
                          <w:szCs w:val="24"/>
                        </w:rPr>
                        <w:t>you agree with the focus areas identified in the “Delivery Areas” section?</w:t>
                      </w:r>
                    </w:p>
                    <w:p w14:paraId="60D3631A" w14:textId="77777777" w:rsidR="007B1AEE" w:rsidRPr="00C908D2" w:rsidRDefault="007B1AEE" w:rsidP="007B1AEE">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 xml:space="preserve">Are there any other considerations you would like to see used to identify priority delivery areas? </w:t>
                      </w:r>
                    </w:p>
                    <w:p w14:paraId="625DC28C" w14:textId="196FFEDA" w:rsidR="008A015F" w:rsidRPr="00C908D2" w:rsidRDefault="008A015F" w:rsidP="007B1AEE">
                      <w:pPr>
                        <w:spacing w:line="258" w:lineRule="auto"/>
                        <w:jc w:val="center"/>
                        <w:textDirection w:val="btLr"/>
                        <w:rPr>
                          <w:rFonts w:asciiTheme="majorHAnsi" w:hAnsiTheme="majorHAnsi" w:cstheme="majorHAnsi"/>
                          <w:sz w:val="24"/>
                          <w:szCs w:val="24"/>
                        </w:rPr>
                      </w:pPr>
                    </w:p>
                  </w:txbxContent>
                </v:textbox>
                <w10:anchorlock/>
              </v:roundrect>
            </w:pict>
          </mc:Fallback>
        </mc:AlternateContent>
      </w:r>
    </w:p>
    <w:p w14:paraId="077D38F8" w14:textId="72B71C4B" w:rsidR="00F113F6" w:rsidRDefault="00991F59" w:rsidP="00B72560">
      <w:pPr>
        <w:pStyle w:val="Heading2"/>
      </w:pPr>
      <w:bookmarkStart w:id="117" w:name="_Toc155528337"/>
      <w:r>
        <w:t>10.</w:t>
      </w:r>
      <w:r w:rsidR="0094291B">
        <w:t>3</w:t>
      </w:r>
      <w:r w:rsidR="00B72560">
        <w:t xml:space="preserve"> </w:t>
      </w:r>
      <w:r>
        <w:t>Technology-Led Approach</w:t>
      </w:r>
      <w:bookmarkEnd w:id="117"/>
    </w:p>
    <w:p w14:paraId="0A7C40C3" w14:textId="3E0E8DC2" w:rsidR="0070669F" w:rsidRDefault="0070669F" w:rsidP="0070669F">
      <w:r>
        <w:t>As an alternative to the spatial approach, this approach groups interventions by tenure</w:t>
      </w:r>
      <w:r w:rsidR="007751D2">
        <w:t xml:space="preserve"> and fuel type,</w:t>
      </w:r>
      <w:r>
        <w:t xml:space="preserve"> which would affect the viability and benefit of </w:t>
      </w:r>
      <w:r w:rsidR="007751D2">
        <w:t>key</w:t>
      </w:r>
      <w:r>
        <w:t xml:space="preserve"> technolog</w:t>
      </w:r>
      <w:r w:rsidR="007751D2">
        <w:t>y interventions</w:t>
      </w:r>
      <w:r>
        <w:t>. This allows alternative means of targeting properties for interventions, either in our own properties or to assist other stakeholders in identifying changes they can make.</w:t>
      </w:r>
    </w:p>
    <w:p w14:paraId="5B25946F" w14:textId="7052BD72" w:rsidR="00A3073A" w:rsidRDefault="00A3073A" w:rsidP="00A3073A">
      <w:pPr>
        <w:pStyle w:val="Heading3"/>
      </w:pPr>
      <w:bookmarkStart w:id="118" w:name="_Toc146096355"/>
      <w:bookmarkStart w:id="119" w:name="_Toc147952188"/>
      <w:bookmarkStart w:id="120" w:name="_Toc153878322"/>
      <w:bookmarkStart w:id="121" w:name="_Toc155528338"/>
      <w:r>
        <w:t>10.3.1 Technology Grouping</w:t>
      </w:r>
      <w:bookmarkEnd w:id="118"/>
      <w:bookmarkEnd w:id="119"/>
      <w:bookmarkEnd w:id="120"/>
      <w:r w:rsidR="008A33AF">
        <w:t>s</w:t>
      </w:r>
      <w:bookmarkEnd w:id="121"/>
    </w:p>
    <w:p w14:paraId="2B36267C" w14:textId="6D2C6955" w:rsidR="00321E16" w:rsidRDefault="00321E16" w:rsidP="00A3073A">
      <w:r>
        <w:t xml:space="preserve">In addition to considering the data on </w:t>
      </w:r>
      <w:r w:rsidR="00A33693">
        <w:t xml:space="preserve">buildings from the view of a weighted score by data zone, analysis was carried out to assess </w:t>
      </w:r>
      <w:r w:rsidR="005E0E85">
        <w:t xml:space="preserve">interventions </w:t>
      </w:r>
      <w:r w:rsidR="007751D2">
        <w:t>based on</w:t>
      </w:r>
      <w:r w:rsidR="005E0E85">
        <w:t xml:space="preserve"> fuel type and tenure. </w:t>
      </w:r>
      <w:r w:rsidR="00610353">
        <w:t xml:space="preserve">The LHEES is a strategy for the whole of South Ayrshire Council area, therefore it is important to consider </w:t>
      </w:r>
      <w:r w:rsidR="00226A66">
        <w:t>not only what measure can be implemented but who the decision maker is for th</w:t>
      </w:r>
      <w:r w:rsidR="007751D2">
        <w:t>e</w:t>
      </w:r>
      <w:r w:rsidR="00226A66">
        <w:t xml:space="preserve">se measures. This cost benefit </w:t>
      </w:r>
      <w:r w:rsidR="00CF446E">
        <w:t xml:space="preserve">comparison will be a vital element of engaging with stakeholders and the wider public. </w:t>
      </w:r>
    </w:p>
    <w:p w14:paraId="1212C49F" w14:textId="2D47F426" w:rsidR="00A3073A" w:rsidRDefault="00A3073A" w:rsidP="00A3073A">
      <w:r>
        <w:t>The Council can play a different role in encouraging the installation of energy efficiency</w:t>
      </w:r>
      <w:r w:rsidR="00C20D58">
        <w:t>,</w:t>
      </w:r>
      <w:r>
        <w:t xml:space="preserve"> and </w:t>
      </w:r>
      <w:r w:rsidR="00C20D58">
        <w:t xml:space="preserve">the adoption of </w:t>
      </w:r>
      <w:r>
        <w:t xml:space="preserve">low carbon heat sources, </w:t>
      </w:r>
      <w:r w:rsidR="00B73790">
        <w:t xml:space="preserve">so </w:t>
      </w:r>
      <w:r>
        <w:t>this analysis is intended to inform decisions throughout the next 5 years.</w:t>
      </w:r>
    </w:p>
    <w:p w14:paraId="750DB34B" w14:textId="77777777" w:rsidR="00A3073A" w:rsidRDefault="00A3073A" w:rsidP="00A3073A">
      <w:r>
        <w:t>Energy efficiency measures are considered key interventions to help both reduction of fuel poverty and decarbonisation by reducing heat demands leading to lower carbon emissions. In addition, the implementation of energy efficiency measures improves the operational effectiveness and the sizing requirement of heat pumps.</w:t>
      </w:r>
    </w:p>
    <w:p w14:paraId="29A4328B" w14:textId="27C728F2" w:rsidR="00A3073A" w:rsidRDefault="00A3073A" w:rsidP="00A3073A">
      <w:r>
        <w:lastRenderedPageBreak/>
        <w:t xml:space="preserve">There are two heating technologies which have the most potential to improve both energy efficiency, contribute to decarbonisation and potentially reduce fuel poverty. District heat networks </w:t>
      </w:r>
      <w:r w:rsidR="000D5FED">
        <w:t xml:space="preserve">(section 9) </w:t>
      </w:r>
      <w:r>
        <w:t xml:space="preserve">are a key technology in areas with higher heat density makes them viable and in some new build estates. The second option, which is the main route forward for buildings across South Ayrshire, is installation of heat pumps either for a specific dwelling or a communal system serving a number of dwellings, such as a block of flats. </w:t>
      </w:r>
    </w:p>
    <w:p w14:paraId="1B33C05C" w14:textId="77777777" w:rsidR="00A3073A" w:rsidRDefault="00A3073A" w:rsidP="00A3073A">
      <w:r>
        <w:t xml:space="preserve">There are a range of technologies which could be considered for properties less suitable to heat networks or conventional air-to-water heat pump technologies. These include biomass, direct electric heating, air-to-air heat pumps, and high-temperature or 3-phase air-to-water heat pumps. </w:t>
      </w:r>
    </w:p>
    <w:p w14:paraId="36668963" w14:textId="71C9F0C0" w:rsidR="00A3073A" w:rsidRDefault="00A3073A" w:rsidP="00A3073A">
      <w:bookmarkStart w:id="122" w:name="_Toc145069284"/>
      <w:bookmarkStart w:id="123" w:name="_Toc145077917"/>
      <w:bookmarkEnd w:id="122"/>
      <w:bookmarkEnd w:id="123"/>
      <w:r>
        <w:t>The data on each individual property has been assessed and the measures that each property is suitable for has been estimated. They are grouped according to LHEES consideration and tenure</w:t>
      </w:r>
      <w:r w:rsidR="00B6423C">
        <w:t>.</w:t>
      </w:r>
    </w:p>
    <w:p w14:paraId="289EB74E" w14:textId="12C7B572" w:rsidR="00433E7C" w:rsidRDefault="00433E7C" w:rsidP="00A3073A">
      <w:r>
        <w:t>It should be noted that these represent a list of</w:t>
      </w:r>
      <w:r w:rsidR="00B71134">
        <w:t xml:space="preserve"> all</w:t>
      </w:r>
      <w:r>
        <w:t xml:space="preserve"> potential interventions, </w:t>
      </w:r>
      <w:r w:rsidR="00B71134">
        <w:t xml:space="preserve">rather than specific projects or commitments. </w:t>
      </w:r>
      <w:r w:rsidR="005A3886">
        <w:t>Th</w:t>
      </w:r>
      <w:r w:rsidR="001C1FF5">
        <w:t xml:space="preserve">is </w:t>
      </w:r>
      <w:r w:rsidR="005A3886">
        <w:t xml:space="preserve">can be seen in the </w:t>
      </w:r>
      <w:r w:rsidR="005A3886" w:rsidRPr="008A48BF">
        <w:rPr>
          <w:b/>
          <w:bCs/>
          <w:u w:val="single"/>
        </w:rPr>
        <w:t>full technical report</w:t>
      </w:r>
      <w:r w:rsidR="005A3886">
        <w:t xml:space="preserve">, </w:t>
      </w:r>
      <w:r w:rsidR="001C1FF5">
        <w:t xml:space="preserve">table 14, section 8.2.3. </w:t>
      </w:r>
    </w:p>
    <w:p w14:paraId="4A3B72BC" w14:textId="47D6B18F" w:rsidR="000D5FED" w:rsidRDefault="000D5FED" w:rsidP="008B58FC">
      <w:pPr>
        <w:pStyle w:val="Heading3"/>
        <w:numPr>
          <w:ilvl w:val="2"/>
          <w:numId w:val="28"/>
        </w:numPr>
      </w:pPr>
      <w:bookmarkStart w:id="124" w:name="_Toc155528339"/>
      <w:r>
        <w:t>Heat Pump Suitability</w:t>
      </w:r>
      <w:bookmarkEnd w:id="124"/>
    </w:p>
    <w:p w14:paraId="65AD7860" w14:textId="21BC6D18" w:rsidR="000D5FED" w:rsidRDefault="000D5FED" w:rsidP="000D5FED">
      <w:r>
        <w:t xml:space="preserve">This section highlights where there are </w:t>
      </w:r>
      <w:r w:rsidR="053871C0">
        <w:t xml:space="preserve">a </w:t>
      </w:r>
      <w:r>
        <w:t>significant proportion of properties where there is a greater challenge with implementing a heat pump solution, even after reasonable energy efficiency measures are considered.</w:t>
      </w:r>
    </w:p>
    <w:p w14:paraId="4AEFF229" w14:textId="77777777" w:rsidR="000D5FED" w:rsidRDefault="000D5FED" w:rsidP="000D5FED">
      <w:r>
        <w:t>Low temperature solutions may be possible by solving challenges for a specific building type. Other technologies such as air-to-air heat pumps or exhaust air heat pumps may have specific applications such as small flats with few rooms.</w:t>
      </w:r>
    </w:p>
    <w:p w14:paraId="7229EF53" w14:textId="77777777" w:rsidR="000D5FED" w:rsidRDefault="000D5FED" w:rsidP="000D5FED">
      <w:r>
        <w:t>There are a range of possible solutions depending upon the building type, however when combining the heat network analysis with the potential for heat pumps this shows where there are clusters of properties which are likely to be hard to treat.</w:t>
      </w:r>
    </w:p>
    <w:p w14:paraId="338CDE74" w14:textId="33C23254" w:rsidR="008D366E" w:rsidRDefault="000D5FED" w:rsidP="000D5FED">
      <w:r>
        <w:t>Further analysis of these clusters could be considered to identify which solution is most appropriate for that specific area. While it may be that an ideal solution is then found, it may be that none of the possible solutions are ideal. In this case, engaging with stakeholders and understanding the specific needs of building owners and households is going to be particularly important</w:t>
      </w:r>
      <w:r w:rsidR="003D2684">
        <w:t xml:space="preserve">. </w:t>
      </w:r>
      <w:r>
        <w:t>Detailed maps are provided in</w:t>
      </w:r>
      <w:r w:rsidR="001E4C85">
        <w:t xml:space="preserve"> </w:t>
      </w:r>
      <w:r w:rsidR="003823CC">
        <w:t>Appendix C</w:t>
      </w:r>
      <w:r w:rsidR="003D2684">
        <w:t xml:space="preserve">, </w:t>
      </w:r>
      <w:r>
        <w:t>and a</w:t>
      </w:r>
      <w:r w:rsidR="003D2684">
        <w:t xml:space="preserve"> mapped </w:t>
      </w:r>
      <w:r>
        <w:t xml:space="preserve">overview </w:t>
      </w:r>
      <w:r w:rsidR="003D2684">
        <w:t xml:space="preserve">of heat pump suitability </w:t>
      </w:r>
      <w:r>
        <w:t xml:space="preserve">is shown below in Figure </w:t>
      </w:r>
      <w:r w:rsidR="00404888">
        <w:t>1</w:t>
      </w:r>
      <w:r w:rsidR="002E7756">
        <w:t>5</w:t>
      </w:r>
      <w:r>
        <w:t>.</w:t>
      </w:r>
    </w:p>
    <w:p w14:paraId="22077B03" w14:textId="518E46EE" w:rsidR="000D5FED" w:rsidRDefault="000D5FED" w:rsidP="000D5FED">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15</w:t>
      </w:r>
      <w:r>
        <w:rPr>
          <w:color w:val="1A4596"/>
          <w:sz w:val="20"/>
          <w:szCs w:val="20"/>
        </w:rPr>
        <w:t>: Heat pump suitability and potential heat network areas</w:t>
      </w:r>
    </w:p>
    <w:p w14:paraId="1406F8DC" w14:textId="77777777" w:rsidR="000D5FED" w:rsidRDefault="000D5FED" w:rsidP="000D5FED">
      <w:r>
        <w:rPr>
          <w:noProof/>
        </w:rPr>
        <w:drawing>
          <wp:inline distT="0" distB="0" distL="0" distR="0" wp14:anchorId="7E623FDF" wp14:editId="7E800B92">
            <wp:extent cx="6115050" cy="8029575"/>
            <wp:effectExtent l="0" t="0" r="0" b="9525"/>
            <wp:docPr id="1383189792" name="Picture 1383189792" descr="Figure 31: Heat pump suitability and potential heat network areas"/>
            <wp:cNvGraphicFramePr/>
            <a:graphic xmlns:a="http://schemas.openxmlformats.org/drawingml/2006/main">
              <a:graphicData uri="http://schemas.openxmlformats.org/drawingml/2006/picture">
                <pic:pic xmlns:pic="http://schemas.openxmlformats.org/drawingml/2006/picture">
                  <pic:nvPicPr>
                    <pic:cNvPr id="1383189792" name="Picture 1383189792" descr="Figure 31: Heat pump suitability and potential heat network areas"/>
                    <pic:cNvPicPr preferRelativeResize="0"/>
                  </pic:nvPicPr>
                  <pic:blipFill>
                    <a:blip r:embed="rId38"/>
                    <a:srcRect b="10189"/>
                    <a:stretch>
                      <a:fillRect/>
                    </a:stretch>
                  </pic:blipFill>
                  <pic:spPr>
                    <a:xfrm>
                      <a:off x="0" y="0"/>
                      <a:ext cx="6115875" cy="8030658"/>
                    </a:xfrm>
                    <a:prstGeom prst="rect">
                      <a:avLst/>
                    </a:prstGeom>
                    <a:ln/>
                  </pic:spPr>
                </pic:pic>
              </a:graphicData>
            </a:graphic>
          </wp:inline>
        </w:drawing>
      </w:r>
    </w:p>
    <w:p w14:paraId="56838306" w14:textId="77777777" w:rsidR="00656D59" w:rsidRDefault="00656D59">
      <w:pPr>
        <w:rPr>
          <w:color w:val="2F5496"/>
          <w:sz w:val="32"/>
          <w:szCs w:val="32"/>
        </w:rPr>
      </w:pPr>
      <w:bookmarkStart w:id="125" w:name="_4du1wux" w:colFirst="0" w:colLast="0"/>
      <w:bookmarkStart w:id="126" w:name="_45jfvxd" w:colFirst="0" w:colLast="0"/>
      <w:bookmarkEnd w:id="125"/>
      <w:bookmarkEnd w:id="126"/>
      <w:r>
        <w:br w:type="page"/>
      </w:r>
    </w:p>
    <w:p w14:paraId="527AF7C6" w14:textId="0CC295D8" w:rsidR="00EB5913" w:rsidRDefault="008F3CBB" w:rsidP="008B58FC">
      <w:pPr>
        <w:pStyle w:val="Heading1"/>
        <w:numPr>
          <w:ilvl w:val="0"/>
          <w:numId w:val="25"/>
        </w:numPr>
      </w:pPr>
      <w:bookmarkStart w:id="127" w:name="_Pathways_for_all"/>
      <w:bookmarkStart w:id="128" w:name="_Toc155528340"/>
      <w:bookmarkEnd w:id="127"/>
      <w:r>
        <w:lastRenderedPageBreak/>
        <w:t>Pathways for all of South Ayrshire</w:t>
      </w:r>
      <w:bookmarkEnd w:id="128"/>
    </w:p>
    <w:p w14:paraId="5280456A" w14:textId="55A126D3" w:rsidR="00EB5913" w:rsidRDefault="004D0AC6" w:rsidP="008B58FC">
      <w:pPr>
        <w:pStyle w:val="Heading2"/>
        <w:numPr>
          <w:ilvl w:val="1"/>
          <w:numId w:val="29"/>
        </w:numPr>
      </w:pPr>
      <w:bookmarkStart w:id="129" w:name="_2koq656" w:colFirst="0" w:colLast="0"/>
      <w:bookmarkEnd w:id="129"/>
      <w:r>
        <w:t xml:space="preserve"> </w:t>
      </w:r>
      <w:bookmarkStart w:id="130" w:name="_Toc155528341"/>
      <w:r w:rsidR="008F3CBB">
        <w:t>Decarbonisation of Heat Pathway</w:t>
      </w:r>
      <w:bookmarkEnd w:id="130"/>
    </w:p>
    <w:p w14:paraId="0FF8054C" w14:textId="7E092ABE" w:rsidR="00914FF7" w:rsidRDefault="008F3CBB">
      <w:r>
        <w:t xml:space="preserve">The journey to the decarbonisation of each domestic property in South Ayrshire is shown in Figure </w:t>
      </w:r>
      <w:r w:rsidR="0014560D">
        <w:t>1</w:t>
      </w:r>
      <w:r w:rsidR="00997A34">
        <w:t>6</w:t>
      </w:r>
      <w:r>
        <w:t xml:space="preserve">. </w:t>
      </w:r>
    </w:p>
    <w:p w14:paraId="69D4E110" w14:textId="77777777" w:rsidR="00914FF7" w:rsidRDefault="008F3CBB">
      <w:r>
        <w:t xml:space="preserve">The first column shows the proportions of properties which begin with each fuel source. </w:t>
      </w:r>
    </w:p>
    <w:p w14:paraId="57AC9D69" w14:textId="660C4DE4" w:rsidR="00914FF7" w:rsidRDefault="008F3CBB">
      <w:r>
        <w:t xml:space="preserve">The second groups the properties by their </w:t>
      </w:r>
      <w:r w:rsidR="00914FF7">
        <w:t xml:space="preserve">current </w:t>
      </w:r>
      <w:r>
        <w:t xml:space="preserve">total heat demand in kWh/year. </w:t>
      </w:r>
    </w:p>
    <w:p w14:paraId="7B9DB259" w14:textId="77777777" w:rsidR="00D7459A" w:rsidRDefault="008F3CBB">
      <w:r>
        <w:t xml:space="preserve">The third column </w:t>
      </w:r>
      <w:r w:rsidR="00D7459A">
        <w:t xml:space="preserve">show changes to heat demand once </w:t>
      </w:r>
      <w:r>
        <w:t xml:space="preserve">reasonable energy efficiency measures have been applied. </w:t>
      </w:r>
    </w:p>
    <w:p w14:paraId="1FE5EFE6" w14:textId="3DBFAB98" w:rsidR="00914FF7" w:rsidRDefault="00D7459A">
      <w:r>
        <w:t>The fo</w:t>
      </w:r>
      <w:r w:rsidR="18FCF01A">
        <w:t>u</w:t>
      </w:r>
      <w:r>
        <w:t>rth column shows how suitable</w:t>
      </w:r>
      <w:r w:rsidR="008F3CBB">
        <w:t xml:space="preserve"> each property </w:t>
      </w:r>
      <w:r>
        <w:t xml:space="preserve">is </w:t>
      </w:r>
      <w:r w:rsidR="008F3CBB">
        <w:t>for each of the low carbon heat measure</w:t>
      </w:r>
      <w:r>
        <w:t>s</w:t>
      </w:r>
      <w:r w:rsidR="008F3CBB">
        <w:t>. This assumes all listed heat network zones are developed but doesn’t consider further expansion.</w:t>
      </w:r>
    </w:p>
    <w:p w14:paraId="0AA75AAF" w14:textId="74944843" w:rsidR="00D7459A" w:rsidRDefault="008F3CBB">
      <w:r>
        <w:t xml:space="preserve">Finally, the column on the right shows the </w:t>
      </w:r>
      <w:r w:rsidR="00D7459A">
        <w:t>final future</w:t>
      </w:r>
      <w:r>
        <w:t xml:space="preserve"> heat demand. </w:t>
      </w:r>
    </w:p>
    <w:p w14:paraId="2D617DC6" w14:textId="38262819"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997A34">
        <w:rPr>
          <w:color w:val="1A4596"/>
          <w:sz w:val="20"/>
          <w:szCs w:val="20"/>
        </w:rPr>
        <w:t>16</w:t>
      </w:r>
      <w:r>
        <w:rPr>
          <w:color w:val="1A4596"/>
          <w:sz w:val="20"/>
          <w:szCs w:val="20"/>
        </w:rPr>
        <w:t>: Decarbonisation and energy efficiency pathway</w:t>
      </w:r>
    </w:p>
    <w:p w14:paraId="1022D406" w14:textId="77777777" w:rsidR="00EB5913" w:rsidRDefault="008F3CBB">
      <w:pPr>
        <w:rPr>
          <w:b/>
        </w:rPr>
      </w:pPr>
      <w:r>
        <w:rPr>
          <w:noProof/>
        </w:rPr>
        <w:drawing>
          <wp:inline distT="0" distB="0" distL="0" distR="0" wp14:anchorId="5C4E08EB" wp14:editId="7B7B0385">
            <wp:extent cx="6110450" cy="4218648"/>
            <wp:effectExtent l="0" t="0" r="0" b="0"/>
            <wp:docPr id="23" name="Picture 23" descr="Figure 35: Decarbonisation and energy efficiency pathway - this shows the shift from current fuel type and energy consumption to final fuel type and energy consumption for all South Ayrshire"/>
            <wp:cNvGraphicFramePr/>
            <a:graphic xmlns:a="http://schemas.openxmlformats.org/drawingml/2006/main">
              <a:graphicData uri="http://schemas.openxmlformats.org/drawingml/2006/picture">
                <pic:pic xmlns:pic="http://schemas.openxmlformats.org/drawingml/2006/picture">
                  <pic:nvPicPr>
                    <pic:cNvPr id="23" name="Picture 23" descr="Figure 35: Decarbonisation and energy efficiency pathway - this shows the shift from current fuel type and energy consumption to final fuel type and energy consumption for all South Ayrshire"/>
                    <pic:cNvPicPr preferRelativeResize="0"/>
                  </pic:nvPicPr>
                  <pic:blipFill>
                    <a:blip r:embed="rId39"/>
                    <a:srcRect t="1107" b="1107"/>
                    <a:stretch>
                      <a:fillRect/>
                    </a:stretch>
                  </pic:blipFill>
                  <pic:spPr>
                    <a:xfrm>
                      <a:off x="0" y="0"/>
                      <a:ext cx="6110450" cy="4218648"/>
                    </a:xfrm>
                    <a:prstGeom prst="rect">
                      <a:avLst/>
                    </a:prstGeom>
                    <a:ln/>
                  </pic:spPr>
                </pic:pic>
              </a:graphicData>
            </a:graphic>
          </wp:inline>
        </w:drawing>
      </w:r>
    </w:p>
    <w:p w14:paraId="232C9B69" w14:textId="2A3346CC" w:rsidR="00EB5913" w:rsidRDefault="008F3CBB">
      <w:r>
        <w:t xml:space="preserve">The shifting of individual properties down from one energy demand band to the next is visualised in Figure </w:t>
      </w:r>
      <w:r w:rsidR="0014560D">
        <w:t>1</w:t>
      </w:r>
      <w:r w:rsidR="00997A34">
        <w:t>7,</w:t>
      </w:r>
      <w:r>
        <w:t xml:space="preserve"> where the comparison of heat pumps to direct electric heating shows how effective heat pumps will be in reducing the risk of fuel poverty.</w:t>
      </w:r>
    </w:p>
    <w:p w14:paraId="0152CB96" w14:textId="1E652385" w:rsidR="00EB5913" w:rsidRDefault="008F3CBB">
      <w:r>
        <w:t xml:space="preserve">At a local authority level, Figure </w:t>
      </w:r>
      <w:r w:rsidR="0014560D">
        <w:t>1</w:t>
      </w:r>
      <w:r w:rsidR="00997A34">
        <w:t>8</w:t>
      </w:r>
      <w:r>
        <w:t xml:space="preserve"> shows how interventions and shifting demand could reduce the total heat energy consumption. It is also </w:t>
      </w:r>
      <w:r w:rsidR="00252C6F">
        <w:t>shows</w:t>
      </w:r>
      <w:r>
        <w:t xml:space="preserve"> that heat pumps on their own make a bigger difference to energy demand than fabric improvements but fabric improvements have a </w:t>
      </w:r>
      <w:r w:rsidR="00252C6F">
        <w:t xml:space="preserve">vital </w:t>
      </w:r>
      <w:r>
        <w:t>role in both demand reduction and in making homes suitable for heat pumps</w:t>
      </w:r>
      <w:r w:rsidR="00252C6F">
        <w:t xml:space="preserve">. </w:t>
      </w:r>
    </w:p>
    <w:p w14:paraId="6058F50F" w14:textId="731CD610"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404888">
        <w:rPr>
          <w:color w:val="1A4596"/>
          <w:sz w:val="20"/>
          <w:szCs w:val="20"/>
        </w:rPr>
        <w:t>1</w:t>
      </w:r>
      <w:r w:rsidR="00997A34">
        <w:rPr>
          <w:color w:val="1A4596"/>
          <w:sz w:val="20"/>
          <w:szCs w:val="20"/>
        </w:rPr>
        <w:t>7</w:t>
      </w:r>
      <w:r>
        <w:rPr>
          <w:color w:val="1A4596"/>
          <w:sz w:val="20"/>
          <w:szCs w:val="20"/>
        </w:rPr>
        <w:t>: Shifting energy demand by fabric improvement and heat pump installation</w:t>
      </w:r>
    </w:p>
    <w:p w14:paraId="4FBE29CD" w14:textId="77777777" w:rsidR="00EB5913" w:rsidRDefault="008F3CBB">
      <w:r>
        <w:rPr>
          <w:noProof/>
        </w:rPr>
        <w:drawing>
          <wp:inline distT="0" distB="0" distL="0" distR="0" wp14:anchorId="2C936EE7" wp14:editId="07F800DF">
            <wp:extent cx="5915025" cy="3895725"/>
            <wp:effectExtent l="0" t="0" r="0" b="0"/>
            <wp:docPr id="24" name="Picture 24" descr="A graph of Shifting energy demand by fabric improvement and heat pump installation"/>
            <wp:cNvGraphicFramePr/>
            <a:graphic xmlns:a="http://schemas.openxmlformats.org/drawingml/2006/main">
              <a:graphicData uri="http://schemas.openxmlformats.org/drawingml/2006/picture">
                <pic:pic xmlns:pic="http://schemas.openxmlformats.org/drawingml/2006/picture">
                  <pic:nvPicPr>
                    <pic:cNvPr id="24" name="Picture 24" descr="A graph of Shifting energy demand by fabric improvement and heat pump installation"/>
                    <pic:cNvPicPr preferRelativeResize="0"/>
                  </pic:nvPicPr>
                  <pic:blipFill>
                    <a:blip r:embed="rId40"/>
                    <a:srcRect/>
                    <a:stretch>
                      <a:fillRect/>
                    </a:stretch>
                  </pic:blipFill>
                  <pic:spPr>
                    <a:xfrm>
                      <a:off x="0" y="0"/>
                      <a:ext cx="5915563" cy="3896079"/>
                    </a:xfrm>
                    <a:prstGeom prst="rect">
                      <a:avLst/>
                    </a:prstGeom>
                    <a:ln/>
                  </pic:spPr>
                </pic:pic>
              </a:graphicData>
            </a:graphic>
          </wp:inline>
        </w:drawing>
      </w:r>
    </w:p>
    <w:p w14:paraId="4D566B3F" w14:textId="0BB0FE8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404888">
        <w:rPr>
          <w:color w:val="1A4596"/>
          <w:sz w:val="20"/>
          <w:szCs w:val="20"/>
        </w:rPr>
        <w:t>1</w:t>
      </w:r>
      <w:r w:rsidR="00997A34">
        <w:rPr>
          <w:color w:val="1A4596"/>
          <w:sz w:val="20"/>
          <w:szCs w:val="20"/>
        </w:rPr>
        <w:t>8</w:t>
      </w:r>
      <w:r>
        <w:rPr>
          <w:color w:val="1A4596"/>
          <w:sz w:val="20"/>
          <w:szCs w:val="20"/>
        </w:rPr>
        <w:t>: Total electricity demand reduction after energy efficiency measures and/ or heating system upgrade</w:t>
      </w:r>
    </w:p>
    <w:p w14:paraId="075D3E8F" w14:textId="77777777" w:rsidR="00EB5913" w:rsidRDefault="008F3CBB">
      <w:pPr>
        <w:jc w:val="center"/>
        <w:rPr>
          <w:highlight w:val="green"/>
        </w:rPr>
      </w:pPr>
      <w:r>
        <w:rPr>
          <w:noProof/>
        </w:rPr>
        <w:drawing>
          <wp:inline distT="0" distB="0" distL="0" distR="0" wp14:anchorId="6C7791C8" wp14:editId="42418F8C">
            <wp:extent cx="4516340" cy="3951798"/>
            <wp:effectExtent l="0" t="0" r="0" b="0"/>
            <wp:docPr id="25" name="Picture 25" descr="A graph of Total electricity demand reduction after energy efficiency measures and/ or heating system upgrade"/>
            <wp:cNvGraphicFramePr/>
            <a:graphic xmlns:a="http://schemas.openxmlformats.org/drawingml/2006/main">
              <a:graphicData uri="http://schemas.openxmlformats.org/drawingml/2006/picture">
                <pic:pic xmlns:pic="http://schemas.openxmlformats.org/drawingml/2006/picture">
                  <pic:nvPicPr>
                    <pic:cNvPr id="25" name="Picture 25" descr="A graph of Total electricity demand reduction after energy efficiency measures and/ or heating system upgrade"/>
                    <pic:cNvPicPr preferRelativeResize="0"/>
                  </pic:nvPicPr>
                  <pic:blipFill>
                    <a:blip r:embed="rId41"/>
                    <a:srcRect/>
                    <a:stretch>
                      <a:fillRect/>
                    </a:stretch>
                  </pic:blipFill>
                  <pic:spPr>
                    <a:xfrm>
                      <a:off x="0" y="0"/>
                      <a:ext cx="4527619" cy="3961667"/>
                    </a:xfrm>
                    <a:prstGeom prst="rect">
                      <a:avLst/>
                    </a:prstGeom>
                    <a:ln/>
                  </pic:spPr>
                </pic:pic>
              </a:graphicData>
            </a:graphic>
          </wp:inline>
        </w:drawing>
      </w:r>
    </w:p>
    <w:p w14:paraId="1F35B24B" w14:textId="7F14A23E" w:rsidR="00EB5913" w:rsidRDefault="004D0AC6" w:rsidP="008B58FC">
      <w:pPr>
        <w:pStyle w:val="Heading2"/>
        <w:numPr>
          <w:ilvl w:val="1"/>
          <w:numId w:val="29"/>
        </w:numPr>
      </w:pPr>
      <w:bookmarkStart w:id="131" w:name="_4iylrwe" w:colFirst="0" w:colLast="0"/>
      <w:bookmarkEnd w:id="131"/>
      <w:r>
        <w:lastRenderedPageBreak/>
        <w:t xml:space="preserve"> </w:t>
      </w:r>
      <w:bookmarkStart w:id="132" w:name="_Toc155528342"/>
      <w:r w:rsidR="008F3CBB">
        <w:t>Fuel Poverty</w:t>
      </w:r>
      <w:bookmarkEnd w:id="132"/>
    </w:p>
    <w:p w14:paraId="4523BBDF" w14:textId="77777777" w:rsidR="00F00022" w:rsidRDefault="008F3CBB" w:rsidP="00F00022">
      <w:r>
        <w:t xml:space="preserve">Reducing the heat demand of the buildings through installing energy efficiency measures is clearly important as it can both reduce the amount of heat to be decarbonised and the cost of heating. This section examines the properties in the areas with the lowest SIMD score to illustrate the combined effect of energy efficiency and low carbon heating on the amount of energy that the household would have to pay for, to fully heat their home and, consequently, on their risk of fuel poverty. </w:t>
      </w:r>
    </w:p>
    <w:p w14:paraId="7C2DB10F" w14:textId="5DADEE68" w:rsidR="00F00022" w:rsidRDefault="00F00022" w:rsidP="00F00022">
      <w:r>
        <w:t xml:space="preserve">Figure </w:t>
      </w:r>
      <w:r w:rsidR="0014560D">
        <w:t>1</w:t>
      </w:r>
      <w:r w:rsidR="00997A34">
        <w:t>9</w:t>
      </w:r>
      <w:r>
        <w:t xml:space="preserve"> shows the decarbonisation journeys for properties which have a SIMD score of 1, the most deprived areas. This shows the main heating fuel they use at present, the proportion of properties in each energy demand band (kWh/year) and then the numbers in each band after energy efficiency measures and low carbon heating technologies are installed. </w:t>
      </w:r>
    </w:p>
    <w:p w14:paraId="74C57499" w14:textId="34DFBA72"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404888">
        <w:rPr>
          <w:color w:val="1A4596"/>
          <w:sz w:val="20"/>
          <w:szCs w:val="20"/>
        </w:rPr>
        <w:t>1</w:t>
      </w:r>
      <w:r w:rsidR="00997A34">
        <w:rPr>
          <w:color w:val="1A4596"/>
          <w:sz w:val="20"/>
          <w:szCs w:val="20"/>
        </w:rPr>
        <w:t>9</w:t>
      </w:r>
      <w:r>
        <w:rPr>
          <w:color w:val="1A4596"/>
          <w:sz w:val="20"/>
          <w:szCs w:val="20"/>
        </w:rPr>
        <w:t xml:space="preserve">: Effect of actions in all properties in SIMD 1 areas – energy efficiency and heat pumps </w:t>
      </w:r>
    </w:p>
    <w:p w14:paraId="56171621" w14:textId="77777777" w:rsidR="00EB5913" w:rsidRDefault="008F3CBB">
      <w:r>
        <w:rPr>
          <w:noProof/>
        </w:rPr>
        <w:drawing>
          <wp:inline distT="0" distB="0" distL="0" distR="0" wp14:anchorId="77DB6E03" wp14:editId="5955FCED">
            <wp:extent cx="6115893" cy="4317998"/>
            <wp:effectExtent l="0" t="0" r="0" b="0"/>
            <wp:docPr id="26" name="Picture 26" descr="Decarbonisation and energy efficiency pathway - this shows the shift from current fuel type and energy consumption to final fuel type and energy consumption for all SIMD 1 band areas"/>
            <wp:cNvGraphicFramePr/>
            <a:graphic xmlns:a="http://schemas.openxmlformats.org/drawingml/2006/main">
              <a:graphicData uri="http://schemas.openxmlformats.org/drawingml/2006/picture">
                <pic:pic xmlns:pic="http://schemas.openxmlformats.org/drawingml/2006/picture">
                  <pic:nvPicPr>
                    <pic:cNvPr id="26" name="Picture 26" descr="Decarbonisation and energy efficiency pathway - this shows the shift from current fuel type and energy consumption to final fuel type and energy consumption for all SIMD 1 band areas"/>
                    <pic:cNvPicPr preferRelativeResize="0"/>
                  </pic:nvPicPr>
                  <pic:blipFill>
                    <a:blip r:embed="rId42"/>
                    <a:srcRect/>
                    <a:stretch>
                      <a:fillRect/>
                    </a:stretch>
                  </pic:blipFill>
                  <pic:spPr>
                    <a:xfrm>
                      <a:off x="0" y="0"/>
                      <a:ext cx="6115893" cy="4317998"/>
                    </a:xfrm>
                    <a:prstGeom prst="rect">
                      <a:avLst/>
                    </a:prstGeom>
                    <a:ln/>
                  </pic:spPr>
                </pic:pic>
              </a:graphicData>
            </a:graphic>
          </wp:inline>
        </w:drawing>
      </w:r>
    </w:p>
    <w:p w14:paraId="2400C639" w14:textId="2D0996E0" w:rsidR="00EB5913" w:rsidRDefault="008F3CBB">
      <w:r>
        <w:t>Installing energy efficiency measures significantly reduces the number of properties with heat demands of over 10,000 kWh/year. Utilising heat pumps reduces this further to a very small proportion but also results in one quarter of homes being in the lowest band, with an annual demand of &lt;2,500 kWh/y. For the purposes of this Strategy, heat pumps are considered the preferred solution to minimise fuel poverty, in properties where low-cost district heating is not an option.</w:t>
      </w:r>
    </w:p>
    <w:p w14:paraId="4CC1322D" w14:textId="77777777" w:rsidR="00EB5913" w:rsidRDefault="008F3CBB">
      <w:pPr>
        <w:rPr>
          <w:b/>
        </w:rPr>
      </w:pPr>
      <w:r>
        <w:rPr>
          <w:b/>
        </w:rPr>
        <w:t>Other factors</w:t>
      </w:r>
    </w:p>
    <w:p w14:paraId="2AAECE67" w14:textId="77777777" w:rsidR="00EB5913" w:rsidRDefault="008F3CBB">
      <w:r>
        <w:t>There are several factors which affect fuel poverty and outlining the effect of energy efficiency measures in improving fuel poverty is complex. Household income after housing costs has a significant effect but is out of scope of this Strategy.</w:t>
      </w:r>
    </w:p>
    <w:p w14:paraId="0F310808" w14:textId="77777777" w:rsidR="00EB5913" w:rsidRDefault="008F3CBB">
      <w:pPr>
        <w:rPr>
          <w:b/>
        </w:rPr>
      </w:pPr>
      <w:r>
        <w:rPr>
          <w:b/>
        </w:rPr>
        <w:lastRenderedPageBreak/>
        <w:t>Unheated homes</w:t>
      </w:r>
    </w:p>
    <w:p w14:paraId="670DE0BD" w14:textId="77777777" w:rsidR="00EB5913" w:rsidRDefault="008F3CBB">
      <w:r>
        <w:t>The Scottish Housing Condition Survey 2019</w:t>
      </w:r>
      <w:r>
        <w:rPr>
          <w:vertAlign w:val="superscript"/>
        </w:rPr>
        <w:footnoteReference w:id="16"/>
      </w:r>
      <w:r>
        <w:t xml:space="preserve"> states: </w:t>
      </w:r>
    </w:p>
    <w:p w14:paraId="1A739797" w14:textId="77777777" w:rsidR="00EB5913" w:rsidRDefault="008F3CBB">
      <w:pPr>
        <w:ind w:left="993" w:right="991"/>
        <w:rPr>
          <w:i/>
        </w:rPr>
      </w:pPr>
      <w:r>
        <w:rPr>
          <w:i/>
        </w:rPr>
        <w:t xml:space="preserve">23 % of fuel poor and 28 % of extreme fuel poor say that their heating keeps them warm enough in winter "only sometimes" or "never", </w:t>
      </w:r>
    </w:p>
    <w:p w14:paraId="5F8B4908" w14:textId="77777777" w:rsidR="00EB5913" w:rsidRDefault="008F3CBB">
      <w:r>
        <w:t xml:space="preserve">For these households, reducing the heat demand through insulation both reduces how much it would cost them to heat their home, should they be able to do so, and limits the temperature to which the property will fall in any periods when they do not or are unable to heat it. For those at highest risk of not heating their homes the decision as to whether to focus capital spend on additional insulation measures or lower cost heating systems is therefore complex. </w:t>
      </w:r>
    </w:p>
    <w:p w14:paraId="7D7D9530" w14:textId="77777777" w:rsidR="00EB5913" w:rsidRDefault="008F3CBB">
      <w:r>
        <w:t xml:space="preserve">With insulation measures, there are a range of measures which have different costs and energy reductions and there is no single approach suitable for all buildings or situations. </w:t>
      </w:r>
    </w:p>
    <w:p w14:paraId="55D1581C" w14:textId="6E6A3FF5" w:rsidR="00EB5913" w:rsidRDefault="004D0AC6" w:rsidP="008B58FC">
      <w:pPr>
        <w:pStyle w:val="Heading2"/>
        <w:numPr>
          <w:ilvl w:val="1"/>
          <w:numId w:val="29"/>
        </w:numPr>
      </w:pPr>
      <w:bookmarkStart w:id="133" w:name="_1d96cc0" w:colFirst="0" w:colLast="0"/>
      <w:bookmarkEnd w:id="133"/>
      <w:r>
        <w:t xml:space="preserve"> </w:t>
      </w:r>
      <w:bookmarkStart w:id="134" w:name="_Toc155528343"/>
      <w:r w:rsidR="008F3CBB">
        <w:t>Heat Networks</w:t>
      </w:r>
      <w:bookmarkEnd w:id="134"/>
    </w:p>
    <w:p w14:paraId="5B2E05CF" w14:textId="77777777" w:rsidR="00EB5913" w:rsidRDefault="008F3CBB">
      <w:r>
        <w:t>Heat networks have a role to play in the future of heat in South Ayrshire. Heat networks can be either district heating schemes, which are strategic scale developments where multiple buildings are connected, smaller heat networks, within a single campus, or communal heating systems in a specific building. Within this Strategy, the phrase “heat networks” refers to district heating schemes where multiple buildings are connected by underground pipework.</w:t>
      </w:r>
    </w:p>
    <w:p w14:paraId="49C2D79B" w14:textId="77777777" w:rsidR="00EB5913" w:rsidRDefault="008F3CBB">
      <w:r>
        <w:t>The suitability of the buildings for connection to heat networks is not known. Further work such as Building Assessment Reports (BARs)</w:t>
      </w:r>
      <w:r>
        <w:rPr>
          <w:vertAlign w:val="superscript"/>
        </w:rPr>
        <w:footnoteReference w:id="17"/>
      </w:r>
      <w:r>
        <w:t xml:space="preserve"> and engagement with stakeholders is important to inform future decisions on these sites.</w:t>
      </w:r>
    </w:p>
    <w:p w14:paraId="52D62C86" w14:textId="77777777" w:rsidR="00EB5913" w:rsidRDefault="008F3CBB">
      <w:r>
        <w:t>Even in the zones where heat networks are an option, there are differences between the domestic properties which are most likely to be suitable, such as blocks of flats, and properties which are less likely to be suitable, such as detached houses</w:t>
      </w:r>
      <w:r>
        <w:rPr>
          <w:vertAlign w:val="superscript"/>
        </w:rPr>
        <w:footnoteReference w:id="18"/>
      </w:r>
      <w:r>
        <w:t>.</w:t>
      </w:r>
    </w:p>
    <w:p w14:paraId="7D76FB00" w14:textId="2C89A11D" w:rsidR="00EB5913" w:rsidRDefault="008F3CBB">
      <w:r>
        <w:t xml:space="preserve">Therefore, due to both the limited proportion of properties in areas where heat networks are likely to be viable and there being properties unlikely to be suitable for connection, it is essential that </w:t>
      </w:r>
      <w:r w:rsidR="009C3B19">
        <w:t xml:space="preserve">we </w:t>
      </w:r>
      <w:r>
        <w:t>consider</w:t>
      </w:r>
      <w:r w:rsidR="001F7A63">
        <w:t xml:space="preserve"> all</w:t>
      </w:r>
      <w:r>
        <w:t xml:space="preserve"> other low carbon heat sources in parallel.</w:t>
      </w:r>
    </w:p>
    <w:p w14:paraId="58882589" w14:textId="77777777" w:rsidR="00EB5913" w:rsidRDefault="008F3CBB">
      <w:r>
        <w:t>This does not preclude heat networks being developed to their full potential and it may be that a phased approach to heat networks and district heating could see smaller networks initially focus on the most viable properties with further expansion at a later date.</w:t>
      </w:r>
    </w:p>
    <w:p w14:paraId="7A14E064" w14:textId="7D24927C" w:rsidR="00EB5913" w:rsidRDefault="004D0AC6" w:rsidP="008B58FC">
      <w:pPr>
        <w:pStyle w:val="Heading2"/>
        <w:numPr>
          <w:ilvl w:val="1"/>
          <w:numId w:val="29"/>
        </w:numPr>
      </w:pPr>
      <w:bookmarkStart w:id="135" w:name="_3x8tuzt" w:colFirst="0" w:colLast="0"/>
      <w:bookmarkEnd w:id="135"/>
      <w:r>
        <w:t xml:space="preserve"> </w:t>
      </w:r>
      <w:bookmarkStart w:id="136" w:name="_Toc155528344"/>
      <w:r w:rsidR="008F3CBB">
        <w:t>Individual and Communal Heat Pumps</w:t>
      </w:r>
      <w:bookmarkEnd w:id="136"/>
    </w:p>
    <w:p w14:paraId="0DF1648D" w14:textId="71403E8D" w:rsidR="00EB5913" w:rsidRDefault="008F3CBB">
      <w:r>
        <w:t xml:space="preserve">Of the technologies currently available to supply low carbon heat, heat pumps have been assessed to be currently suitable for the majority of buildings. Heat pump deployment, and the role they play in decarbonising buildings, </w:t>
      </w:r>
      <w:r w:rsidRPr="001F7A63">
        <w:rPr>
          <w:b/>
          <w:bCs/>
        </w:rPr>
        <w:t xml:space="preserve">has to lead to a cost of heat that is comparable to natural gas boilers and </w:t>
      </w:r>
      <w:r w:rsidR="34104499" w:rsidRPr="0BAFB13C">
        <w:rPr>
          <w:b/>
          <w:bCs/>
        </w:rPr>
        <w:t>the</w:t>
      </w:r>
      <w:r w:rsidRPr="0BAFB13C">
        <w:rPr>
          <w:b/>
          <w:bCs/>
        </w:rPr>
        <w:t xml:space="preserve"> </w:t>
      </w:r>
      <w:r w:rsidRPr="001F7A63">
        <w:rPr>
          <w:b/>
          <w:bCs/>
        </w:rPr>
        <w:t>user experience of operating the systems has to be positive</w:t>
      </w:r>
      <w:r>
        <w:t xml:space="preserve">. There are examples of people having bad experiences living with heat pumps and while there are equally many good experiences, it is essential to understand what is required for heat pumps to meet the needs of residents. In order to ensure that the heat </w:t>
      </w:r>
      <w:r>
        <w:lastRenderedPageBreak/>
        <w:t>pump systems installed are of good quality and perform as expected, the sharing of good practice and case studies is emphasised.</w:t>
      </w:r>
    </w:p>
    <w:p w14:paraId="00AB3165" w14:textId="77777777" w:rsidR="00EB5913" w:rsidRDefault="008F3CBB">
      <w:r>
        <w:t>South Ayrshire Council will work with internal stakeholders to consider the most appropriate low carbon heating system for properties that it owns as well as working closely with social landlords to share the latest information on issues such as: good practice; communication with tenants prior to installation; sharing information with tenants on how to operate systems which have been installed; peer to peer support within the community; the role of the advice services in supporting tenants.</w:t>
      </w:r>
    </w:p>
    <w:p w14:paraId="42929DB3" w14:textId="27FAFC9C" w:rsidR="00EB5913" w:rsidRDefault="008F3CBB">
      <w:r>
        <w:t xml:space="preserve">It is essential that there is a supply chain which is capable of installing the technologies set out above. </w:t>
      </w:r>
      <w:r w:rsidR="00F71570">
        <w:t>We</w:t>
      </w:r>
      <w:r>
        <w:t xml:space="preserve"> will consider what actions the Council could take to encourage a local supply chain of low carbon heating installers.</w:t>
      </w:r>
    </w:p>
    <w:p w14:paraId="0DB8A3BD" w14:textId="09323DEE" w:rsidR="00EB5913" w:rsidRDefault="008F3CBB">
      <w:r>
        <w:t>While it is for each property owner to make their own decision on the heating system they prefer, there is a role for the Council in ensuring that accurate and up-to date information is available to households, tenants, landlords and owner occupiers to support decision making. This is likely to includ</w:t>
      </w:r>
      <w:r w:rsidR="7912DECA">
        <w:t>e</w:t>
      </w:r>
      <w:r>
        <w:t xml:space="preserve"> signposting to national advice schemes operated by Scottish Government or UK Government. </w:t>
      </w:r>
    </w:p>
    <w:p w14:paraId="7F6E4214" w14:textId="77777777" w:rsidR="00EB5913" w:rsidRDefault="008F3CBB">
      <w:r>
        <w:t>Finally, for any new technology ensuring quality of installation is important to ensure that it meets the needs of households, tenants and property owners. The Council will work with stakeholders to identify any role that South Ayrshire Council can play in ensuring the quality of installations as well as referring to national schemes such as the Microgeneration Certification Scheme.</w:t>
      </w:r>
    </w:p>
    <w:p w14:paraId="404B2937" w14:textId="77777777" w:rsidR="0037380A" w:rsidRDefault="0023187B">
      <w:r>
        <w:rPr>
          <w:noProof/>
        </w:rPr>
        <mc:AlternateContent>
          <mc:Choice Requires="wps">
            <w:drawing>
              <wp:inline distT="0" distB="0" distL="0" distR="0" wp14:anchorId="13C4B465" wp14:editId="7C492F99">
                <wp:extent cx="6090478" cy="1147313"/>
                <wp:effectExtent l="0" t="0" r="24765" b="15240"/>
                <wp:docPr id="38" name="Rectangle: Rounded Corners 38"/>
                <wp:cNvGraphicFramePr/>
                <a:graphic xmlns:a="http://schemas.openxmlformats.org/drawingml/2006/main">
                  <a:graphicData uri="http://schemas.microsoft.com/office/word/2010/wordprocessingShape">
                    <wps:wsp>
                      <wps:cNvSpPr/>
                      <wps:spPr>
                        <a:xfrm>
                          <a:off x="0" y="0"/>
                          <a:ext cx="6090478"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775E2193" w14:textId="686D2914" w:rsidR="0023187B" w:rsidRPr="0023187B" w:rsidRDefault="0023187B" w:rsidP="0023187B">
                            <w:pPr>
                              <w:spacing w:after="0" w:line="258" w:lineRule="auto"/>
                              <w:jc w:val="center"/>
                              <w:textDirection w:val="btLr"/>
                              <w:rPr>
                                <w:sz w:val="24"/>
                                <w:szCs w:val="24"/>
                              </w:rPr>
                            </w:pPr>
                            <w:r w:rsidRPr="0023187B">
                              <w:rPr>
                                <w:b/>
                                <w:color w:val="000000"/>
                                <w:sz w:val="28"/>
                                <w:szCs w:val="24"/>
                              </w:rPr>
                              <w:t>Challenges</w:t>
                            </w:r>
                          </w:p>
                          <w:p w14:paraId="713AECED" w14:textId="5F4CACE1" w:rsidR="0023187B" w:rsidRPr="0023187B" w:rsidRDefault="0023187B" w:rsidP="008B58FC">
                            <w:pPr>
                              <w:pStyle w:val="ListParagraph"/>
                              <w:numPr>
                                <w:ilvl w:val="0"/>
                                <w:numId w:val="20"/>
                              </w:numPr>
                              <w:spacing w:after="0" w:line="240" w:lineRule="auto"/>
                              <w:textDirection w:val="btLr"/>
                              <w:rPr>
                                <w:sz w:val="24"/>
                                <w:szCs w:val="24"/>
                              </w:rPr>
                            </w:pPr>
                            <w:r>
                              <w:rPr>
                                <w:sz w:val="24"/>
                                <w:szCs w:val="24"/>
                              </w:rPr>
                              <w:t>Pathways represent long term ambitions</w:t>
                            </w:r>
                            <w:r w:rsidR="00235D08">
                              <w:rPr>
                                <w:sz w:val="24"/>
                                <w:szCs w:val="24"/>
                              </w:rPr>
                              <w:t xml:space="preserve"> and</w:t>
                            </w:r>
                            <w:r>
                              <w:rPr>
                                <w:sz w:val="24"/>
                                <w:szCs w:val="24"/>
                              </w:rPr>
                              <w:t xml:space="preserve"> commitment</w:t>
                            </w:r>
                            <w:r w:rsidR="00235D08">
                              <w:rPr>
                                <w:sz w:val="24"/>
                                <w:szCs w:val="24"/>
                              </w:rPr>
                              <w:t>,</w:t>
                            </w:r>
                          </w:p>
                          <w:p w14:paraId="7CA028EB" w14:textId="1DB4B117" w:rsidR="0023187B" w:rsidRDefault="00E27DA2" w:rsidP="008B58FC">
                            <w:pPr>
                              <w:pStyle w:val="ListParagraph"/>
                              <w:numPr>
                                <w:ilvl w:val="0"/>
                                <w:numId w:val="20"/>
                              </w:numPr>
                              <w:spacing w:after="0" w:line="240" w:lineRule="auto"/>
                              <w:textDirection w:val="btLr"/>
                              <w:rPr>
                                <w:sz w:val="24"/>
                                <w:szCs w:val="24"/>
                              </w:rPr>
                            </w:pPr>
                            <w:r>
                              <w:rPr>
                                <w:sz w:val="24"/>
                                <w:szCs w:val="24"/>
                              </w:rPr>
                              <w:t>Skills and supply chain shortfalls are a national challenge,</w:t>
                            </w:r>
                          </w:p>
                          <w:p w14:paraId="15D81545" w14:textId="6F6A200E" w:rsidR="00E27DA2" w:rsidRPr="0023187B" w:rsidRDefault="00297D09" w:rsidP="008B58FC">
                            <w:pPr>
                              <w:pStyle w:val="ListParagraph"/>
                              <w:numPr>
                                <w:ilvl w:val="0"/>
                                <w:numId w:val="20"/>
                              </w:numPr>
                              <w:spacing w:after="0" w:line="240" w:lineRule="auto"/>
                              <w:textDirection w:val="btLr"/>
                              <w:rPr>
                                <w:sz w:val="24"/>
                                <w:szCs w:val="24"/>
                              </w:rPr>
                            </w:pPr>
                            <w:r>
                              <w:rPr>
                                <w:sz w:val="24"/>
                                <w:szCs w:val="24"/>
                              </w:rPr>
                              <w:t>Poor quality or inappropriate interventions can make fuel poverty worse.</w:t>
                            </w:r>
                          </w:p>
                        </w:txbxContent>
                      </wps:txbx>
                      <wps:bodyPr spcFirstLastPara="1" wrap="square" lIns="91425" tIns="45700" rIns="91425" bIns="45700" anchor="ctr" anchorCtr="0">
                        <a:noAutofit/>
                      </wps:bodyPr>
                    </wps:wsp>
                  </a:graphicData>
                </a:graphic>
              </wp:inline>
            </w:drawing>
          </mc:Choice>
          <mc:Fallback>
            <w:pict>
              <v:roundrect w14:anchorId="13C4B465" id="Rectangle: Rounded Corners 38" o:spid="_x0000_s1050" style="width:479.5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775E2193" w14:textId="686D2914" w:rsidR="0023187B" w:rsidRPr="0023187B" w:rsidRDefault="0023187B" w:rsidP="0023187B">
                      <w:pPr>
                        <w:spacing w:after="0" w:line="258" w:lineRule="auto"/>
                        <w:jc w:val="center"/>
                        <w:textDirection w:val="btLr"/>
                        <w:rPr>
                          <w:sz w:val="24"/>
                          <w:szCs w:val="24"/>
                        </w:rPr>
                      </w:pPr>
                      <w:r w:rsidRPr="0023187B">
                        <w:rPr>
                          <w:b/>
                          <w:color w:val="000000"/>
                          <w:sz w:val="28"/>
                          <w:szCs w:val="24"/>
                        </w:rPr>
                        <w:t>Challenges</w:t>
                      </w:r>
                    </w:p>
                    <w:p w14:paraId="713AECED" w14:textId="5F4CACE1" w:rsidR="0023187B" w:rsidRPr="0023187B" w:rsidRDefault="0023187B" w:rsidP="008B58FC">
                      <w:pPr>
                        <w:pStyle w:val="ListParagraph"/>
                        <w:numPr>
                          <w:ilvl w:val="0"/>
                          <w:numId w:val="20"/>
                        </w:numPr>
                        <w:spacing w:after="0" w:line="240" w:lineRule="auto"/>
                        <w:textDirection w:val="btLr"/>
                        <w:rPr>
                          <w:sz w:val="24"/>
                          <w:szCs w:val="24"/>
                        </w:rPr>
                      </w:pPr>
                      <w:r>
                        <w:rPr>
                          <w:sz w:val="24"/>
                          <w:szCs w:val="24"/>
                        </w:rPr>
                        <w:t>Pathways represent long term ambitions</w:t>
                      </w:r>
                      <w:r w:rsidR="00235D08">
                        <w:rPr>
                          <w:sz w:val="24"/>
                          <w:szCs w:val="24"/>
                        </w:rPr>
                        <w:t xml:space="preserve"> and</w:t>
                      </w:r>
                      <w:r>
                        <w:rPr>
                          <w:sz w:val="24"/>
                          <w:szCs w:val="24"/>
                        </w:rPr>
                        <w:t xml:space="preserve"> commitment</w:t>
                      </w:r>
                      <w:r w:rsidR="00235D08">
                        <w:rPr>
                          <w:sz w:val="24"/>
                          <w:szCs w:val="24"/>
                        </w:rPr>
                        <w:t>,</w:t>
                      </w:r>
                    </w:p>
                    <w:p w14:paraId="7CA028EB" w14:textId="1DB4B117" w:rsidR="0023187B" w:rsidRDefault="00E27DA2" w:rsidP="008B58FC">
                      <w:pPr>
                        <w:pStyle w:val="ListParagraph"/>
                        <w:numPr>
                          <w:ilvl w:val="0"/>
                          <w:numId w:val="20"/>
                        </w:numPr>
                        <w:spacing w:after="0" w:line="240" w:lineRule="auto"/>
                        <w:textDirection w:val="btLr"/>
                        <w:rPr>
                          <w:sz w:val="24"/>
                          <w:szCs w:val="24"/>
                        </w:rPr>
                      </w:pPr>
                      <w:r>
                        <w:rPr>
                          <w:sz w:val="24"/>
                          <w:szCs w:val="24"/>
                        </w:rPr>
                        <w:t>Skills and supply chain shortfalls are a national challenge,</w:t>
                      </w:r>
                    </w:p>
                    <w:p w14:paraId="15D81545" w14:textId="6F6A200E" w:rsidR="00E27DA2" w:rsidRPr="0023187B" w:rsidRDefault="00297D09" w:rsidP="008B58FC">
                      <w:pPr>
                        <w:pStyle w:val="ListParagraph"/>
                        <w:numPr>
                          <w:ilvl w:val="0"/>
                          <w:numId w:val="20"/>
                        </w:numPr>
                        <w:spacing w:after="0" w:line="240" w:lineRule="auto"/>
                        <w:textDirection w:val="btLr"/>
                        <w:rPr>
                          <w:sz w:val="24"/>
                          <w:szCs w:val="24"/>
                        </w:rPr>
                      </w:pPr>
                      <w:r>
                        <w:rPr>
                          <w:sz w:val="24"/>
                          <w:szCs w:val="24"/>
                        </w:rPr>
                        <w:t>Poor quality or inappropriate interventions can make fuel poverty worse.</w:t>
                      </w:r>
                    </w:p>
                  </w:txbxContent>
                </v:textbox>
                <w10:anchorlock/>
              </v:roundrect>
            </w:pict>
          </mc:Fallback>
        </mc:AlternateContent>
      </w:r>
    </w:p>
    <w:p w14:paraId="43E9F0DA" w14:textId="066A8A60" w:rsidR="00EB5913" w:rsidRDefault="0023187B">
      <w:r>
        <w:rPr>
          <w:noProof/>
        </w:rPr>
        <mc:AlternateContent>
          <mc:Choice Requires="wps">
            <w:drawing>
              <wp:inline distT="0" distB="0" distL="0" distR="0" wp14:anchorId="6A29FBFD" wp14:editId="7D1D5BA6">
                <wp:extent cx="6090478" cy="1866900"/>
                <wp:effectExtent l="0" t="0" r="24765" b="19050"/>
                <wp:docPr id="39" name="Rectangle: Rounded Corners 39"/>
                <wp:cNvGraphicFramePr/>
                <a:graphic xmlns:a="http://schemas.openxmlformats.org/drawingml/2006/main">
                  <a:graphicData uri="http://schemas.microsoft.com/office/word/2010/wordprocessingShape">
                    <wps:wsp>
                      <wps:cNvSpPr/>
                      <wps:spPr>
                        <a:xfrm>
                          <a:off x="0" y="0"/>
                          <a:ext cx="6090478" cy="18669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E8C2CDE" w14:textId="77777777" w:rsidR="0023187B" w:rsidRPr="0023187B" w:rsidRDefault="0023187B" w:rsidP="0023187B">
                            <w:pPr>
                              <w:spacing w:after="0" w:line="258" w:lineRule="auto"/>
                              <w:jc w:val="center"/>
                              <w:textDirection w:val="btLr"/>
                              <w:rPr>
                                <w:sz w:val="24"/>
                                <w:szCs w:val="24"/>
                              </w:rPr>
                            </w:pPr>
                            <w:r w:rsidRPr="0023187B">
                              <w:rPr>
                                <w:b/>
                                <w:color w:val="000000"/>
                                <w:sz w:val="28"/>
                                <w:szCs w:val="24"/>
                              </w:rPr>
                              <w:t>Focus</w:t>
                            </w:r>
                          </w:p>
                          <w:p w14:paraId="12A22069" w14:textId="2FD605F6" w:rsidR="0023187B" w:rsidRDefault="0023187B" w:rsidP="008B58FC">
                            <w:pPr>
                              <w:pStyle w:val="ListParagraph"/>
                              <w:numPr>
                                <w:ilvl w:val="0"/>
                                <w:numId w:val="20"/>
                              </w:numPr>
                              <w:spacing w:after="0" w:line="240" w:lineRule="auto"/>
                              <w:textDirection w:val="btLr"/>
                              <w:rPr>
                                <w:sz w:val="24"/>
                                <w:szCs w:val="24"/>
                              </w:rPr>
                            </w:pPr>
                            <w:r w:rsidRPr="0023187B">
                              <w:rPr>
                                <w:b/>
                                <w:bCs/>
                                <w:i/>
                                <w:iCs/>
                                <w:sz w:val="24"/>
                                <w:szCs w:val="24"/>
                              </w:rPr>
                              <w:t xml:space="preserve">Priority </w:t>
                            </w:r>
                            <w:r w:rsidR="00672106">
                              <w:rPr>
                                <w:b/>
                                <w:bCs/>
                                <w:i/>
                                <w:iCs/>
                                <w:sz w:val="24"/>
                                <w:szCs w:val="24"/>
                              </w:rPr>
                              <w:t>3</w:t>
                            </w:r>
                            <w:r w:rsidRPr="0023187B">
                              <w:rPr>
                                <w:b/>
                                <w:bCs/>
                                <w:i/>
                                <w:iCs/>
                                <w:sz w:val="24"/>
                                <w:szCs w:val="24"/>
                              </w:rPr>
                              <w:t xml:space="preserve">: </w:t>
                            </w:r>
                            <w:r w:rsidR="00672106">
                              <w:rPr>
                                <w:sz w:val="24"/>
                                <w:szCs w:val="24"/>
                              </w:rPr>
                              <w:t>Engagement with</w:t>
                            </w:r>
                            <w:r w:rsidR="00D76B13">
                              <w:rPr>
                                <w:sz w:val="24"/>
                                <w:szCs w:val="24"/>
                              </w:rPr>
                              <w:t xml:space="preserve"> Prestwick Airport,</w:t>
                            </w:r>
                            <w:r w:rsidR="00672106">
                              <w:rPr>
                                <w:sz w:val="24"/>
                                <w:szCs w:val="24"/>
                              </w:rPr>
                              <w:t xml:space="preserve"> </w:t>
                            </w:r>
                            <w:r w:rsidR="00501F77">
                              <w:rPr>
                                <w:sz w:val="24"/>
                                <w:szCs w:val="24"/>
                              </w:rPr>
                              <w:t xml:space="preserve">further and higher education </w:t>
                            </w:r>
                            <w:r w:rsidR="005004B3">
                              <w:rPr>
                                <w:sz w:val="24"/>
                                <w:szCs w:val="24"/>
                              </w:rPr>
                              <w:t>organisations</w:t>
                            </w:r>
                            <w:r w:rsidR="00501F77">
                              <w:rPr>
                                <w:sz w:val="24"/>
                                <w:szCs w:val="24"/>
                              </w:rPr>
                              <w:t xml:space="preserve"> </w:t>
                            </w:r>
                            <w:r w:rsidR="00B321F1">
                              <w:rPr>
                                <w:sz w:val="24"/>
                                <w:szCs w:val="24"/>
                              </w:rPr>
                              <w:t xml:space="preserve">on </w:t>
                            </w:r>
                            <w:r w:rsidR="005004B3">
                              <w:rPr>
                                <w:sz w:val="24"/>
                                <w:szCs w:val="24"/>
                              </w:rPr>
                              <w:t xml:space="preserve">potential </w:t>
                            </w:r>
                            <w:r w:rsidR="00D76B13">
                              <w:rPr>
                                <w:sz w:val="24"/>
                                <w:szCs w:val="24"/>
                              </w:rPr>
                              <w:t xml:space="preserve">industry and </w:t>
                            </w:r>
                            <w:r w:rsidR="00B321F1">
                              <w:rPr>
                                <w:sz w:val="24"/>
                                <w:szCs w:val="24"/>
                              </w:rPr>
                              <w:t>skills development</w:t>
                            </w:r>
                          </w:p>
                          <w:p w14:paraId="2AE7625B" w14:textId="59A41688" w:rsidR="005004B3" w:rsidRPr="0023187B" w:rsidRDefault="005004B3" w:rsidP="008B58FC">
                            <w:pPr>
                              <w:pStyle w:val="ListParagraph"/>
                              <w:numPr>
                                <w:ilvl w:val="0"/>
                                <w:numId w:val="20"/>
                              </w:numPr>
                              <w:spacing w:after="0" w:line="240" w:lineRule="auto"/>
                              <w:textDirection w:val="btLr"/>
                              <w:rPr>
                                <w:sz w:val="24"/>
                                <w:szCs w:val="24"/>
                              </w:rPr>
                            </w:pPr>
                            <w:r>
                              <w:rPr>
                                <w:b/>
                                <w:bCs/>
                                <w:i/>
                                <w:iCs/>
                                <w:sz w:val="24"/>
                                <w:szCs w:val="24"/>
                              </w:rPr>
                              <w:t>Priority 2:</w:t>
                            </w:r>
                            <w:r>
                              <w:rPr>
                                <w:sz w:val="24"/>
                                <w:szCs w:val="24"/>
                              </w:rPr>
                              <w:t xml:space="preserve"> </w:t>
                            </w:r>
                            <w:r w:rsidR="003B0221">
                              <w:rPr>
                                <w:sz w:val="24"/>
                                <w:szCs w:val="24"/>
                              </w:rPr>
                              <w:t>Ensure</w:t>
                            </w:r>
                            <w:r w:rsidR="00B009F4">
                              <w:rPr>
                                <w:sz w:val="24"/>
                                <w:szCs w:val="24"/>
                              </w:rPr>
                              <w:t xml:space="preserve"> multi-level assessment on </w:t>
                            </w:r>
                            <w:r w:rsidR="003B0221">
                              <w:rPr>
                                <w:sz w:val="24"/>
                                <w:szCs w:val="24"/>
                              </w:rPr>
                              <w:t>interventions to prevent adverse effects</w:t>
                            </w:r>
                            <w:r w:rsidR="00CE48B5">
                              <w:rPr>
                                <w:sz w:val="24"/>
                                <w:szCs w:val="24"/>
                              </w:rPr>
                              <w:t xml:space="preserve"> on </w:t>
                            </w:r>
                            <w:r w:rsidR="00B009F4">
                              <w:rPr>
                                <w:sz w:val="24"/>
                                <w:szCs w:val="24"/>
                              </w:rPr>
                              <w:t>fuel poverty</w:t>
                            </w:r>
                            <w:r w:rsidR="003B0221">
                              <w:rPr>
                                <w:sz w:val="24"/>
                                <w:szCs w:val="24"/>
                              </w:rPr>
                              <w:t>,</w:t>
                            </w:r>
                            <w:r w:rsidR="00B009F4">
                              <w:rPr>
                                <w:sz w:val="24"/>
                                <w:szCs w:val="24"/>
                              </w:rPr>
                              <w:t xml:space="preserve"> </w:t>
                            </w:r>
                          </w:p>
                          <w:p w14:paraId="70C21503" w14:textId="07013E92" w:rsidR="0023187B" w:rsidRPr="0023187B" w:rsidRDefault="0023187B" w:rsidP="008B58FC">
                            <w:pPr>
                              <w:pStyle w:val="ListParagraph"/>
                              <w:numPr>
                                <w:ilvl w:val="0"/>
                                <w:numId w:val="20"/>
                              </w:numPr>
                              <w:spacing w:after="0" w:line="240" w:lineRule="auto"/>
                              <w:textDirection w:val="btLr"/>
                              <w:rPr>
                                <w:sz w:val="24"/>
                                <w:szCs w:val="24"/>
                              </w:rPr>
                            </w:pPr>
                            <w:r w:rsidRPr="0023187B">
                              <w:rPr>
                                <w:b/>
                                <w:bCs/>
                                <w:i/>
                                <w:iCs/>
                                <w:sz w:val="24"/>
                                <w:szCs w:val="24"/>
                              </w:rPr>
                              <w:t xml:space="preserve">Priority </w:t>
                            </w:r>
                            <w:r w:rsidR="00D615E4">
                              <w:rPr>
                                <w:b/>
                                <w:bCs/>
                                <w:i/>
                                <w:iCs/>
                                <w:sz w:val="24"/>
                                <w:szCs w:val="24"/>
                              </w:rPr>
                              <w:t>2</w:t>
                            </w:r>
                            <w:r w:rsidRPr="0023187B">
                              <w:rPr>
                                <w:b/>
                                <w:bCs/>
                                <w:i/>
                                <w:iCs/>
                                <w:sz w:val="24"/>
                                <w:szCs w:val="24"/>
                              </w:rPr>
                              <w:t>:</w:t>
                            </w:r>
                            <w:r w:rsidRPr="0023187B">
                              <w:rPr>
                                <w:sz w:val="24"/>
                                <w:szCs w:val="24"/>
                              </w:rPr>
                              <w:t xml:space="preserve"> </w:t>
                            </w:r>
                            <w:r w:rsidR="00956690">
                              <w:rPr>
                                <w:sz w:val="24"/>
                                <w:szCs w:val="24"/>
                              </w:rPr>
                              <w:t>Maintain e</w:t>
                            </w:r>
                            <w:r w:rsidR="00A906ED">
                              <w:rPr>
                                <w:sz w:val="24"/>
                                <w:szCs w:val="24"/>
                              </w:rPr>
                              <w:t>ngage</w:t>
                            </w:r>
                            <w:r w:rsidR="00956690">
                              <w:rPr>
                                <w:sz w:val="24"/>
                                <w:szCs w:val="24"/>
                              </w:rPr>
                              <w:t>ment</w:t>
                            </w:r>
                            <w:r w:rsidR="00A906ED">
                              <w:rPr>
                                <w:sz w:val="24"/>
                                <w:szCs w:val="24"/>
                              </w:rPr>
                              <w:t xml:space="preserve"> with </w:t>
                            </w:r>
                            <w:r w:rsidR="00770D89">
                              <w:rPr>
                                <w:sz w:val="24"/>
                                <w:szCs w:val="24"/>
                              </w:rPr>
                              <w:t xml:space="preserve">UK and </w:t>
                            </w:r>
                            <w:r w:rsidR="00A906ED">
                              <w:rPr>
                                <w:sz w:val="24"/>
                                <w:szCs w:val="24"/>
                              </w:rPr>
                              <w:t xml:space="preserve">Scottish Government’s </w:t>
                            </w:r>
                            <w:r w:rsidR="00956690">
                              <w:rPr>
                                <w:sz w:val="24"/>
                                <w:szCs w:val="24"/>
                              </w:rPr>
                              <w:t>industry regulation on heat network development</w:t>
                            </w:r>
                            <w:r w:rsidR="003B0221">
                              <w:rPr>
                                <w:sz w:val="24"/>
                                <w:szCs w:val="24"/>
                              </w:rPr>
                              <w:t>.</w:t>
                            </w:r>
                          </w:p>
                        </w:txbxContent>
                      </wps:txbx>
                      <wps:bodyPr spcFirstLastPara="1" wrap="square" lIns="91425" tIns="45700" rIns="91425" bIns="45700" anchor="ctr" anchorCtr="0">
                        <a:noAutofit/>
                      </wps:bodyPr>
                    </wps:wsp>
                  </a:graphicData>
                </a:graphic>
              </wp:inline>
            </w:drawing>
          </mc:Choice>
          <mc:Fallback>
            <w:pict>
              <v:roundrect w14:anchorId="6A29FBFD" id="Rectangle: Rounded Corners 39" o:spid="_x0000_s1051" style="width:479.55pt;height:14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6E8C2CDE" w14:textId="77777777" w:rsidR="0023187B" w:rsidRPr="0023187B" w:rsidRDefault="0023187B" w:rsidP="0023187B">
                      <w:pPr>
                        <w:spacing w:after="0" w:line="258" w:lineRule="auto"/>
                        <w:jc w:val="center"/>
                        <w:textDirection w:val="btLr"/>
                        <w:rPr>
                          <w:sz w:val="24"/>
                          <w:szCs w:val="24"/>
                        </w:rPr>
                      </w:pPr>
                      <w:r w:rsidRPr="0023187B">
                        <w:rPr>
                          <w:b/>
                          <w:color w:val="000000"/>
                          <w:sz w:val="28"/>
                          <w:szCs w:val="24"/>
                        </w:rPr>
                        <w:t>Focus</w:t>
                      </w:r>
                    </w:p>
                    <w:p w14:paraId="12A22069" w14:textId="2FD605F6" w:rsidR="0023187B" w:rsidRDefault="0023187B" w:rsidP="008B58FC">
                      <w:pPr>
                        <w:pStyle w:val="ListParagraph"/>
                        <w:numPr>
                          <w:ilvl w:val="0"/>
                          <w:numId w:val="20"/>
                        </w:numPr>
                        <w:spacing w:after="0" w:line="240" w:lineRule="auto"/>
                        <w:textDirection w:val="btLr"/>
                        <w:rPr>
                          <w:sz w:val="24"/>
                          <w:szCs w:val="24"/>
                        </w:rPr>
                      </w:pPr>
                      <w:r w:rsidRPr="0023187B">
                        <w:rPr>
                          <w:b/>
                          <w:bCs/>
                          <w:i/>
                          <w:iCs/>
                          <w:sz w:val="24"/>
                          <w:szCs w:val="24"/>
                        </w:rPr>
                        <w:t xml:space="preserve">Priority </w:t>
                      </w:r>
                      <w:r w:rsidR="00672106">
                        <w:rPr>
                          <w:b/>
                          <w:bCs/>
                          <w:i/>
                          <w:iCs/>
                          <w:sz w:val="24"/>
                          <w:szCs w:val="24"/>
                        </w:rPr>
                        <w:t>3</w:t>
                      </w:r>
                      <w:r w:rsidRPr="0023187B">
                        <w:rPr>
                          <w:b/>
                          <w:bCs/>
                          <w:i/>
                          <w:iCs/>
                          <w:sz w:val="24"/>
                          <w:szCs w:val="24"/>
                        </w:rPr>
                        <w:t xml:space="preserve">: </w:t>
                      </w:r>
                      <w:r w:rsidR="00672106">
                        <w:rPr>
                          <w:sz w:val="24"/>
                          <w:szCs w:val="24"/>
                        </w:rPr>
                        <w:t>Engagement with</w:t>
                      </w:r>
                      <w:r w:rsidR="00D76B13">
                        <w:rPr>
                          <w:sz w:val="24"/>
                          <w:szCs w:val="24"/>
                        </w:rPr>
                        <w:t xml:space="preserve"> Prestwick Airport,</w:t>
                      </w:r>
                      <w:r w:rsidR="00672106">
                        <w:rPr>
                          <w:sz w:val="24"/>
                          <w:szCs w:val="24"/>
                        </w:rPr>
                        <w:t xml:space="preserve"> </w:t>
                      </w:r>
                      <w:r w:rsidR="00501F77">
                        <w:rPr>
                          <w:sz w:val="24"/>
                          <w:szCs w:val="24"/>
                        </w:rPr>
                        <w:t xml:space="preserve">further and higher education </w:t>
                      </w:r>
                      <w:r w:rsidR="005004B3">
                        <w:rPr>
                          <w:sz w:val="24"/>
                          <w:szCs w:val="24"/>
                        </w:rPr>
                        <w:t>organisations</w:t>
                      </w:r>
                      <w:r w:rsidR="00501F77">
                        <w:rPr>
                          <w:sz w:val="24"/>
                          <w:szCs w:val="24"/>
                        </w:rPr>
                        <w:t xml:space="preserve"> </w:t>
                      </w:r>
                      <w:r w:rsidR="00B321F1">
                        <w:rPr>
                          <w:sz w:val="24"/>
                          <w:szCs w:val="24"/>
                        </w:rPr>
                        <w:t xml:space="preserve">on </w:t>
                      </w:r>
                      <w:r w:rsidR="005004B3">
                        <w:rPr>
                          <w:sz w:val="24"/>
                          <w:szCs w:val="24"/>
                        </w:rPr>
                        <w:t xml:space="preserve">potential </w:t>
                      </w:r>
                      <w:r w:rsidR="00D76B13">
                        <w:rPr>
                          <w:sz w:val="24"/>
                          <w:szCs w:val="24"/>
                        </w:rPr>
                        <w:t xml:space="preserve">industry and </w:t>
                      </w:r>
                      <w:r w:rsidR="00B321F1">
                        <w:rPr>
                          <w:sz w:val="24"/>
                          <w:szCs w:val="24"/>
                        </w:rPr>
                        <w:t>skills development</w:t>
                      </w:r>
                    </w:p>
                    <w:p w14:paraId="2AE7625B" w14:textId="59A41688" w:rsidR="005004B3" w:rsidRPr="0023187B" w:rsidRDefault="005004B3" w:rsidP="008B58FC">
                      <w:pPr>
                        <w:pStyle w:val="ListParagraph"/>
                        <w:numPr>
                          <w:ilvl w:val="0"/>
                          <w:numId w:val="20"/>
                        </w:numPr>
                        <w:spacing w:after="0" w:line="240" w:lineRule="auto"/>
                        <w:textDirection w:val="btLr"/>
                        <w:rPr>
                          <w:sz w:val="24"/>
                          <w:szCs w:val="24"/>
                        </w:rPr>
                      </w:pPr>
                      <w:r>
                        <w:rPr>
                          <w:b/>
                          <w:bCs/>
                          <w:i/>
                          <w:iCs/>
                          <w:sz w:val="24"/>
                          <w:szCs w:val="24"/>
                        </w:rPr>
                        <w:t>Priority 2:</w:t>
                      </w:r>
                      <w:r>
                        <w:rPr>
                          <w:sz w:val="24"/>
                          <w:szCs w:val="24"/>
                        </w:rPr>
                        <w:t xml:space="preserve"> </w:t>
                      </w:r>
                      <w:r w:rsidR="003B0221">
                        <w:rPr>
                          <w:sz w:val="24"/>
                          <w:szCs w:val="24"/>
                        </w:rPr>
                        <w:t>Ensure</w:t>
                      </w:r>
                      <w:r w:rsidR="00B009F4">
                        <w:rPr>
                          <w:sz w:val="24"/>
                          <w:szCs w:val="24"/>
                        </w:rPr>
                        <w:t xml:space="preserve"> multi-level assessment on </w:t>
                      </w:r>
                      <w:r w:rsidR="003B0221">
                        <w:rPr>
                          <w:sz w:val="24"/>
                          <w:szCs w:val="24"/>
                        </w:rPr>
                        <w:t>interventions to prevent adverse effects</w:t>
                      </w:r>
                      <w:r w:rsidR="00CE48B5">
                        <w:rPr>
                          <w:sz w:val="24"/>
                          <w:szCs w:val="24"/>
                        </w:rPr>
                        <w:t xml:space="preserve"> on </w:t>
                      </w:r>
                      <w:r w:rsidR="00B009F4">
                        <w:rPr>
                          <w:sz w:val="24"/>
                          <w:szCs w:val="24"/>
                        </w:rPr>
                        <w:t>fuel poverty</w:t>
                      </w:r>
                      <w:r w:rsidR="003B0221">
                        <w:rPr>
                          <w:sz w:val="24"/>
                          <w:szCs w:val="24"/>
                        </w:rPr>
                        <w:t>,</w:t>
                      </w:r>
                      <w:r w:rsidR="00B009F4">
                        <w:rPr>
                          <w:sz w:val="24"/>
                          <w:szCs w:val="24"/>
                        </w:rPr>
                        <w:t xml:space="preserve"> </w:t>
                      </w:r>
                    </w:p>
                    <w:p w14:paraId="70C21503" w14:textId="07013E92" w:rsidR="0023187B" w:rsidRPr="0023187B" w:rsidRDefault="0023187B" w:rsidP="008B58FC">
                      <w:pPr>
                        <w:pStyle w:val="ListParagraph"/>
                        <w:numPr>
                          <w:ilvl w:val="0"/>
                          <w:numId w:val="20"/>
                        </w:numPr>
                        <w:spacing w:after="0" w:line="240" w:lineRule="auto"/>
                        <w:textDirection w:val="btLr"/>
                        <w:rPr>
                          <w:sz w:val="24"/>
                          <w:szCs w:val="24"/>
                        </w:rPr>
                      </w:pPr>
                      <w:r w:rsidRPr="0023187B">
                        <w:rPr>
                          <w:b/>
                          <w:bCs/>
                          <w:i/>
                          <w:iCs/>
                          <w:sz w:val="24"/>
                          <w:szCs w:val="24"/>
                        </w:rPr>
                        <w:t xml:space="preserve">Priority </w:t>
                      </w:r>
                      <w:r w:rsidR="00D615E4">
                        <w:rPr>
                          <w:b/>
                          <w:bCs/>
                          <w:i/>
                          <w:iCs/>
                          <w:sz w:val="24"/>
                          <w:szCs w:val="24"/>
                        </w:rPr>
                        <w:t>2</w:t>
                      </w:r>
                      <w:r w:rsidRPr="0023187B">
                        <w:rPr>
                          <w:b/>
                          <w:bCs/>
                          <w:i/>
                          <w:iCs/>
                          <w:sz w:val="24"/>
                          <w:szCs w:val="24"/>
                        </w:rPr>
                        <w:t>:</w:t>
                      </w:r>
                      <w:r w:rsidRPr="0023187B">
                        <w:rPr>
                          <w:sz w:val="24"/>
                          <w:szCs w:val="24"/>
                        </w:rPr>
                        <w:t xml:space="preserve"> </w:t>
                      </w:r>
                      <w:r w:rsidR="00956690">
                        <w:rPr>
                          <w:sz w:val="24"/>
                          <w:szCs w:val="24"/>
                        </w:rPr>
                        <w:t>Maintain e</w:t>
                      </w:r>
                      <w:r w:rsidR="00A906ED">
                        <w:rPr>
                          <w:sz w:val="24"/>
                          <w:szCs w:val="24"/>
                        </w:rPr>
                        <w:t>ngage</w:t>
                      </w:r>
                      <w:r w:rsidR="00956690">
                        <w:rPr>
                          <w:sz w:val="24"/>
                          <w:szCs w:val="24"/>
                        </w:rPr>
                        <w:t>ment</w:t>
                      </w:r>
                      <w:r w:rsidR="00A906ED">
                        <w:rPr>
                          <w:sz w:val="24"/>
                          <w:szCs w:val="24"/>
                        </w:rPr>
                        <w:t xml:space="preserve"> with </w:t>
                      </w:r>
                      <w:r w:rsidR="00770D89">
                        <w:rPr>
                          <w:sz w:val="24"/>
                          <w:szCs w:val="24"/>
                        </w:rPr>
                        <w:t xml:space="preserve">UK and </w:t>
                      </w:r>
                      <w:r w:rsidR="00A906ED">
                        <w:rPr>
                          <w:sz w:val="24"/>
                          <w:szCs w:val="24"/>
                        </w:rPr>
                        <w:t xml:space="preserve">Scottish Government’s </w:t>
                      </w:r>
                      <w:r w:rsidR="00956690">
                        <w:rPr>
                          <w:sz w:val="24"/>
                          <w:szCs w:val="24"/>
                        </w:rPr>
                        <w:t>industry regulation on heat network development</w:t>
                      </w:r>
                      <w:r w:rsidR="003B0221">
                        <w:rPr>
                          <w:sz w:val="24"/>
                          <w:szCs w:val="24"/>
                        </w:rPr>
                        <w:t>.</w:t>
                      </w:r>
                    </w:p>
                  </w:txbxContent>
                </v:textbox>
                <w10:anchorlock/>
              </v:roundrect>
            </w:pict>
          </mc:Fallback>
        </mc:AlternateContent>
      </w:r>
    </w:p>
    <w:p w14:paraId="672A61D9" w14:textId="2A4B68CE" w:rsidR="00D76B13" w:rsidRDefault="00D76B13">
      <w:r>
        <w:rPr>
          <w:noProof/>
        </w:rPr>
        <mc:AlternateContent>
          <mc:Choice Requires="wps">
            <w:drawing>
              <wp:inline distT="0" distB="0" distL="0" distR="0" wp14:anchorId="2A007F7A" wp14:editId="56CE6759">
                <wp:extent cx="6090285" cy="1232452"/>
                <wp:effectExtent l="0" t="0" r="24765" b="25400"/>
                <wp:docPr id="41" name="Rectangle: Rounded Corners 41"/>
                <wp:cNvGraphicFramePr/>
                <a:graphic xmlns:a="http://schemas.openxmlformats.org/drawingml/2006/main">
                  <a:graphicData uri="http://schemas.microsoft.com/office/word/2010/wordprocessingShape">
                    <wps:wsp>
                      <wps:cNvSpPr/>
                      <wps:spPr>
                        <a:xfrm>
                          <a:off x="0" y="0"/>
                          <a:ext cx="6090285" cy="1232452"/>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3CF81AC1" w14:textId="02AA66EC" w:rsidR="00D76B13" w:rsidRDefault="00D76B13" w:rsidP="00D76B13">
                            <w:pPr>
                              <w:spacing w:line="258" w:lineRule="auto"/>
                              <w:jc w:val="center"/>
                              <w:textDirection w:val="btLr"/>
                            </w:pPr>
                            <w:r>
                              <w:rPr>
                                <w:b/>
                                <w:color w:val="000000"/>
                                <w:sz w:val="28"/>
                              </w:rPr>
                              <w:t xml:space="preserve">Consultation Question </w:t>
                            </w:r>
                            <w:r w:rsidR="001D3A61">
                              <w:rPr>
                                <w:b/>
                                <w:color w:val="000000"/>
                                <w:sz w:val="28"/>
                              </w:rPr>
                              <w:t>8</w:t>
                            </w:r>
                          </w:p>
                          <w:p w14:paraId="7E4CA694" w14:textId="77777777" w:rsidR="00203884" w:rsidRDefault="00203884" w:rsidP="00203884">
                            <w:pPr>
                              <w:spacing w:line="258" w:lineRule="auto"/>
                              <w:jc w:val="center"/>
                              <w:textDirection w:val="btLr"/>
                              <w:rPr>
                                <w:rFonts w:asciiTheme="majorHAnsi" w:hAnsiTheme="majorHAnsi" w:cstheme="majorHAnsi"/>
                                <w:sz w:val="24"/>
                                <w:szCs w:val="24"/>
                              </w:rPr>
                            </w:pPr>
                            <w:r w:rsidRPr="00C908D2">
                              <w:rPr>
                                <w:rFonts w:asciiTheme="majorHAnsi" w:hAnsiTheme="majorHAnsi" w:cstheme="majorHAnsi"/>
                                <w:sz w:val="24"/>
                                <w:szCs w:val="24"/>
                              </w:rPr>
                              <w:t xml:space="preserve">Do </w:t>
                            </w:r>
                            <w:r>
                              <w:rPr>
                                <w:rFonts w:asciiTheme="majorHAnsi" w:hAnsiTheme="majorHAnsi" w:cstheme="majorHAnsi"/>
                                <w:sz w:val="24"/>
                                <w:szCs w:val="24"/>
                              </w:rPr>
                              <w:t>you agree with the focus areas identified in the “Pathways for all South Ayrshire” section?</w:t>
                            </w:r>
                          </w:p>
                          <w:p w14:paraId="5D9F79F2" w14:textId="77777777" w:rsidR="00203884" w:rsidRPr="00C908D2" w:rsidRDefault="00203884" w:rsidP="00203884">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 xml:space="preserve">Are there any other considerations you would like to see to develop delivery pathways? </w:t>
                            </w:r>
                          </w:p>
                          <w:p w14:paraId="1A9D9435" w14:textId="603C2462" w:rsidR="00D76B13" w:rsidRPr="00C908D2" w:rsidRDefault="00D76B13" w:rsidP="00203884">
                            <w:pPr>
                              <w:spacing w:line="258" w:lineRule="auto"/>
                              <w:jc w:val="center"/>
                              <w:textDirection w:val="btLr"/>
                              <w:rPr>
                                <w:rFonts w:asciiTheme="majorHAnsi" w:hAnsiTheme="majorHAnsi" w:cstheme="majorHAnsi"/>
                                <w:sz w:val="24"/>
                                <w:szCs w:val="24"/>
                              </w:rPr>
                            </w:pPr>
                          </w:p>
                        </w:txbxContent>
                      </wps:txbx>
                      <wps:bodyPr spcFirstLastPara="1" wrap="square" lIns="91425" tIns="45700" rIns="91425" bIns="45700" anchor="ctr" anchorCtr="0">
                        <a:noAutofit/>
                      </wps:bodyPr>
                    </wps:wsp>
                  </a:graphicData>
                </a:graphic>
              </wp:inline>
            </w:drawing>
          </mc:Choice>
          <mc:Fallback>
            <w:pict>
              <v:roundrect w14:anchorId="2A007F7A" id="Rectangle: Rounded Corners 41" o:spid="_x0000_s1052" style="width:479.55pt;height:9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" fillcolor="#b3c6e7" strokecolor="#4f81bd [3204]" strokeweight="1pt">
                <v:stroke startarrowwidth="narrow" startarrowlength="short" endarrowwidth="narrow" endarrowlength="short" joinstyle="miter"/>
                <v:textbox inset="2.53958mm,1.2694mm,2.53958mm,1.2694mm">
                  <w:txbxContent>
                    <w:p w14:paraId="3CF81AC1" w14:textId="02AA66EC" w:rsidR="00D76B13" w:rsidRDefault="00D76B13" w:rsidP="00D76B13">
                      <w:pPr>
                        <w:spacing w:line="258" w:lineRule="auto"/>
                        <w:jc w:val="center"/>
                        <w:textDirection w:val="btLr"/>
                      </w:pPr>
                      <w:r>
                        <w:rPr>
                          <w:b/>
                          <w:color w:val="000000"/>
                          <w:sz w:val="28"/>
                        </w:rPr>
                        <w:t xml:space="preserve">Consultation Question </w:t>
                      </w:r>
                      <w:r w:rsidR="001D3A61">
                        <w:rPr>
                          <w:b/>
                          <w:color w:val="000000"/>
                          <w:sz w:val="28"/>
                        </w:rPr>
                        <w:t>8</w:t>
                      </w:r>
                    </w:p>
                    <w:p w14:paraId="7E4CA694" w14:textId="77777777" w:rsidR="00203884" w:rsidRDefault="00203884" w:rsidP="00203884">
                      <w:pPr>
                        <w:spacing w:line="258" w:lineRule="auto"/>
                        <w:jc w:val="center"/>
                        <w:textDirection w:val="btLr"/>
                        <w:rPr>
                          <w:rFonts w:asciiTheme="majorHAnsi" w:hAnsiTheme="majorHAnsi" w:cstheme="majorHAnsi"/>
                          <w:sz w:val="24"/>
                          <w:szCs w:val="24"/>
                        </w:rPr>
                      </w:pPr>
                      <w:r w:rsidRPr="00C908D2">
                        <w:rPr>
                          <w:rFonts w:asciiTheme="majorHAnsi" w:hAnsiTheme="majorHAnsi" w:cstheme="majorHAnsi"/>
                          <w:sz w:val="24"/>
                          <w:szCs w:val="24"/>
                        </w:rPr>
                        <w:t xml:space="preserve">Do </w:t>
                      </w:r>
                      <w:r>
                        <w:rPr>
                          <w:rFonts w:asciiTheme="majorHAnsi" w:hAnsiTheme="majorHAnsi" w:cstheme="majorHAnsi"/>
                          <w:sz w:val="24"/>
                          <w:szCs w:val="24"/>
                        </w:rPr>
                        <w:t>you agree with the focus areas identified in the “Pathways for all South Ayrshire” section?</w:t>
                      </w:r>
                    </w:p>
                    <w:p w14:paraId="5D9F79F2" w14:textId="77777777" w:rsidR="00203884" w:rsidRPr="00C908D2" w:rsidRDefault="00203884" w:rsidP="00203884">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 xml:space="preserve">Are there any other considerations you would like to see to develop delivery pathways? </w:t>
                      </w:r>
                    </w:p>
                    <w:p w14:paraId="1A9D9435" w14:textId="603C2462" w:rsidR="00D76B13" w:rsidRPr="00C908D2" w:rsidRDefault="00D76B13" w:rsidP="00203884">
                      <w:pPr>
                        <w:spacing w:line="258" w:lineRule="auto"/>
                        <w:jc w:val="center"/>
                        <w:textDirection w:val="btLr"/>
                        <w:rPr>
                          <w:rFonts w:asciiTheme="majorHAnsi" w:hAnsiTheme="majorHAnsi" w:cstheme="majorHAnsi"/>
                          <w:sz w:val="24"/>
                          <w:szCs w:val="24"/>
                        </w:rPr>
                      </w:pPr>
                    </w:p>
                  </w:txbxContent>
                </v:textbox>
                <w10:anchorlock/>
              </v:roundrect>
            </w:pict>
          </mc:Fallback>
        </mc:AlternateContent>
      </w:r>
    </w:p>
    <w:p w14:paraId="4178DC79" w14:textId="42476982" w:rsidR="00EB5913" w:rsidRDefault="008F3CBB" w:rsidP="008B58FC">
      <w:pPr>
        <w:pStyle w:val="Heading1"/>
        <w:numPr>
          <w:ilvl w:val="0"/>
          <w:numId w:val="33"/>
        </w:numPr>
      </w:pPr>
      <w:bookmarkStart w:id="137" w:name="_2ce457m" w:colFirst="0" w:colLast="0"/>
      <w:bookmarkStart w:id="138" w:name="_Toc155528345"/>
      <w:bookmarkEnd w:id="137"/>
      <w:r>
        <w:lastRenderedPageBreak/>
        <w:t>Pathways for Strategic Zones</w:t>
      </w:r>
      <w:bookmarkStart w:id="139" w:name="_rjefff" w:colFirst="0" w:colLast="0"/>
      <w:bookmarkStart w:id="140" w:name="_1qoc8b1" w:colFirst="0" w:colLast="0"/>
      <w:bookmarkEnd w:id="138"/>
      <w:bookmarkEnd w:id="139"/>
      <w:bookmarkEnd w:id="140"/>
    </w:p>
    <w:p w14:paraId="26CE2DCA" w14:textId="593E57BB" w:rsidR="00B160AC" w:rsidRDefault="00B160AC">
      <w:r>
        <w:t xml:space="preserve">The figures below </w:t>
      </w:r>
      <w:r w:rsidR="00A45D94">
        <w:t>show</w:t>
      </w:r>
      <w:r w:rsidR="008F3CBB">
        <w:t xml:space="preserve"> </w:t>
      </w:r>
      <w:r w:rsidR="00A45D94">
        <w:t xml:space="preserve">pathways for </w:t>
      </w:r>
      <w:r w:rsidR="008F3CBB">
        <w:t xml:space="preserve">all domestic properties within the </w:t>
      </w:r>
      <w:r>
        <w:t xml:space="preserve">South Ayrshire Council </w:t>
      </w:r>
      <w:r w:rsidR="008F3CBB">
        <w:t>area</w:t>
      </w:r>
      <w:r>
        <w:t>s</w:t>
      </w:r>
      <w:r w:rsidR="008F3CBB">
        <w:t>, from the left</w:t>
      </w:r>
      <w:r>
        <w:t>:</w:t>
      </w:r>
    </w:p>
    <w:p w14:paraId="504E26E4" w14:textId="77777777" w:rsidR="00A45D94" w:rsidRDefault="008F3CBB" w:rsidP="008B58FC">
      <w:pPr>
        <w:pStyle w:val="ListParagraph"/>
        <w:numPr>
          <w:ilvl w:val="0"/>
          <w:numId w:val="11"/>
        </w:numPr>
      </w:pPr>
      <w:r>
        <w:t xml:space="preserve">the heating fuel each uses today, </w:t>
      </w:r>
    </w:p>
    <w:p w14:paraId="12927563" w14:textId="77777777" w:rsidR="00A45D94" w:rsidRDefault="008F3CBB" w:rsidP="008B58FC">
      <w:pPr>
        <w:pStyle w:val="ListParagraph"/>
        <w:numPr>
          <w:ilvl w:val="0"/>
          <w:numId w:val="11"/>
        </w:numPr>
      </w:pPr>
      <w:r>
        <w:t xml:space="preserve">the energy demand of the property per unit of floor area, </w:t>
      </w:r>
    </w:p>
    <w:p w14:paraId="374278E5" w14:textId="0C24B878" w:rsidR="00A45D94" w:rsidRDefault="008F3CBB" w:rsidP="008B58FC">
      <w:pPr>
        <w:pStyle w:val="ListParagraph"/>
        <w:numPr>
          <w:ilvl w:val="0"/>
          <w:numId w:val="11"/>
        </w:numPr>
      </w:pPr>
      <w:r>
        <w:t>the energy demand after the application of reasonable energy efficiency measures</w:t>
      </w:r>
      <w:r w:rsidR="00A45D94">
        <w:t>,</w:t>
      </w:r>
      <w:r>
        <w:t xml:space="preserve"> and</w:t>
      </w:r>
      <w:r w:rsidR="00A45D94">
        <w:t>,</w:t>
      </w:r>
      <w:r>
        <w:t xml:space="preserve"> </w:t>
      </w:r>
    </w:p>
    <w:p w14:paraId="54AEED1D" w14:textId="19D31E2B" w:rsidR="00EB5913" w:rsidRDefault="00A45D94" w:rsidP="008B58FC">
      <w:pPr>
        <w:pStyle w:val="ListParagraph"/>
        <w:numPr>
          <w:ilvl w:val="0"/>
          <w:numId w:val="11"/>
        </w:numPr>
      </w:pPr>
      <w:r>
        <w:t>finally,</w:t>
      </w:r>
      <w:r w:rsidR="008F3CBB">
        <w:t xml:space="preserve"> the most suitable heating technology for each property at present.</w:t>
      </w:r>
    </w:p>
    <w:p w14:paraId="0EB4A84A" w14:textId="3F06D956" w:rsidR="00A45D94" w:rsidRDefault="00A45D94" w:rsidP="00A45D94">
      <w:r>
        <w:t xml:space="preserve">These are </w:t>
      </w:r>
      <w:r w:rsidR="0092128D">
        <w:t xml:space="preserve">detailed further in the </w:t>
      </w:r>
      <w:r w:rsidR="0092128D" w:rsidRPr="008A48BF">
        <w:rPr>
          <w:b/>
          <w:bCs/>
          <w:u w:val="single"/>
        </w:rPr>
        <w:t>full technical report</w:t>
      </w:r>
      <w:r w:rsidR="0092128D">
        <w:t xml:space="preserve">, </w:t>
      </w:r>
      <w:r w:rsidR="00957396">
        <w:t xml:space="preserve">Section 10. </w:t>
      </w:r>
    </w:p>
    <w:p w14:paraId="29FD60FC" w14:textId="386E13F6"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997A34">
        <w:rPr>
          <w:color w:val="1A4596"/>
          <w:sz w:val="20"/>
          <w:szCs w:val="20"/>
        </w:rPr>
        <w:t>20</w:t>
      </w:r>
      <w:r>
        <w:rPr>
          <w:color w:val="1A4596"/>
          <w:sz w:val="20"/>
          <w:szCs w:val="20"/>
        </w:rPr>
        <w:t>: Decarbonisation pathway for domestic properties in Ayr</w:t>
      </w:r>
    </w:p>
    <w:p w14:paraId="1B41202D" w14:textId="31B2E0D8" w:rsidR="00EB5913" w:rsidRPr="00D22D43" w:rsidRDefault="008F3CBB">
      <w:r>
        <w:rPr>
          <w:noProof/>
        </w:rPr>
        <w:drawing>
          <wp:inline distT="0" distB="0" distL="0" distR="0" wp14:anchorId="6D34A322" wp14:editId="1871E5BC">
            <wp:extent cx="6115050" cy="4227383"/>
            <wp:effectExtent l="0" t="0" r="0" b="0"/>
            <wp:docPr id="28" name="Picture 28" descr="Decarbonisation and energy efficiency pathway - this shows the shift from current fuel type and energy consumption to final fuel type and energy consumption for all Ayr town"/>
            <wp:cNvGraphicFramePr/>
            <a:graphic xmlns:a="http://schemas.openxmlformats.org/drawingml/2006/main">
              <a:graphicData uri="http://schemas.openxmlformats.org/drawingml/2006/picture">
                <pic:pic xmlns:pic="http://schemas.openxmlformats.org/drawingml/2006/picture">
                  <pic:nvPicPr>
                    <pic:cNvPr id="28" name="Picture 28" descr="Decarbonisation and energy efficiency pathway - this shows the shift from current fuel type and energy consumption to final fuel type and energy consumption for all Ayr town"/>
                    <pic:cNvPicPr preferRelativeResize="0"/>
                  </pic:nvPicPr>
                  <pic:blipFill>
                    <a:blip r:embed="rId43"/>
                    <a:srcRect t="1778" b="306"/>
                    <a:stretch>
                      <a:fillRect/>
                    </a:stretch>
                  </pic:blipFill>
                  <pic:spPr>
                    <a:xfrm>
                      <a:off x="0" y="0"/>
                      <a:ext cx="6115050" cy="4227383"/>
                    </a:xfrm>
                    <a:prstGeom prst="rect">
                      <a:avLst/>
                    </a:prstGeom>
                    <a:ln/>
                  </pic:spPr>
                </pic:pic>
              </a:graphicData>
            </a:graphic>
          </wp:inline>
        </w:drawing>
      </w:r>
    </w:p>
    <w:p w14:paraId="7B1B1FD5" w14:textId="3AEA66D1"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41" w:name="_2pta16n" w:colFirst="0" w:colLast="0"/>
      <w:bookmarkEnd w:id="141"/>
      <w:r>
        <w:rPr>
          <w:color w:val="1A4596"/>
          <w:sz w:val="20"/>
          <w:szCs w:val="20"/>
        </w:rPr>
        <w:lastRenderedPageBreak/>
        <w:t xml:space="preserve">Figure </w:t>
      </w:r>
      <w:r w:rsidR="00997A34">
        <w:rPr>
          <w:color w:val="1A4596"/>
          <w:sz w:val="20"/>
          <w:szCs w:val="20"/>
        </w:rPr>
        <w:t>21</w:t>
      </w:r>
      <w:r>
        <w:rPr>
          <w:color w:val="1A4596"/>
          <w:sz w:val="20"/>
          <w:szCs w:val="20"/>
        </w:rPr>
        <w:t>: Heat decarbonisation pathway for Carrick</w:t>
      </w:r>
    </w:p>
    <w:p w14:paraId="5AA13819" w14:textId="77777777" w:rsidR="00EB5913" w:rsidRDefault="008F3CBB">
      <w:r>
        <w:rPr>
          <w:noProof/>
        </w:rPr>
        <w:drawing>
          <wp:inline distT="0" distB="0" distL="0" distR="0" wp14:anchorId="571835F5" wp14:editId="4EA01874">
            <wp:extent cx="6035040" cy="3800723"/>
            <wp:effectExtent l="0" t="0" r="0" b="9525"/>
            <wp:docPr id="29" name="Picture 29" descr="Decarbonisation and energy efficiency pathway - this shows the shift from current fuel type and energy consumption to final fuel type and energy consumption for all Carrick"/>
            <wp:cNvGraphicFramePr/>
            <a:graphic xmlns:a="http://schemas.openxmlformats.org/drawingml/2006/main">
              <a:graphicData uri="http://schemas.openxmlformats.org/drawingml/2006/picture">
                <pic:pic xmlns:pic="http://schemas.openxmlformats.org/drawingml/2006/picture">
                  <pic:nvPicPr>
                    <pic:cNvPr id="29" name="Picture 29" descr="Decarbonisation and energy efficiency pathway - this shows the shift from current fuel type and energy consumption to final fuel type and energy consumption for all Carrick"/>
                    <pic:cNvPicPr preferRelativeResize="0"/>
                  </pic:nvPicPr>
                  <pic:blipFill>
                    <a:blip r:embed="rId44"/>
                    <a:srcRect t="3370" b="424"/>
                    <a:stretch>
                      <a:fillRect/>
                    </a:stretch>
                  </pic:blipFill>
                  <pic:spPr>
                    <a:xfrm>
                      <a:off x="0" y="0"/>
                      <a:ext cx="6054275" cy="3812837"/>
                    </a:xfrm>
                    <a:prstGeom prst="rect">
                      <a:avLst/>
                    </a:prstGeom>
                    <a:ln/>
                  </pic:spPr>
                </pic:pic>
              </a:graphicData>
            </a:graphic>
          </wp:inline>
        </w:drawing>
      </w:r>
    </w:p>
    <w:p w14:paraId="3AF5A965" w14:textId="77777777" w:rsidR="00D22D43" w:rsidRDefault="00D22D43"/>
    <w:p w14:paraId="6685A81D" w14:textId="5507D4DC"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42" w:name="_3oy7u29" w:colFirst="0" w:colLast="0"/>
      <w:bookmarkEnd w:id="142"/>
      <w:r>
        <w:rPr>
          <w:color w:val="1A4596"/>
          <w:sz w:val="20"/>
          <w:szCs w:val="20"/>
        </w:rPr>
        <w:t xml:space="preserve">Figure </w:t>
      </w:r>
      <w:r w:rsidR="00997A34">
        <w:rPr>
          <w:color w:val="1A4596"/>
          <w:sz w:val="20"/>
          <w:szCs w:val="20"/>
        </w:rPr>
        <w:t>22</w:t>
      </w:r>
      <w:r>
        <w:rPr>
          <w:color w:val="1A4596"/>
          <w:sz w:val="20"/>
          <w:szCs w:val="20"/>
        </w:rPr>
        <w:t>: Heat decarbonisation pathway for Girvan</w:t>
      </w:r>
    </w:p>
    <w:p w14:paraId="2B84B692" w14:textId="08D9C92F" w:rsidR="00EB5913" w:rsidRDefault="008F3CBB">
      <w:pPr>
        <w:rPr>
          <w:color w:val="1A4596"/>
          <w:sz w:val="26"/>
          <w:szCs w:val="26"/>
        </w:rPr>
      </w:pPr>
      <w:r>
        <w:rPr>
          <w:noProof/>
        </w:rPr>
        <w:drawing>
          <wp:inline distT="0" distB="0" distL="0" distR="0" wp14:anchorId="23F33A2B" wp14:editId="1B9F84E9">
            <wp:extent cx="5931673" cy="3760967"/>
            <wp:effectExtent l="0" t="0" r="0" b="0"/>
            <wp:docPr id="30" name="Picture 30" descr="Decarbonisation and energy efficiency pathway - this shows the shift from current fuel type and energy consumption to final fuel type and energy consumption for all Girvan"/>
            <wp:cNvGraphicFramePr/>
            <a:graphic xmlns:a="http://schemas.openxmlformats.org/drawingml/2006/main">
              <a:graphicData uri="http://schemas.openxmlformats.org/drawingml/2006/picture">
                <pic:pic xmlns:pic="http://schemas.openxmlformats.org/drawingml/2006/picture">
                  <pic:nvPicPr>
                    <pic:cNvPr id="30" name="Picture 30" descr="Decarbonisation and energy efficiency pathway - this shows the shift from current fuel type and energy consumption to final fuel type and energy consumption for all Girvan"/>
                    <pic:cNvPicPr preferRelativeResize="0"/>
                  </pic:nvPicPr>
                  <pic:blipFill>
                    <a:blip r:embed="rId45"/>
                    <a:srcRect t="4519"/>
                    <a:stretch>
                      <a:fillRect/>
                    </a:stretch>
                  </pic:blipFill>
                  <pic:spPr>
                    <a:xfrm>
                      <a:off x="0" y="0"/>
                      <a:ext cx="5945456" cy="3769706"/>
                    </a:xfrm>
                    <a:prstGeom prst="rect">
                      <a:avLst/>
                    </a:prstGeom>
                    <a:ln/>
                  </pic:spPr>
                </pic:pic>
              </a:graphicData>
            </a:graphic>
          </wp:inline>
        </w:drawing>
      </w:r>
    </w:p>
    <w:p w14:paraId="5FB92D83" w14:textId="62267A7D"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43" w:name="_j8sehv" w:colFirst="0" w:colLast="0"/>
      <w:bookmarkEnd w:id="143"/>
      <w:r>
        <w:rPr>
          <w:color w:val="1A4596"/>
          <w:sz w:val="20"/>
          <w:szCs w:val="20"/>
        </w:rPr>
        <w:lastRenderedPageBreak/>
        <w:t xml:space="preserve">Figure </w:t>
      </w:r>
      <w:r w:rsidR="00997A34">
        <w:rPr>
          <w:color w:val="1A4596"/>
          <w:sz w:val="20"/>
          <w:szCs w:val="20"/>
        </w:rPr>
        <w:t>23</w:t>
      </w:r>
      <w:r>
        <w:rPr>
          <w:color w:val="1A4596"/>
          <w:sz w:val="20"/>
          <w:szCs w:val="20"/>
        </w:rPr>
        <w:t>: Heat decarbonisation pathway for Kyle</w:t>
      </w:r>
    </w:p>
    <w:p w14:paraId="5E13EE47" w14:textId="77777777" w:rsidR="00EB5913" w:rsidRDefault="008F3CBB">
      <w:r>
        <w:rPr>
          <w:noProof/>
        </w:rPr>
        <w:drawing>
          <wp:inline distT="0" distB="0" distL="0" distR="0" wp14:anchorId="5D47497B" wp14:editId="258D1BA8">
            <wp:extent cx="6019800" cy="4086225"/>
            <wp:effectExtent l="0" t="0" r="0" b="9525"/>
            <wp:docPr id="31" name="Picture 31" descr="Decarbonisation and energy efficiency pathway - this shows the shift from current fuel type and energy consumption to final fuel type and energy consumption for all Kyle&#10;"/>
            <wp:cNvGraphicFramePr/>
            <a:graphic xmlns:a="http://schemas.openxmlformats.org/drawingml/2006/main">
              <a:graphicData uri="http://schemas.openxmlformats.org/drawingml/2006/picture">
                <pic:pic xmlns:pic="http://schemas.openxmlformats.org/drawingml/2006/picture">
                  <pic:nvPicPr>
                    <pic:cNvPr id="31" name="Picture 31" descr="Decarbonisation and energy efficiency pathway - this shows the shift from current fuel type and energy consumption to final fuel type and energy consumption for all Kyle&#10;"/>
                    <pic:cNvPicPr preferRelativeResize="0"/>
                  </pic:nvPicPr>
                  <pic:blipFill>
                    <a:blip r:embed="rId46"/>
                    <a:srcRect t="882" b="881"/>
                    <a:stretch>
                      <a:fillRect/>
                    </a:stretch>
                  </pic:blipFill>
                  <pic:spPr>
                    <a:xfrm>
                      <a:off x="0" y="0"/>
                      <a:ext cx="6039386" cy="4099520"/>
                    </a:xfrm>
                    <a:prstGeom prst="rect">
                      <a:avLst/>
                    </a:prstGeom>
                    <a:ln/>
                  </pic:spPr>
                </pic:pic>
              </a:graphicData>
            </a:graphic>
          </wp:inline>
        </w:drawing>
      </w:r>
    </w:p>
    <w:p w14:paraId="5C791C59" w14:textId="06DDCC0A"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44" w:name="_1idq7dh" w:colFirst="0" w:colLast="0"/>
      <w:bookmarkEnd w:id="144"/>
      <w:r>
        <w:rPr>
          <w:color w:val="1A4596"/>
          <w:sz w:val="20"/>
          <w:szCs w:val="20"/>
        </w:rPr>
        <w:t xml:space="preserve">Figure </w:t>
      </w:r>
      <w:r w:rsidR="00997A34">
        <w:rPr>
          <w:color w:val="1A4596"/>
          <w:sz w:val="20"/>
          <w:szCs w:val="20"/>
        </w:rPr>
        <w:t>24</w:t>
      </w:r>
      <w:r>
        <w:rPr>
          <w:color w:val="1A4596"/>
          <w:sz w:val="20"/>
          <w:szCs w:val="20"/>
        </w:rPr>
        <w:t>: Heat decarbonisation pathway for Maybole</w:t>
      </w:r>
    </w:p>
    <w:p w14:paraId="3E7F9DA7" w14:textId="77777777" w:rsidR="003B0221" w:rsidRDefault="008F3CBB" w:rsidP="00D22D43">
      <w:pPr>
        <w:rPr>
          <w:color w:val="1A4596"/>
          <w:sz w:val="20"/>
          <w:szCs w:val="20"/>
        </w:rPr>
      </w:pPr>
      <w:r>
        <w:rPr>
          <w:noProof/>
        </w:rPr>
        <w:drawing>
          <wp:inline distT="0" distB="0" distL="0" distR="0" wp14:anchorId="720ADCD2" wp14:editId="2BA3444F">
            <wp:extent cx="5943600" cy="3819525"/>
            <wp:effectExtent l="0" t="0" r="0" b="9525"/>
            <wp:docPr id="12" name="Picture 12" descr="Decarbonisation and energy efficiency pathway - this shows the shift from current fuel type and energy consumption to final fuel type and energy consumption for Maybole"/>
            <wp:cNvGraphicFramePr/>
            <a:graphic xmlns:a="http://schemas.openxmlformats.org/drawingml/2006/main">
              <a:graphicData uri="http://schemas.openxmlformats.org/drawingml/2006/picture">
                <pic:pic xmlns:pic="http://schemas.openxmlformats.org/drawingml/2006/picture">
                  <pic:nvPicPr>
                    <pic:cNvPr id="12" name="Picture 12" descr="Decarbonisation and energy efficiency pathway - this shows the shift from current fuel type and energy consumption to final fuel type and energy consumption for Maybole"/>
                    <pic:cNvPicPr preferRelativeResize="0"/>
                  </pic:nvPicPr>
                  <pic:blipFill>
                    <a:blip r:embed="rId47"/>
                    <a:srcRect t="618" b="618"/>
                    <a:stretch>
                      <a:fillRect/>
                    </a:stretch>
                  </pic:blipFill>
                  <pic:spPr>
                    <a:xfrm>
                      <a:off x="0" y="0"/>
                      <a:ext cx="5944148" cy="3819877"/>
                    </a:xfrm>
                    <a:prstGeom prst="rect">
                      <a:avLst/>
                    </a:prstGeom>
                    <a:ln/>
                  </pic:spPr>
                </pic:pic>
              </a:graphicData>
            </a:graphic>
          </wp:inline>
        </w:drawing>
      </w:r>
      <w:bookmarkStart w:id="145" w:name="_2hio093" w:colFirst="0" w:colLast="0"/>
      <w:bookmarkEnd w:id="145"/>
    </w:p>
    <w:p w14:paraId="52BB3F60" w14:textId="61532885" w:rsidR="00EB5913" w:rsidRDefault="008F3CBB" w:rsidP="00D22D43">
      <w:pPr>
        <w:rPr>
          <w:color w:val="1A4596"/>
          <w:sz w:val="20"/>
          <w:szCs w:val="20"/>
        </w:rPr>
      </w:pPr>
      <w:r>
        <w:rPr>
          <w:color w:val="1A4596"/>
          <w:sz w:val="20"/>
          <w:szCs w:val="20"/>
        </w:rPr>
        <w:lastRenderedPageBreak/>
        <w:t xml:space="preserve">Figure </w:t>
      </w:r>
      <w:r w:rsidR="00997A34">
        <w:rPr>
          <w:color w:val="1A4596"/>
          <w:sz w:val="20"/>
          <w:szCs w:val="20"/>
        </w:rPr>
        <w:t>25</w:t>
      </w:r>
      <w:r>
        <w:rPr>
          <w:color w:val="1A4596"/>
          <w:sz w:val="20"/>
          <w:szCs w:val="20"/>
        </w:rPr>
        <w:t>: Heat decarbonisation pathway for Prestwick</w:t>
      </w:r>
    </w:p>
    <w:p w14:paraId="32098654" w14:textId="4ACCF2E7" w:rsidR="00EB5913" w:rsidRPr="00D22D43" w:rsidRDefault="008F3CBB">
      <w:r>
        <w:rPr>
          <w:noProof/>
        </w:rPr>
        <w:drawing>
          <wp:inline distT="0" distB="0" distL="0" distR="0" wp14:anchorId="430D955B" wp14:editId="03C20A19">
            <wp:extent cx="5848350" cy="3895725"/>
            <wp:effectExtent l="0" t="0" r="0" b="9525"/>
            <wp:docPr id="13" name="Picture 13" descr="Decarbonisation and energy efficiency pathway - this shows the shift from current fuel type and energy consumption to final fuel type and energy consumption for Prestwick&#10;"/>
            <wp:cNvGraphicFramePr/>
            <a:graphic xmlns:a="http://schemas.openxmlformats.org/drawingml/2006/main">
              <a:graphicData uri="http://schemas.openxmlformats.org/drawingml/2006/picture">
                <pic:pic xmlns:pic="http://schemas.openxmlformats.org/drawingml/2006/picture">
                  <pic:nvPicPr>
                    <pic:cNvPr id="13" name="Picture 13" descr="Decarbonisation and energy efficiency pathway - this shows the shift from current fuel type and energy consumption to final fuel type and energy consumption for Prestwick&#10;"/>
                    <pic:cNvPicPr preferRelativeResize="0"/>
                  </pic:nvPicPr>
                  <pic:blipFill>
                    <a:blip r:embed="rId48"/>
                    <a:srcRect t="794" b="794"/>
                    <a:stretch>
                      <a:fillRect/>
                    </a:stretch>
                  </pic:blipFill>
                  <pic:spPr>
                    <a:xfrm>
                      <a:off x="0" y="0"/>
                      <a:ext cx="5848883" cy="3896080"/>
                    </a:xfrm>
                    <a:prstGeom prst="rect">
                      <a:avLst/>
                    </a:prstGeom>
                    <a:ln/>
                  </pic:spPr>
                </pic:pic>
              </a:graphicData>
            </a:graphic>
          </wp:inline>
        </w:drawing>
      </w:r>
      <w:bookmarkStart w:id="146" w:name="_3gnlt4p" w:colFirst="0" w:colLast="0"/>
      <w:bookmarkEnd w:id="146"/>
    </w:p>
    <w:p w14:paraId="5AA2E192" w14:textId="19FB5C9D"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997A34">
        <w:rPr>
          <w:color w:val="1A4596"/>
          <w:sz w:val="20"/>
          <w:szCs w:val="20"/>
        </w:rPr>
        <w:t>26</w:t>
      </w:r>
      <w:r>
        <w:rPr>
          <w:color w:val="1A4596"/>
          <w:sz w:val="20"/>
          <w:szCs w:val="20"/>
        </w:rPr>
        <w:t>: Heat decarbonisation pathway for Troon</w:t>
      </w:r>
    </w:p>
    <w:p w14:paraId="35B4852E" w14:textId="5A0F6410" w:rsidR="00D22D43" w:rsidRDefault="008F3CBB">
      <w:r>
        <w:rPr>
          <w:noProof/>
        </w:rPr>
        <w:drawing>
          <wp:inline distT="0" distB="0" distL="0" distR="0" wp14:anchorId="3A966A14" wp14:editId="5C8E5984">
            <wp:extent cx="5915025" cy="3867150"/>
            <wp:effectExtent l="0" t="0" r="0" b="0"/>
            <wp:docPr id="14" name="Picture 14" descr="Decarbonisation and energy efficiency pathway - this shows the shift from current fuel type and energy consumption to final fuel type and energy consumption for Troon&#10;"/>
            <wp:cNvGraphicFramePr/>
            <a:graphic xmlns:a="http://schemas.openxmlformats.org/drawingml/2006/main">
              <a:graphicData uri="http://schemas.openxmlformats.org/drawingml/2006/picture">
                <pic:pic xmlns:pic="http://schemas.openxmlformats.org/drawingml/2006/picture">
                  <pic:nvPicPr>
                    <pic:cNvPr id="14" name="Picture 14" descr="Decarbonisation and energy efficiency pathway - this shows the shift from current fuel type and energy consumption to final fuel type and energy consumption for Troon&#10;"/>
                    <pic:cNvPicPr preferRelativeResize="0"/>
                  </pic:nvPicPr>
                  <pic:blipFill>
                    <a:blip r:embed="rId49"/>
                    <a:srcRect/>
                    <a:stretch>
                      <a:fillRect/>
                    </a:stretch>
                  </pic:blipFill>
                  <pic:spPr>
                    <a:xfrm>
                      <a:off x="0" y="0"/>
                      <a:ext cx="5915568" cy="3867505"/>
                    </a:xfrm>
                    <a:prstGeom prst="rect">
                      <a:avLst/>
                    </a:prstGeom>
                    <a:ln/>
                  </pic:spPr>
                </pic:pic>
              </a:graphicData>
            </a:graphic>
          </wp:inline>
        </w:drawing>
      </w:r>
    </w:p>
    <w:p w14:paraId="1B7E94DA" w14:textId="77777777" w:rsidR="00D22D43" w:rsidRDefault="00D22D43">
      <w:r>
        <w:br w:type="page"/>
      </w:r>
    </w:p>
    <w:p w14:paraId="5A24939A" w14:textId="03FBAF2A" w:rsidR="00B74704" w:rsidRDefault="00B74704" w:rsidP="008B58FC">
      <w:pPr>
        <w:pStyle w:val="Heading1"/>
        <w:numPr>
          <w:ilvl w:val="0"/>
          <w:numId w:val="32"/>
        </w:numPr>
      </w:pPr>
      <w:bookmarkStart w:id="147" w:name="_4fsjm0b" w:colFirst="0" w:colLast="0"/>
      <w:bookmarkStart w:id="148" w:name="_Delivery_Plan_Proposals"/>
      <w:bookmarkStart w:id="149" w:name="_Governance"/>
      <w:bookmarkStart w:id="150" w:name="_Toc155528346"/>
      <w:bookmarkEnd w:id="147"/>
      <w:bookmarkEnd w:id="148"/>
      <w:bookmarkEnd w:id="149"/>
      <w:r>
        <w:lastRenderedPageBreak/>
        <w:t>Governance</w:t>
      </w:r>
      <w:bookmarkEnd w:id="150"/>
    </w:p>
    <w:p w14:paraId="45112547" w14:textId="03D7EAF6" w:rsidR="00B74704" w:rsidRDefault="009F3BDD" w:rsidP="00B74704">
      <w:r>
        <w:t>This LHEES provides a</w:t>
      </w:r>
      <w:r w:rsidR="00E20CC4">
        <w:t xml:space="preserve"> first step towards decarbonising heat and reducing fuel poverty in South Ayrshire. </w:t>
      </w:r>
      <w:r w:rsidR="004B4DFB">
        <w:t>In improving energy efficiency and prioritising low carbon solutions in areas where they can have the greatest impact</w:t>
      </w:r>
      <w:r w:rsidR="00A54D2D">
        <w:t xml:space="preserve">, this strategy can support </w:t>
      </w:r>
      <w:r w:rsidR="008D1168">
        <w:t xml:space="preserve">council and commercial </w:t>
      </w:r>
      <w:r w:rsidR="00A54D2D">
        <w:t xml:space="preserve">investment, </w:t>
      </w:r>
      <w:r w:rsidR="008D1168">
        <w:t xml:space="preserve">community engagement and wealth building, and </w:t>
      </w:r>
      <w:r w:rsidR="00BB0168">
        <w:t>an equitable energy transition. The delivery plan proposal</w:t>
      </w:r>
      <w:r w:rsidR="00D23AF8">
        <w:t>s are</w:t>
      </w:r>
      <w:r w:rsidR="00BB0168">
        <w:t xml:space="preserve"> built from the data </w:t>
      </w:r>
      <w:r w:rsidR="003D4E4E">
        <w:t xml:space="preserve">from the LHEES </w:t>
      </w:r>
      <w:r w:rsidR="009C03C2">
        <w:t>methodology and</w:t>
      </w:r>
      <w:r w:rsidR="003D4E4E">
        <w:t xml:space="preserve"> provid</w:t>
      </w:r>
      <w:r w:rsidR="00D23AF8">
        <w:t>e a series of</w:t>
      </w:r>
      <w:r w:rsidR="003D4E4E">
        <w:t xml:space="preserve"> potential projects </w:t>
      </w:r>
      <w:r w:rsidR="00D23AF8">
        <w:t>from</w:t>
      </w:r>
      <w:r w:rsidR="003D4E4E">
        <w:t xml:space="preserve"> the challenges</w:t>
      </w:r>
      <w:r w:rsidR="00D23AF8">
        <w:t xml:space="preserve"> identified</w:t>
      </w:r>
      <w:r w:rsidR="009D166C">
        <w:t xml:space="preserve">. </w:t>
      </w:r>
    </w:p>
    <w:p w14:paraId="3933D857" w14:textId="0AAA5EBB" w:rsidR="009D166C" w:rsidRDefault="009D166C" w:rsidP="00B74704">
      <w:r>
        <w:t>These challenges cannot be delivered in isolation by a single department</w:t>
      </w:r>
      <w:r w:rsidR="003D65D6">
        <w:t xml:space="preserve">, or by the Council alone. As such it is vital that a governance structure be put in place </w:t>
      </w:r>
      <w:r w:rsidR="00FC748A">
        <w:t xml:space="preserve">to ensure collaboration between internal and external stakeholders. </w:t>
      </w:r>
    </w:p>
    <w:p w14:paraId="4CC4199C" w14:textId="5883882A" w:rsidR="00FC748A" w:rsidRDefault="00FC748A" w:rsidP="00B74704">
      <w:r>
        <w:t xml:space="preserve">Figure </w:t>
      </w:r>
      <w:r w:rsidR="00997A34">
        <w:t>27</w:t>
      </w:r>
      <w:r>
        <w:t xml:space="preserve"> provides a</w:t>
      </w:r>
      <w:r w:rsidR="00AB0EF1">
        <w:t xml:space="preserve"> potential structural</w:t>
      </w:r>
      <w:r>
        <w:t xml:space="preserve"> overview</w:t>
      </w:r>
      <w:r w:rsidR="00AB0EF1">
        <w:t xml:space="preserve"> for governance in this area. </w:t>
      </w:r>
      <w:r w:rsidR="00913025">
        <w:t xml:space="preserve">This will require development of roles and responsibilities, much of which will be developed through this consultation period and prior to the final strategy release. </w:t>
      </w:r>
      <w:r w:rsidR="00B84FC3">
        <w:t xml:space="preserve">To ensure the successful delivery of LHEES actions, </w:t>
      </w:r>
      <w:r w:rsidR="00532080">
        <w:t xml:space="preserve">collaboration between stakeholders, internally and externally is vital. </w:t>
      </w:r>
    </w:p>
    <w:p w14:paraId="3C2189F0" w14:textId="56F1E722" w:rsidR="00DD6DB4" w:rsidRDefault="00DD6DB4" w:rsidP="00DD6DB4">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997A34">
        <w:rPr>
          <w:color w:val="1A4596"/>
          <w:sz w:val="20"/>
          <w:szCs w:val="20"/>
        </w:rPr>
        <w:t>27</w:t>
      </w:r>
      <w:r>
        <w:rPr>
          <w:color w:val="1A4596"/>
          <w:sz w:val="20"/>
          <w:szCs w:val="20"/>
        </w:rPr>
        <w:t xml:space="preserve">: </w:t>
      </w:r>
      <w:r w:rsidR="00417891">
        <w:rPr>
          <w:color w:val="1A4596"/>
          <w:sz w:val="20"/>
          <w:szCs w:val="20"/>
        </w:rPr>
        <w:t xml:space="preserve">Outline LHEES </w:t>
      </w:r>
      <w:r>
        <w:rPr>
          <w:color w:val="1A4596"/>
          <w:sz w:val="20"/>
          <w:szCs w:val="20"/>
        </w:rPr>
        <w:t xml:space="preserve">Governance model </w:t>
      </w:r>
    </w:p>
    <w:p w14:paraId="6BB13F18" w14:textId="2D44D660" w:rsidR="00532080" w:rsidRDefault="008F660D" w:rsidP="00417891">
      <w:r>
        <w:rPr>
          <w:noProof/>
        </w:rPr>
        <w:drawing>
          <wp:inline distT="0" distB="0" distL="0" distR="0" wp14:anchorId="44E0E429" wp14:editId="70C41513">
            <wp:extent cx="6276975" cy="33734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8980" cy="3379934"/>
                    </a:xfrm>
                    <a:prstGeom prst="rect">
                      <a:avLst/>
                    </a:prstGeom>
                    <a:noFill/>
                    <a:ln>
                      <a:noFill/>
                    </a:ln>
                  </pic:spPr>
                </pic:pic>
              </a:graphicData>
            </a:graphic>
          </wp:inline>
        </w:drawing>
      </w:r>
    </w:p>
    <w:p w14:paraId="6E83BD31" w14:textId="51326B6C" w:rsidR="00B74704" w:rsidRPr="00B74704" w:rsidRDefault="004A6773" w:rsidP="00B74704">
      <w:r>
        <w:rPr>
          <w:noProof/>
        </w:rPr>
        <mc:AlternateContent>
          <mc:Choice Requires="wps">
            <w:drawing>
              <wp:inline distT="0" distB="0" distL="0" distR="0" wp14:anchorId="164FF44A" wp14:editId="0FAD5C0B">
                <wp:extent cx="6090478" cy="590550"/>
                <wp:effectExtent l="0" t="0" r="24765" b="19050"/>
                <wp:docPr id="16" name="Rectangle: Rounded Corners 16"/>
                <wp:cNvGraphicFramePr/>
                <a:graphic xmlns:a="http://schemas.openxmlformats.org/drawingml/2006/main">
                  <a:graphicData uri="http://schemas.microsoft.com/office/word/2010/wordprocessingShape">
                    <wps:wsp>
                      <wps:cNvSpPr/>
                      <wps:spPr>
                        <a:xfrm>
                          <a:off x="0" y="0"/>
                          <a:ext cx="6090478" cy="5905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023284CB" w14:textId="77777777" w:rsidR="004A6773" w:rsidRPr="0023187B" w:rsidRDefault="004A6773" w:rsidP="004A6773">
                            <w:pPr>
                              <w:spacing w:after="0" w:line="258" w:lineRule="auto"/>
                              <w:jc w:val="center"/>
                              <w:textDirection w:val="btLr"/>
                              <w:rPr>
                                <w:sz w:val="24"/>
                                <w:szCs w:val="24"/>
                              </w:rPr>
                            </w:pPr>
                            <w:r w:rsidRPr="0023187B">
                              <w:rPr>
                                <w:b/>
                                <w:color w:val="000000"/>
                                <w:sz w:val="28"/>
                                <w:szCs w:val="24"/>
                              </w:rPr>
                              <w:t>Focus</w:t>
                            </w:r>
                          </w:p>
                          <w:p w14:paraId="671D0A74" w14:textId="26A2D906" w:rsidR="004A6773" w:rsidRPr="0023187B" w:rsidRDefault="004A6773" w:rsidP="004A6773">
                            <w:pPr>
                              <w:pStyle w:val="ListParagraph"/>
                              <w:numPr>
                                <w:ilvl w:val="0"/>
                                <w:numId w:val="20"/>
                              </w:numPr>
                              <w:spacing w:after="0" w:line="240" w:lineRule="auto"/>
                              <w:textDirection w:val="btLr"/>
                              <w:rPr>
                                <w:sz w:val="24"/>
                                <w:szCs w:val="24"/>
                              </w:rPr>
                            </w:pPr>
                            <w:r>
                              <w:rPr>
                                <w:sz w:val="24"/>
                                <w:szCs w:val="24"/>
                              </w:rPr>
                              <w:t xml:space="preserve">Establish stakeholder links and agree suitable governance </w:t>
                            </w:r>
                            <w:r w:rsidR="009C03C2">
                              <w:rPr>
                                <w:sz w:val="24"/>
                                <w:szCs w:val="24"/>
                              </w:rPr>
                              <w:t>structures.</w:t>
                            </w:r>
                            <w:r>
                              <w:rPr>
                                <w:sz w:val="24"/>
                                <w:szCs w:val="24"/>
                              </w:rPr>
                              <w:t xml:space="preserve"> </w:t>
                            </w:r>
                          </w:p>
                        </w:txbxContent>
                      </wps:txbx>
                      <wps:bodyPr spcFirstLastPara="1" wrap="square" lIns="91425" tIns="45700" rIns="91425" bIns="45700" anchor="ctr" anchorCtr="0">
                        <a:noAutofit/>
                      </wps:bodyPr>
                    </wps:wsp>
                  </a:graphicData>
                </a:graphic>
              </wp:inline>
            </w:drawing>
          </mc:Choice>
          <mc:Fallback>
            <w:pict>
              <v:roundrect w14:anchorId="164FF44A" id="Rectangle: Rounded Corners 16" o:spid="_x0000_s1053" style="width:479.55pt;height: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" fillcolor="#d8e2f3" strokecolor="#b3c6e7" strokeweight="1pt">
                <v:stroke startarrowwidth="narrow" startarrowlength="short" endarrowwidth="narrow" endarrowlength="short" joinstyle="miter"/>
                <v:textbox inset="2.53958mm,1.2694mm,2.53958mm,1.2694mm">
                  <w:txbxContent>
                    <w:p w14:paraId="023284CB" w14:textId="77777777" w:rsidR="004A6773" w:rsidRPr="0023187B" w:rsidRDefault="004A6773" w:rsidP="004A6773">
                      <w:pPr>
                        <w:spacing w:after="0" w:line="258" w:lineRule="auto"/>
                        <w:jc w:val="center"/>
                        <w:textDirection w:val="btLr"/>
                        <w:rPr>
                          <w:sz w:val="24"/>
                          <w:szCs w:val="24"/>
                        </w:rPr>
                      </w:pPr>
                      <w:r w:rsidRPr="0023187B">
                        <w:rPr>
                          <w:b/>
                          <w:color w:val="000000"/>
                          <w:sz w:val="28"/>
                          <w:szCs w:val="24"/>
                        </w:rPr>
                        <w:t>Focus</w:t>
                      </w:r>
                    </w:p>
                    <w:p w14:paraId="671D0A74" w14:textId="26A2D906" w:rsidR="004A6773" w:rsidRPr="0023187B" w:rsidRDefault="004A6773" w:rsidP="004A6773">
                      <w:pPr>
                        <w:pStyle w:val="ListParagraph"/>
                        <w:numPr>
                          <w:ilvl w:val="0"/>
                          <w:numId w:val="20"/>
                        </w:numPr>
                        <w:spacing w:after="0" w:line="240" w:lineRule="auto"/>
                        <w:textDirection w:val="btLr"/>
                        <w:rPr>
                          <w:sz w:val="24"/>
                          <w:szCs w:val="24"/>
                        </w:rPr>
                      </w:pPr>
                      <w:r>
                        <w:rPr>
                          <w:sz w:val="24"/>
                          <w:szCs w:val="24"/>
                        </w:rPr>
                        <w:t xml:space="preserve">Establish stakeholder links and agree suitable governance </w:t>
                      </w:r>
                      <w:r w:rsidR="009C03C2">
                        <w:rPr>
                          <w:sz w:val="24"/>
                          <w:szCs w:val="24"/>
                        </w:rPr>
                        <w:t>structures.</w:t>
                      </w:r>
                      <w:r>
                        <w:rPr>
                          <w:sz w:val="24"/>
                          <w:szCs w:val="24"/>
                        </w:rPr>
                        <w:t xml:space="preserve"> </w:t>
                      </w:r>
                    </w:p>
                  </w:txbxContent>
                </v:textbox>
                <w10:anchorlock/>
              </v:roundrect>
            </w:pict>
          </mc:Fallback>
        </mc:AlternateContent>
      </w:r>
    </w:p>
    <w:p w14:paraId="36D6D37E" w14:textId="737A8F0F" w:rsidR="00417891" w:rsidRDefault="004A6773">
      <w:pPr>
        <w:rPr>
          <w:color w:val="2F5496"/>
          <w:sz w:val="32"/>
          <w:szCs w:val="32"/>
        </w:rPr>
      </w:pPr>
      <w:r>
        <w:rPr>
          <w:noProof/>
        </w:rPr>
        <mc:AlternateContent>
          <mc:Choice Requires="wps">
            <w:drawing>
              <wp:inline distT="0" distB="0" distL="0" distR="0" wp14:anchorId="3FCF3307" wp14:editId="0AE561B2">
                <wp:extent cx="6172200" cy="1133475"/>
                <wp:effectExtent l="0" t="0" r="19050" b="28575"/>
                <wp:docPr id="17" name="Rectangle: Rounded Corners 17"/>
                <wp:cNvGraphicFramePr/>
                <a:graphic xmlns:a="http://schemas.openxmlformats.org/drawingml/2006/main">
                  <a:graphicData uri="http://schemas.microsoft.com/office/word/2010/wordprocessingShape">
                    <wps:wsp>
                      <wps:cNvSpPr/>
                      <wps:spPr>
                        <a:xfrm>
                          <a:off x="0" y="0"/>
                          <a:ext cx="6172200" cy="1133475"/>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0AC14378" w14:textId="63BF93BE" w:rsidR="004A6773" w:rsidRDefault="004A6773" w:rsidP="004A6773">
                            <w:pPr>
                              <w:spacing w:line="258" w:lineRule="auto"/>
                              <w:jc w:val="center"/>
                              <w:textDirection w:val="btLr"/>
                            </w:pPr>
                            <w:r>
                              <w:rPr>
                                <w:b/>
                                <w:color w:val="000000"/>
                                <w:sz w:val="28"/>
                              </w:rPr>
                              <w:t xml:space="preserve">Consultation Question </w:t>
                            </w:r>
                            <w:r w:rsidR="009F04E9">
                              <w:rPr>
                                <w:b/>
                                <w:color w:val="000000"/>
                                <w:sz w:val="28"/>
                              </w:rPr>
                              <w:t>9</w:t>
                            </w:r>
                          </w:p>
                          <w:p w14:paraId="0A19B7F9" w14:textId="77777777" w:rsidR="00AB16D9" w:rsidRDefault="00AB16D9" w:rsidP="00AB16D9">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Do you agree with the governance structure outlined in the “Governance” section?</w:t>
                            </w:r>
                          </w:p>
                          <w:p w14:paraId="17B36EC0" w14:textId="77777777" w:rsidR="00AB16D9" w:rsidRPr="00C908D2" w:rsidRDefault="00AB16D9" w:rsidP="00AB16D9">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Are there other established groups that should be considered?</w:t>
                            </w:r>
                          </w:p>
                          <w:p w14:paraId="20C57951" w14:textId="7B626DC2" w:rsidR="004A6773" w:rsidRPr="00C908D2" w:rsidRDefault="004A6773" w:rsidP="00AB16D9">
                            <w:pPr>
                              <w:spacing w:line="258" w:lineRule="auto"/>
                              <w:jc w:val="center"/>
                              <w:textDirection w:val="btLr"/>
                              <w:rPr>
                                <w:rFonts w:asciiTheme="majorHAnsi" w:hAnsiTheme="majorHAnsi" w:cstheme="majorHAnsi"/>
                                <w:sz w:val="24"/>
                                <w:szCs w:val="24"/>
                              </w:rPr>
                            </w:pPr>
                          </w:p>
                        </w:txbxContent>
                      </wps:txbx>
                      <wps:bodyPr spcFirstLastPara="1" wrap="square" lIns="91425" tIns="45700" rIns="91425" bIns="45700" anchor="ctr" anchorCtr="0">
                        <a:noAutofit/>
                      </wps:bodyPr>
                    </wps:wsp>
                  </a:graphicData>
                </a:graphic>
              </wp:inline>
            </w:drawing>
          </mc:Choice>
          <mc:Fallback>
            <w:pict>
              <v:roundrect w14:anchorId="3FCF3307" id="Rectangle: Rounded Corners 17" o:spid="_x0000_s1054" style="width:486pt;height:8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" fillcolor="#b3c6e7" strokecolor="#4f81bd [3204]" strokeweight="1pt">
                <v:stroke startarrowwidth="narrow" startarrowlength="short" endarrowwidth="narrow" endarrowlength="short" joinstyle="miter"/>
                <v:textbox inset="2.53958mm,1.2694mm,2.53958mm,1.2694mm">
                  <w:txbxContent>
                    <w:p w14:paraId="0AC14378" w14:textId="63BF93BE" w:rsidR="004A6773" w:rsidRDefault="004A6773" w:rsidP="004A6773">
                      <w:pPr>
                        <w:spacing w:line="258" w:lineRule="auto"/>
                        <w:jc w:val="center"/>
                        <w:textDirection w:val="btLr"/>
                      </w:pPr>
                      <w:r>
                        <w:rPr>
                          <w:b/>
                          <w:color w:val="000000"/>
                          <w:sz w:val="28"/>
                        </w:rPr>
                        <w:t xml:space="preserve">Consultation Question </w:t>
                      </w:r>
                      <w:r w:rsidR="009F04E9">
                        <w:rPr>
                          <w:b/>
                          <w:color w:val="000000"/>
                          <w:sz w:val="28"/>
                        </w:rPr>
                        <w:t>9</w:t>
                      </w:r>
                    </w:p>
                    <w:p w14:paraId="0A19B7F9" w14:textId="77777777" w:rsidR="00AB16D9" w:rsidRDefault="00AB16D9" w:rsidP="00AB16D9">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Do you agree with the governance structure outlined in the “Governance” section?</w:t>
                      </w:r>
                    </w:p>
                    <w:p w14:paraId="17B36EC0" w14:textId="77777777" w:rsidR="00AB16D9" w:rsidRPr="00C908D2" w:rsidRDefault="00AB16D9" w:rsidP="00AB16D9">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Are there other established groups that should be considered?</w:t>
                      </w:r>
                    </w:p>
                    <w:p w14:paraId="20C57951" w14:textId="7B626DC2" w:rsidR="004A6773" w:rsidRPr="00C908D2" w:rsidRDefault="004A6773" w:rsidP="00AB16D9">
                      <w:pPr>
                        <w:spacing w:line="258" w:lineRule="auto"/>
                        <w:jc w:val="center"/>
                        <w:textDirection w:val="btLr"/>
                        <w:rPr>
                          <w:rFonts w:asciiTheme="majorHAnsi" w:hAnsiTheme="majorHAnsi" w:cstheme="majorHAnsi"/>
                          <w:sz w:val="24"/>
                          <w:szCs w:val="24"/>
                        </w:rPr>
                      </w:pPr>
                    </w:p>
                  </w:txbxContent>
                </v:textbox>
                <w10:anchorlock/>
              </v:roundrect>
            </w:pict>
          </mc:Fallback>
        </mc:AlternateContent>
      </w:r>
      <w:r w:rsidR="00417891">
        <w:br w:type="page"/>
      </w:r>
    </w:p>
    <w:p w14:paraId="7CE044F4" w14:textId="774F4354" w:rsidR="00F12628" w:rsidRDefault="00F12628" w:rsidP="008B58FC">
      <w:pPr>
        <w:pStyle w:val="Heading1"/>
        <w:numPr>
          <w:ilvl w:val="0"/>
          <w:numId w:val="32"/>
        </w:numPr>
      </w:pPr>
      <w:bookmarkStart w:id="151" w:name="_Delivery_Plan_Proposals_1"/>
      <w:bookmarkStart w:id="152" w:name="_Toc155528347"/>
      <w:bookmarkEnd w:id="151"/>
      <w:r>
        <w:lastRenderedPageBreak/>
        <w:t>Delivery Plan Proposals</w:t>
      </w:r>
      <w:bookmarkEnd w:id="152"/>
    </w:p>
    <w:p w14:paraId="45E4411C" w14:textId="361E6E22" w:rsidR="00F12628" w:rsidRDefault="00090F83" w:rsidP="00F12628">
      <w:r>
        <w:t xml:space="preserve">As part of the LHEES process, a delivery plan </w:t>
      </w:r>
      <w:r w:rsidR="00363BD7">
        <w:t>will be prepared to support and direct actions</w:t>
      </w:r>
      <w:r w:rsidR="00EF23A5">
        <w:t xml:space="preserve">. This will be a live document, updated regularly to reflect changes in </w:t>
      </w:r>
      <w:r w:rsidR="00B806E5">
        <w:t>national and local circumstance. As such, the proposals below are an initial overview</w:t>
      </w:r>
      <w:r w:rsidR="002614AB">
        <w:t xml:space="preserve"> of potential actions</w:t>
      </w:r>
      <w:r w:rsidR="00B806E5">
        <w:t xml:space="preserve">, </w:t>
      </w:r>
      <w:r w:rsidR="00596955">
        <w:t xml:space="preserve">that </w:t>
      </w:r>
      <w:r w:rsidR="002614AB">
        <w:t>are</w:t>
      </w:r>
      <w:r w:rsidR="00596955">
        <w:t xml:space="preserve"> likely to evolve </w:t>
      </w:r>
      <w:r w:rsidR="00D429C8">
        <w:t>over the course of the next year.</w:t>
      </w:r>
      <w:r w:rsidR="00F3313A">
        <w:t xml:space="preserve"> </w:t>
      </w:r>
    </w:p>
    <w:p w14:paraId="01B5D037" w14:textId="2F294324" w:rsidR="004B422B" w:rsidRDefault="00997A34" w:rsidP="00997A34">
      <w:r>
        <w:rPr>
          <w:color w:val="1A4596"/>
          <w:sz w:val="20"/>
          <w:szCs w:val="20"/>
        </w:rPr>
        <w:t>Table 11: Proposed Delivery Plan Actions</w:t>
      </w:r>
    </w:p>
    <w:tbl>
      <w:tblPr>
        <w:tblStyle w:val="RicardoTable"/>
        <w:tblW w:w="9498" w:type="dxa"/>
        <w:tblLook w:val="04A0" w:firstRow="1" w:lastRow="0" w:firstColumn="1" w:lastColumn="0" w:noHBand="0" w:noVBand="1"/>
      </w:tblPr>
      <w:tblGrid>
        <w:gridCol w:w="1276"/>
        <w:gridCol w:w="6662"/>
        <w:gridCol w:w="1560"/>
      </w:tblGrid>
      <w:tr w:rsidR="00DB3ADB" w14:paraId="0EDE6A12" w14:textId="77777777" w:rsidTr="00CC69DA">
        <w:trPr>
          <w:cnfStyle w:val="100000000000" w:firstRow="1" w:lastRow="0" w:firstColumn="0" w:lastColumn="0" w:oddVBand="0" w:evenVBand="0" w:oddHBand="0" w:evenHBand="0" w:firstRowFirstColumn="0" w:firstRowLastColumn="0" w:lastRowFirstColumn="0" w:lastRowLastColumn="0"/>
        </w:trPr>
        <w:tc>
          <w:tcPr>
            <w:tcW w:w="1276" w:type="dxa"/>
          </w:tcPr>
          <w:p w14:paraId="55A88184" w14:textId="77777777" w:rsidR="00DB3ADB" w:rsidRPr="006560A3" w:rsidRDefault="00DB3ADB" w:rsidP="00BF4AB4">
            <w:r w:rsidRPr="006560A3">
              <w:t>Action No.</w:t>
            </w:r>
          </w:p>
        </w:tc>
        <w:tc>
          <w:tcPr>
            <w:tcW w:w="6662" w:type="dxa"/>
          </w:tcPr>
          <w:p w14:paraId="3C7D92CC" w14:textId="77777777" w:rsidR="00DB3ADB" w:rsidRPr="006560A3" w:rsidRDefault="00DB3ADB" w:rsidP="00BF4AB4">
            <w:r>
              <w:t>Action</w:t>
            </w:r>
          </w:p>
        </w:tc>
        <w:tc>
          <w:tcPr>
            <w:tcW w:w="1560" w:type="dxa"/>
          </w:tcPr>
          <w:p w14:paraId="387580E4" w14:textId="77777777" w:rsidR="00DB3ADB" w:rsidRDefault="00DB3ADB" w:rsidP="00BF4AB4">
            <w:r>
              <w:t>Timescale</w:t>
            </w:r>
          </w:p>
        </w:tc>
      </w:tr>
      <w:tr w:rsidR="00DB3ADB" w14:paraId="0D34C350" w14:textId="77777777" w:rsidTr="00CC69DA">
        <w:tc>
          <w:tcPr>
            <w:tcW w:w="1276" w:type="dxa"/>
          </w:tcPr>
          <w:p w14:paraId="0597F3B5" w14:textId="77777777" w:rsidR="00DB3ADB" w:rsidRDefault="00DB3ADB" w:rsidP="00BF4AB4">
            <w:r>
              <w:t>1</w:t>
            </w:r>
          </w:p>
        </w:tc>
        <w:tc>
          <w:tcPr>
            <w:tcW w:w="6662" w:type="dxa"/>
          </w:tcPr>
          <w:p w14:paraId="316D1EF4" w14:textId="77777777" w:rsidR="00DB3ADB" w:rsidRPr="00DF2692" w:rsidRDefault="00DB3ADB" w:rsidP="00BF4AB4">
            <w:r w:rsidRPr="00DF2692">
              <w:t>Ensure sufficient dissemination of SAC LHEES delivery plan to all key internal and external stakeholders.</w:t>
            </w:r>
          </w:p>
        </w:tc>
        <w:tc>
          <w:tcPr>
            <w:tcW w:w="1560" w:type="dxa"/>
          </w:tcPr>
          <w:p w14:paraId="424932F5" w14:textId="7E0CF3DF" w:rsidR="00DB3ADB" w:rsidRDefault="00CC69DA" w:rsidP="00BF4AB4">
            <w:r>
              <w:t>2024</w:t>
            </w:r>
          </w:p>
        </w:tc>
      </w:tr>
      <w:tr w:rsidR="00DB3ADB" w14:paraId="138CD1D1" w14:textId="77777777" w:rsidTr="00CC69DA">
        <w:tc>
          <w:tcPr>
            <w:tcW w:w="1276" w:type="dxa"/>
          </w:tcPr>
          <w:p w14:paraId="3C359387" w14:textId="77777777" w:rsidR="00DB3ADB" w:rsidRDefault="00DB3ADB" w:rsidP="00BF4AB4">
            <w:r>
              <w:t>2</w:t>
            </w:r>
          </w:p>
        </w:tc>
        <w:tc>
          <w:tcPr>
            <w:tcW w:w="6662" w:type="dxa"/>
          </w:tcPr>
          <w:p w14:paraId="047BC5C5" w14:textId="77777777" w:rsidR="005133A8" w:rsidRDefault="00DB3ADB" w:rsidP="00BF4AB4">
            <w:r w:rsidRPr="00DF2692">
              <w:t>Set up the working groups highlighted</w:t>
            </w:r>
            <w:r w:rsidR="00A76F0B">
              <w:t xml:space="preserve"> for</w:t>
            </w:r>
            <w:r w:rsidR="005133A8">
              <w:t>:</w:t>
            </w:r>
          </w:p>
          <w:p w14:paraId="3CF73FBA" w14:textId="598CC9B7" w:rsidR="005133A8" w:rsidRPr="000E7F93" w:rsidRDefault="000E7F93" w:rsidP="000E7F93">
            <w:pPr>
              <w:pStyle w:val="ListParagraph"/>
              <w:numPr>
                <w:ilvl w:val="0"/>
                <w:numId w:val="11"/>
              </w:numPr>
            </w:pPr>
            <w:r>
              <w:t>LHEES Coordination and Strategy governance groups,</w:t>
            </w:r>
          </w:p>
          <w:p w14:paraId="6E69761C" w14:textId="7A1DEF29" w:rsidR="005133A8" w:rsidRPr="000E7F93" w:rsidRDefault="005133A8" w:rsidP="000E7F93">
            <w:pPr>
              <w:pStyle w:val="ListParagraph"/>
              <w:numPr>
                <w:ilvl w:val="0"/>
                <w:numId w:val="11"/>
              </w:numPr>
            </w:pPr>
            <w:r>
              <w:t>Specific issue areas such as mixed use/tenure and historic buildings</w:t>
            </w:r>
          </w:p>
        </w:tc>
        <w:tc>
          <w:tcPr>
            <w:tcW w:w="1560" w:type="dxa"/>
          </w:tcPr>
          <w:p w14:paraId="5EE508BB" w14:textId="330F3C2E" w:rsidR="00DB3ADB" w:rsidRDefault="00CC69DA" w:rsidP="00BF4AB4">
            <w:r>
              <w:t>2024</w:t>
            </w:r>
          </w:p>
        </w:tc>
      </w:tr>
      <w:tr w:rsidR="000844BE" w14:paraId="4CBFC983" w14:textId="77777777" w:rsidTr="00CC69DA">
        <w:tc>
          <w:tcPr>
            <w:tcW w:w="1276" w:type="dxa"/>
          </w:tcPr>
          <w:p w14:paraId="1EEDB5F8" w14:textId="644B880E" w:rsidR="000844BE" w:rsidRDefault="004A6773" w:rsidP="00BF4AB4">
            <w:r>
              <w:t>3</w:t>
            </w:r>
          </w:p>
        </w:tc>
        <w:tc>
          <w:tcPr>
            <w:tcW w:w="6662" w:type="dxa"/>
          </w:tcPr>
          <w:p w14:paraId="206AA82A" w14:textId="4503DD4E" w:rsidR="000844BE" w:rsidRPr="00DF2692" w:rsidRDefault="004A6773" w:rsidP="00BF4AB4">
            <w:r>
              <w:t>Establish governance structure and agree meeting schedules</w:t>
            </w:r>
          </w:p>
        </w:tc>
        <w:tc>
          <w:tcPr>
            <w:tcW w:w="1560" w:type="dxa"/>
          </w:tcPr>
          <w:p w14:paraId="36C20828" w14:textId="48417F68" w:rsidR="000844BE" w:rsidRDefault="004A6773" w:rsidP="00BF4AB4">
            <w:r>
              <w:t>2024</w:t>
            </w:r>
          </w:p>
        </w:tc>
      </w:tr>
      <w:tr w:rsidR="00DB3ADB" w14:paraId="1E94CCCB" w14:textId="77777777" w:rsidTr="00CC69DA">
        <w:tc>
          <w:tcPr>
            <w:tcW w:w="1276" w:type="dxa"/>
          </w:tcPr>
          <w:p w14:paraId="1C59F746" w14:textId="0287A1EE" w:rsidR="00DB3ADB" w:rsidRPr="006560A3" w:rsidRDefault="004A6773" w:rsidP="00BF4AB4">
            <w:r>
              <w:t>4</w:t>
            </w:r>
          </w:p>
        </w:tc>
        <w:tc>
          <w:tcPr>
            <w:tcW w:w="6662" w:type="dxa"/>
          </w:tcPr>
          <w:p w14:paraId="427002AF" w14:textId="77777777" w:rsidR="00DB3ADB" w:rsidRPr="00DF2692" w:rsidRDefault="00DB3ADB" w:rsidP="00BF4AB4">
            <w:r w:rsidRPr="00DF2692">
              <w:t>Engage with other LA’s, Universities, NHS trusts and other large public sector organisations to learn from their experience of decarbonisation and LHEES considerations on large estates.</w:t>
            </w:r>
          </w:p>
        </w:tc>
        <w:tc>
          <w:tcPr>
            <w:tcW w:w="1560" w:type="dxa"/>
          </w:tcPr>
          <w:p w14:paraId="5E23CDA3" w14:textId="3B1C6ACB" w:rsidR="00DB3ADB" w:rsidRPr="006560A3" w:rsidRDefault="002842CA" w:rsidP="00BF4AB4">
            <w:r>
              <w:t>2024</w:t>
            </w:r>
            <w:r w:rsidR="00175687">
              <w:t>-</w:t>
            </w:r>
            <w:r w:rsidR="009E19DC">
              <w:t>25</w:t>
            </w:r>
          </w:p>
        </w:tc>
      </w:tr>
      <w:tr w:rsidR="00DB3ADB" w14:paraId="3099C102" w14:textId="77777777" w:rsidTr="00CC69DA">
        <w:tc>
          <w:tcPr>
            <w:tcW w:w="1276" w:type="dxa"/>
          </w:tcPr>
          <w:p w14:paraId="4D8154C6" w14:textId="68ED83B6" w:rsidR="00DB3ADB" w:rsidRPr="006560A3" w:rsidRDefault="004A6773" w:rsidP="00BF4AB4">
            <w:r>
              <w:t>5</w:t>
            </w:r>
          </w:p>
        </w:tc>
        <w:tc>
          <w:tcPr>
            <w:tcW w:w="6662" w:type="dxa"/>
          </w:tcPr>
          <w:p w14:paraId="759DFF47" w14:textId="3A041A4C" w:rsidR="00DB3ADB" w:rsidRPr="00DF2692" w:rsidRDefault="00DB3ADB" w:rsidP="00BF4AB4">
            <w:r w:rsidRPr="00DF2692">
              <w:t xml:space="preserve">Engage with the public using educational material on </w:t>
            </w:r>
            <w:r w:rsidR="008906C7">
              <w:t>energy efficiency</w:t>
            </w:r>
            <w:r w:rsidR="00180225">
              <w:t xml:space="preserve">, </w:t>
            </w:r>
            <w:r w:rsidRPr="00DF2692">
              <w:t>technologies, funding opportunities, methods to reduce heating bills, and suitable tariffs to encourage early adopters of heat pumps.</w:t>
            </w:r>
          </w:p>
        </w:tc>
        <w:tc>
          <w:tcPr>
            <w:tcW w:w="1560" w:type="dxa"/>
          </w:tcPr>
          <w:p w14:paraId="49572E58" w14:textId="53A04C43" w:rsidR="00DB3ADB" w:rsidRPr="006560A3" w:rsidRDefault="00CF0C04" w:rsidP="00BF4AB4">
            <w:r>
              <w:t>202</w:t>
            </w:r>
            <w:r w:rsidR="00180225">
              <w:t>4</w:t>
            </w:r>
            <w:r w:rsidR="00175687">
              <w:t>-</w:t>
            </w:r>
            <w:r w:rsidR="009E19DC">
              <w:t>2</w:t>
            </w:r>
            <w:r>
              <w:t>6</w:t>
            </w:r>
          </w:p>
        </w:tc>
      </w:tr>
      <w:tr w:rsidR="00934587" w14:paraId="7657F4CE" w14:textId="77777777" w:rsidTr="00CC69DA">
        <w:tc>
          <w:tcPr>
            <w:tcW w:w="1276" w:type="dxa"/>
          </w:tcPr>
          <w:p w14:paraId="147D35DA" w14:textId="479A8C8B" w:rsidR="00934587" w:rsidRDefault="00180225" w:rsidP="00BF4AB4">
            <w:r>
              <w:t>6</w:t>
            </w:r>
          </w:p>
        </w:tc>
        <w:tc>
          <w:tcPr>
            <w:tcW w:w="6662" w:type="dxa"/>
          </w:tcPr>
          <w:p w14:paraId="2287B70D" w14:textId="4D758D01" w:rsidR="00934587" w:rsidRPr="00DF2692" w:rsidRDefault="00934587" w:rsidP="00BF4AB4">
            <w:r>
              <w:t xml:space="preserve">Engage with the public </w:t>
            </w:r>
            <w:r w:rsidR="00C310BB">
              <w:t xml:space="preserve">on </w:t>
            </w:r>
            <w:r w:rsidR="00180225">
              <w:t>heat network potentials and technologies</w:t>
            </w:r>
          </w:p>
        </w:tc>
        <w:tc>
          <w:tcPr>
            <w:tcW w:w="1560" w:type="dxa"/>
          </w:tcPr>
          <w:p w14:paraId="4B8632CE" w14:textId="2B3B8D97" w:rsidR="00934587" w:rsidRDefault="00180225" w:rsidP="00BF4AB4">
            <w:r>
              <w:t>2025-26</w:t>
            </w:r>
          </w:p>
        </w:tc>
      </w:tr>
      <w:tr w:rsidR="00DB3ADB" w14:paraId="5D73A599" w14:textId="77777777" w:rsidTr="00CC69DA">
        <w:tc>
          <w:tcPr>
            <w:tcW w:w="1276" w:type="dxa"/>
          </w:tcPr>
          <w:p w14:paraId="158E37CE" w14:textId="3A7966F3" w:rsidR="00DB3ADB" w:rsidRPr="006560A3" w:rsidRDefault="00180225" w:rsidP="00BF4AB4">
            <w:r>
              <w:t>7</w:t>
            </w:r>
          </w:p>
        </w:tc>
        <w:tc>
          <w:tcPr>
            <w:tcW w:w="6662" w:type="dxa"/>
          </w:tcPr>
          <w:p w14:paraId="0BFF97A8" w14:textId="77777777" w:rsidR="00DB3ADB" w:rsidRPr="00DF2692" w:rsidRDefault="00DB3ADB" w:rsidP="00BF4AB4">
            <w:r w:rsidRPr="00DF2692">
              <w:t>Create a shared forum for lessons learnt from early adopters on heat pump operational best practices.</w:t>
            </w:r>
          </w:p>
        </w:tc>
        <w:tc>
          <w:tcPr>
            <w:tcW w:w="1560" w:type="dxa"/>
          </w:tcPr>
          <w:p w14:paraId="6769B5E3" w14:textId="16F281A0" w:rsidR="00DB3ADB" w:rsidRPr="006560A3" w:rsidRDefault="00CF0C04" w:rsidP="00BF4AB4">
            <w:r>
              <w:t>2025</w:t>
            </w:r>
          </w:p>
        </w:tc>
      </w:tr>
      <w:tr w:rsidR="00DB3ADB" w14:paraId="7E586A5F" w14:textId="77777777" w:rsidTr="00CC69DA">
        <w:tc>
          <w:tcPr>
            <w:tcW w:w="1276" w:type="dxa"/>
          </w:tcPr>
          <w:p w14:paraId="38A4BA25" w14:textId="71744622" w:rsidR="00DB3ADB" w:rsidRDefault="00180225" w:rsidP="00BF4AB4">
            <w:r>
              <w:t>8</w:t>
            </w:r>
          </w:p>
        </w:tc>
        <w:tc>
          <w:tcPr>
            <w:tcW w:w="6662" w:type="dxa"/>
          </w:tcPr>
          <w:p w14:paraId="2285F5EF" w14:textId="77777777" w:rsidR="00DB3ADB" w:rsidRPr="00DF2692" w:rsidRDefault="00DB3ADB" w:rsidP="00BF4AB4">
            <w:r w:rsidRPr="00DF2692">
              <w:t>Create ongoing case studies of SAC decarbonisation and fuel poverty reduction implementations, and learn from other case studies, to create a live up to date lessons learnt document. Including contacting MCS/Ofgem/Scottish Government/UK Government about current heat pump performance and how to make sure high COP and a good experience is achieved.</w:t>
            </w:r>
          </w:p>
        </w:tc>
        <w:tc>
          <w:tcPr>
            <w:tcW w:w="1560" w:type="dxa"/>
          </w:tcPr>
          <w:p w14:paraId="08389929" w14:textId="287BA5F4" w:rsidR="00DB3ADB" w:rsidRDefault="00EA7CAD" w:rsidP="00BF4AB4">
            <w:r>
              <w:t>2024</w:t>
            </w:r>
            <w:r w:rsidR="00175687">
              <w:t>-</w:t>
            </w:r>
            <w:r w:rsidR="009E19DC">
              <w:t>25</w:t>
            </w:r>
          </w:p>
        </w:tc>
      </w:tr>
      <w:tr w:rsidR="00DB3ADB" w14:paraId="7151FF46" w14:textId="77777777" w:rsidTr="00CC69DA">
        <w:tc>
          <w:tcPr>
            <w:tcW w:w="1276" w:type="dxa"/>
          </w:tcPr>
          <w:p w14:paraId="20F5AC5C" w14:textId="4654C64C" w:rsidR="00DB3ADB" w:rsidRDefault="00180225" w:rsidP="00BF4AB4">
            <w:r>
              <w:t>9</w:t>
            </w:r>
          </w:p>
        </w:tc>
        <w:tc>
          <w:tcPr>
            <w:tcW w:w="6662" w:type="dxa"/>
          </w:tcPr>
          <w:p w14:paraId="0BE203FE" w14:textId="77777777" w:rsidR="00DB3ADB" w:rsidRPr="00DF2692" w:rsidRDefault="00DB3ADB" w:rsidP="00BF4AB4">
            <w:r w:rsidRPr="00DF2692">
              <w:t>Set up a working group with SPEN to monitor network constraints to coordinate transition work.</w:t>
            </w:r>
          </w:p>
        </w:tc>
        <w:tc>
          <w:tcPr>
            <w:tcW w:w="1560" w:type="dxa"/>
          </w:tcPr>
          <w:p w14:paraId="78BFCE15" w14:textId="57F6E680" w:rsidR="00DB3ADB" w:rsidRDefault="009E19DC" w:rsidP="00BF4AB4">
            <w:r>
              <w:t>2024</w:t>
            </w:r>
            <w:r w:rsidR="00175687">
              <w:t>-</w:t>
            </w:r>
            <w:r>
              <w:t>25</w:t>
            </w:r>
          </w:p>
        </w:tc>
      </w:tr>
      <w:tr w:rsidR="00DB3ADB" w14:paraId="2031E788" w14:textId="77777777" w:rsidTr="00CC69DA">
        <w:tc>
          <w:tcPr>
            <w:tcW w:w="1276" w:type="dxa"/>
          </w:tcPr>
          <w:p w14:paraId="71BB262D" w14:textId="631B55C8" w:rsidR="00DB3ADB" w:rsidRDefault="00180225" w:rsidP="00BF4AB4">
            <w:r>
              <w:t>10</w:t>
            </w:r>
          </w:p>
        </w:tc>
        <w:tc>
          <w:tcPr>
            <w:tcW w:w="6662" w:type="dxa"/>
          </w:tcPr>
          <w:p w14:paraId="33B46F08" w14:textId="02AA7F7D" w:rsidR="00DB3ADB" w:rsidRPr="00DF2692" w:rsidRDefault="007000D2" w:rsidP="00BF4AB4">
            <w:r>
              <w:t xml:space="preserve">Engage </w:t>
            </w:r>
            <w:r w:rsidR="00DB3ADB" w:rsidRPr="00DF2692">
              <w:t xml:space="preserve">with local colleges </w:t>
            </w:r>
            <w:r>
              <w:t xml:space="preserve">and </w:t>
            </w:r>
            <w:r w:rsidR="00DB3ADB" w:rsidRPr="00DF2692">
              <w:t>local installer</w:t>
            </w:r>
            <w:r w:rsidR="005772E0">
              <w:t>s</w:t>
            </w:r>
            <w:r w:rsidR="00DB3ADB" w:rsidRPr="00DF2692">
              <w:t xml:space="preserve"> </w:t>
            </w:r>
            <w:r>
              <w:t xml:space="preserve">to </w:t>
            </w:r>
            <w:r w:rsidR="005772E0">
              <w:t>assess skills gaps in heat pump delivery.</w:t>
            </w:r>
          </w:p>
        </w:tc>
        <w:tc>
          <w:tcPr>
            <w:tcW w:w="1560" w:type="dxa"/>
          </w:tcPr>
          <w:p w14:paraId="2C1441ED" w14:textId="326B8EA4" w:rsidR="00DB3ADB" w:rsidRDefault="009E19DC" w:rsidP="00BF4AB4">
            <w:r>
              <w:t>202</w:t>
            </w:r>
            <w:r w:rsidR="005772E0">
              <w:t>4</w:t>
            </w:r>
            <w:r w:rsidR="00175687">
              <w:t>-</w:t>
            </w:r>
            <w:r>
              <w:t>2</w:t>
            </w:r>
            <w:r w:rsidR="005772E0">
              <w:t>5</w:t>
            </w:r>
          </w:p>
        </w:tc>
      </w:tr>
      <w:tr w:rsidR="00DB3ADB" w14:paraId="265ED811" w14:textId="77777777" w:rsidTr="00CC69DA">
        <w:tc>
          <w:tcPr>
            <w:tcW w:w="1276" w:type="dxa"/>
          </w:tcPr>
          <w:p w14:paraId="358C1C5B" w14:textId="3F80D041" w:rsidR="00DB3ADB" w:rsidRDefault="004A6773" w:rsidP="00BF4AB4">
            <w:r>
              <w:t>1</w:t>
            </w:r>
            <w:r w:rsidR="00180225">
              <w:t>1</w:t>
            </w:r>
          </w:p>
        </w:tc>
        <w:tc>
          <w:tcPr>
            <w:tcW w:w="6662" w:type="dxa"/>
          </w:tcPr>
          <w:p w14:paraId="5B28A1A1" w14:textId="5056B248" w:rsidR="00DB3ADB" w:rsidRPr="00DF2692" w:rsidRDefault="009E19DC" w:rsidP="00BF4AB4">
            <w:r>
              <w:t>Assess potential routes for</w:t>
            </w:r>
            <w:r w:rsidR="00DB3ADB" w:rsidRPr="00DF2692">
              <w:t xml:space="preserve"> </w:t>
            </w:r>
            <w:r>
              <w:t xml:space="preserve">the </w:t>
            </w:r>
            <w:r w:rsidR="00DB3ADB" w:rsidRPr="00DF2692">
              <w:t>long</w:t>
            </w:r>
            <w:r>
              <w:t>-</w:t>
            </w:r>
            <w:r w:rsidR="00DB3ADB" w:rsidRPr="00DF2692">
              <w:t>term investment required for the interventions.</w:t>
            </w:r>
          </w:p>
        </w:tc>
        <w:tc>
          <w:tcPr>
            <w:tcW w:w="1560" w:type="dxa"/>
          </w:tcPr>
          <w:p w14:paraId="40CD7DC5" w14:textId="0C39FB8A" w:rsidR="00DB3ADB" w:rsidRDefault="009E19DC" w:rsidP="00BF4AB4">
            <w:r>
              <w:t>2025</w:t>
            </w:r>
            <w:r w:rsidR="00175687">
              <w:t>-</w:t>
            </w:r>
            <w:r>
              <w:t>26</w:t>
            </w:r>
          </w:p>
        </w:tc>
      </w:tr>
      <w:tr w:rsidR="00DB3ADB" w14:paraId="00A797BA" w14:textId="77777777" w:rsidTr="00CC69DA">
        <w:tc>
          <w:tcPr>
            <w:tcW w:w="1276" w:type="dxa"/>
          </w:tcPr>
          <w:p w14:paraId="1F93D46D" w14:textId="73CF0F08" w:rsidR="00DB3ADB" w:rsidRDefault="00DB3ADB" w:rsidP="00BF4AB4">
            <w:r>
              <w:t>1</w:t>
            </w:r>
            <w:r w:rsidR="00180225">
              <w:t>2</w:t>
            </w:r>
          </w:p>
        </w:tc>
        <w:tc>
          <w:tcPr>
            <w:tcW w:w="6662" w:type="dxa"/>
          </w:tcPr>
          <w:p w14:paraId="054921AF" w14:textId="77777777" w:rsidR="00DB3ADB" w:rsidRPr="00DF2692" w:rsidRDefault="00DB3ADB" w:rsidP="00BF4AB4">
            <w:r w:rsidRPr="00DF2692">
              <w:t>Engage with supply chains to allow the visibility of secure pipeline of work for several years to come, to encourage growth of local skills and reduce the risk of local skill shortage.</w:t>
            </w:r>
          </w:p>
        </w:tc>
        <w:tc>
          <w:tcPr>
            <w:tcW w:w="1560" w:type="dxa"/>
          </w:tcPr>
          <w:p w14:paraId="619DE002" w14:textId="3B665705" w:rsidR="00DB3ADB" w:rsidRDefault="009E19DC" w:rsidP="00BF4AB4">
            <w:r>
              <w:t>2025</w:t>
            </w:r>
            <w:r w:rsidR="00175687">
              <w:t>-</w:t>
            </w:r>
            <w:r>
              <w:t>26</w:t>
            </w:r>
          </w:p>
        </w:tc>
      </w:tr>
      <w:tr w:rsidR="00DB3ADB" w14:paraId="3275F5CB" w14:textId="77777777" w:rsidTr="00CC69DA">
        <w:tc>
          <w:tcPr>
            <w:tcW w:w="1276" w:type="dxa"/>
          </w:tcPr>
          <w:p w14:paraId="38747CBC" w14:textId="06C4D9AF" w:rsidR="00DB3ADB" w:rsidRPr="006560A3" w:rsidRDefault="00DB3ADB" w:rsidP="00BF4AB4">
            <w:r>
              <w:t>1</w:t>
            </w:r>
            <w:r w:rsidR="00180225">
              <w:t>3</w:t>
            </w:r>
          </w:p>
        </w:tc>
        <w:tc>
          <w:tcPr>
            <w:tcW w:w="6662" w:type="dxa"/>
          </w:tcPr>
          <w:p w14:paraId="67E1FAAF" w14:textId="77777777" w:rsidR="00DB3ADB" w:rsidRPr="00DF2692" w:rsidRDefault="00DB3ADB" w:rsidP="00BF4AB4">
            <w:r w:rsidRPr="00DF2692">
              <w:t>Complete feasibility studies on proposed heat network zones.</w:t>
            </w:r>
          </w:p>
        </w:tc>
        <w:tc>
          <w:tcPr>
            <w:tcW w:w="1560" w:type="dxa"/>
          </w:tcPr>
          <w:p w14:paraId="635AEE54" w14:textId="464F3899" w:rsidR="00DB3ADB" w:rsidRPr="006560A3" w:rsidRDefault="009E19DC" w:rsidP="00BF4AB4">
            <w:r>
              <w:t>2024</w:t>
            </w:r>
            <w:r w:rsidR="005772E0">
              <w:t>-25</w:t>
            </w:r>
          </w:p>
        </w:tc>
      </w:tr>
      <w:tr w:rsidR="00DB3ADB" w14:paraId="189429E1" w14:textId="77777777" w:rsidTr="00CC69DA">
        <w:tc>
          <w:tcPr>
            <w:tcW w:w="1276" w:type="dxa"/>
          </w:tcPr>
          <w:p w14:paraId="72632816" w14:textId="48EDF7DF" w:rsidR="00DB3ADB" w:rsidRPr="006560A3" w:rsidRDefault="00DB3ADB" w:rsidP="00BF4AB4">
            <w:r>
              <w:t>1</w:t>
            </w:r>
            <w:r w:rsidR="00180225">
              <w:t>4</w:t>
            </w:r>
          </w:p>
        </w:tc>
        <w:tc>
          <w:tcPr>
            <w:tcW w:w="6662" w:type="dxa"/>
          </w:tcPr>
          <w:p w14:paraId="6105CECC" w14:textId="77777777" w:rsidR="00DB3ADB" w:rsidRPr="00DF2692" w:rsidRDefault="00DB3ADB" w:rsidP="00BF4AB4">
            <w:r w:rsidRPr="00DF2692">
              <w:t>Annual monitoring/report of gas prices compared to typical cost of heat from heat networks to ensure potential heat networks do not worsen fuel poverty.</w:t>
            </w:r>
          </w:p>
        </w:tc>
        <w:tc>
          <w:tcPr>
            <w:tcW w:w="1560" w:type="dxa"/>
          </w:tcPr>
          <w:p w14:paraId="36DB5D39" w14:textId="495F3C44" w:rsidR="00DB3ADB" w:rsidRPr="006560A3" w:rsidRDefault="009E19DC" w:rsidP="00BF4AB4">
            <w:r>
              <w:t>Ongoing</w:t>
            </w:r>
          </w:p>
        </w:tc>
      </w:tr>
      <w:tr w:rsidR="00DB3ADB" w14:paraId="225798EB" w14:textId="77777777" w:rsidTr="00CC69DA">
        <w:tc>
          <w:tcPr>
            <w:tcW w:w="1276" w:type="dxa"/>
          </w:tcPr>
          <w:p w14:paraId="07174BDF" w14:textId="152375E9" w:rsidR="00DB3ADB" w:rsidRPr="006560A3" w:rsidRDefault="00DB3ADB" w:rsidP="00BF4AB4">
            <w:r>
              <w:t>1</w:t>
            </w:r>
            <w:r w:rsidR="00180225">
              <w:t>5</w:t>
            </w:r>
          </w:p>
        </w:tc>
        <w:tc>
          <w:tcPr>
            <w:tcW w:w="6662" w:type="dxa"/>
          </w:tcPr>
          <w:p w14:paraId="23C66728" w14:textId="77777777" w:rsidR="00DB3ADB" w:rsidRPr="00DF2692" w:rsidRDefault="00DB3ADB" w:rsidP="00BF4AB4">
            <w:r w:rsidRPr="00DF2692">
              <w:t>Commence development of business cases in all heat networks deemed feasible.</w:t>
            </w:r>
          </w:p>
        </w:tc>
        <w:tc>
          <w:tcPr>
            <w:tcW w:w="1560" w:type="dxa"/>
          </w:tcPr>
          <w:p w14:paraId="0D702567" w14:textId="2CA13566" w:rsidR="00DB3ADB" w:rsidRPr="006560A3" w:rsidRDefault="000F7543" w:rsidP="00BF4AB4">
            <w:r>
              <w:t>2025</w:t>
            </w:r>
            <w:r w:rsidR="00175687">
              <w:t>-</w:t>
            </w:r>
            <w:r>
              <w:t>26</w:t>
            </w:r>
          </w:p>
        </w:tc>
      </w:tr>
      <w:tr w:rsidR="00DB3ADB" w14:paraId="098D8D62" w14:textId="77777777" w:rsidTr="00CC69DA">
        <w:tc>
          <w:tcPr>
            <w:tcW w:w="1276" w:type="dxa"/>
          </w:tcPr>
          <w:p w14:paraId="15922134" w14:textId="222B8A58" w:rsidR="00DB3ADB" w:rsidRDefault="00DB3ADB" w:rsidP="00BF4AB4">
            <w:r>
              <w:lastRenderedPageBreak/>
              <w:t>1</w:t>
            </w:r>
            <w:r w:rsidR="00180225">
              <w:t>6</w:t>
            </w:r>
          </w:p>
        </w:tc>
        <w:tc>
          <w:tcPr>
            <w:tcW w:w="6662" w:type="dxa"/>
          </w:tcPr>
          <w:p w14:paraId="2210735A" w14:textId="776442D1" w:rsidR="00DB3ADB" w:rsidRPr="00DF2692" w:rsidRDefault="000F7543" w:rsidP="00BF4AB4">
            <w:r>
              <w:t>Assess</w:t>
            </w:r>
            <w:r w:rsidR="00DB3ADB" w:rsidRPr="00DF2692">
              <w:t xml:space="preserve"> loft insulation upgrades in the top third of </w:t>
            </w:r>
            <w:r w:rsidR="000920F9">
              <w:t>LHEES</w:t>
            </w:r>
            <w:r w:rsidR="000920F9" w:rsidRPr="00DF2692">
              <w:t xml:space="preserve"> </w:t>
            </w:r>
            <w:r w:rsidR="00DB3ADB" w:rsidRPr="00DF2692">
              <w:t>data zones for SAC owned dwellings</w:t>
            </w:r>
            <w:r w:rsidR="00650E4C">
              <w:t>.</w:t>
            </w:r>
          </w:p>
        </w:tc>
        <w:tc>
          <w:tcPr>
            <w:tcW w:w="1560" w:type="dxa"/>
          </w:tcPr>
          <w:p w14:paraId="6C2604A8" w14:textId="399F08B9" w:rsidR="00DB3ADB" w:rsidRDefault="00650E4C" w:rsidP="00BF4AB4">
            <w:r>
              <w:t>2025-26</w:t>
            </w:r>
          </w:p>
        </w:tc>
      </w:tr>
      <w:tr w:rsidR="00DB3ADB" w14:paraId="786DC44D" w14:textId="77777777" w:rsidTr="00CC69DA">
        <w:tc>
          <w:tcPr>
            <w:tcW w:w="1276" w:type="dxa"/>
          </w:tcPr>
          <w:p w14:paraId="16758EE5" w14:textId="1428B647" w:rsidR="00DB3ADB" w:rsidRDefault="00DB3ADB" w:rsidP="00BF4AB4">
            <w:r>
              <w:t>1</w:t>
            </w:r>
            <w:r w:rsidR="00180225">
              <w:t>7</w:t>
            </w:r>
          </w:p>
        </w:tc>
        <w:tc>
          <w:tcPr>
            <w:tcW w:w="6662" w:type="dxa"/>
          </w:tcPr>
          <w:p w14:paraId="36F793B3" w14:textId="5DBC8BB7" w:rsidR="00DB3ADB" w:rsidRPr="00DF2692" w:rsidRDefault="00AA0011" w:rsidP="00BF4AB4">
            <w:r>
              <w:t>Assess</w:t>
            </w:r>
            <w:r w:rsidR="00DB3ADB" w:rsidRPr="00DF2692">
              <w:t xml:space="preserve"> cavity wall insulations interventions in the top third of data </w:t>
            </w:r>
            <w:r w:rsidR="000920F9">
              <w:t>LHEES</w:t>
            </w:r>
            <w:r w:rsidR="000920F9" w:rsidRPr="00DF2692">
              <w:t xml:space="preserve"> </w:t>
            </w:r>
            <w:r w:rsidR="00DB3ADB" w:rsidRPr="00DF2692">
              <w:t>zones for SAC owned dwellings, record ongoing progress</w:t>
            </w:r>
            <w:r w:rsidR="00650E4C">
              <w:t>.</w:t>
            </w:r>
          </w:p>
        </w:tc>
        <w:tc>
          <w:tcPr>
            <w:tcW w:w="1560" w:type="dxa"/>
          </w:tcPr>
          <w:p w14:paraId="52EA0FD2" w14:textId="0405788E" w:rsidR="00DB3ADB" w:rsidRDefault="00650E4C" w:rsidP="00BF4AB4">
            <w:r>
              <w:t>2025-26</w:t>
            </w:r>
          </w:p>
        </w:tc>
      </w:tr>
      <w:tr w:rsidR="00DB3ADB" w14:paraId="0E3FAE79" w14:textId="77777777" w:rsidTr="00CC69DA">
        <w:tc>
          <w:tcPr>
            <w:tcW w:w="1276" w:type="dxa"/>
          </w:tcPr>
          <w:p w14:paraId="2610B616" w14:textId="16B0DFA7" w:rsidR="00DB3ADB" w:rsidRDefault="00DB3ADB" w:rsidP="00BF4AB4">
            <w:r>
              <w:t>1</w:t>
            </w:r>
            <w:r w:rsidR="00180225">
              <w:t>8</w:t>
            </w:r>
          </w:p>
        </w:tc>
        <w:tc>
          <w:tcPr>
            <w:tcW w:w="6662" w:type="dxa"/>
          </w:tcPr>
          <w:p w14:paraId="6A26240F" w14:textId="0FEA3CEE" w:rsidR="00DB3ADB" w:rsidRPr="00DF2692" w:rsidRDefault="00175687" w:rsidP="00BF4AB4">
            <w:r>
              <w:t>Assess</w:t>
            </w:r>
            <w:r w:rsidR="00DB3ADB" w:rsidRPr="00DF2692">
              <w:t xml:space="preserve"> hot water cylinder insulation upgrades in the top third of </w:t>
            </w:r>
            <w:r w:rsidR="000920F9">
              <w:t>LHEES</w:t>
            </w:r>
            <w:r w:rsidR="000920F9" w:rsidRPr="00DF2692">
              <w:t xml:space="preserve"> </w:t>
            </w:r>
            <w:r w:rsidR="00DB3ADB" w:rsidRPr="00DF2692">
              <w:t>data zones for SAC owned dwellings</w:t>
            </w:r>
            <w:r w:rsidR="00650E4C">
              <w:t>.</w:t>
            </w:r>
          </w:p>
        </w:tc>
        <w:tc>
          <w:tcPr>
            <w:tcW w:w="1560" w:type="dxa"/>
          </w:tcPr>
          <w:p w14:paraId="54424AE2" w14:textId="60EEA3FE" w:rsidR="00DB3ADB" w:rsidRDefault="00650E4C" w:rsidP="00BF4AB4">
            <w:r>
              <w:t>2025-26</w:t>
            </w:r>
          </w:p>
        </w:tc>
      </w:tr>
      <w:tr w:rsidR="00DB3ADB" w14:paraId="3FF7768F" w14:textId="77777777" w:rsidTr="00CC69DA">
        <w:tc>
          <w:tcPr>
            <w:tcW w:w="1276" w:type="dxa"/>
          </w:tcPr>
          <w:p w14:paraId="3C1520CA" w14:textId="5B65DDC3" w:rsidR="00DB3ADB" w:rsidRDefault="00DB3ADB" w:rsidP="00BF4AB4">
            <w:r>
              <w:t>1</w:t>
            </w:r>
            <w:r w:rsidR="00180225">
              <w:t>9</w:t>
            </w:r>
          </w:p>
        </w:tc>
        <w:tc>
          <w:tcPr>
            <w:tcW w:w="6662" w:type="dxa"/>
          </w:tcPr>
          <w:p w14:paraId="1197AE24" w14:textId="4839C232" w:rsidR="00DB3ADB" w:rsidRPr="00DF2692" w:rsidRDefault="00175687" w:rsidP="00BF4AB4">
            <w:r>
              <w:t>Assess</w:t>
            </w:r>
            <w:r w:rsidR="00DB3ADB" w:rsidRPr="00DF2692">
              <w:t xml:space="preserve"> internal or external wall insulation upgrades in the top third of</w:t>
            </w:r>
            <w:r w:rsidR="000920F9">
              <w:t xml:space="preserve"> LHEES</w:t>
            </w:r>
            <w:r w:rsidR="00DB3ADB" w:rsidRPr="00DF2692">
              <w:t xml:space="preserve"> data zones for SAC owned dwelling</w:t>
            </w:r>
            <w:r w:rsidR="00650E4C">
              <w:t>s.</w:t>
            </w:r>
          </w:p>
        </w:tc>
        <w:tc>
          <w:tcPr>
            <w:tcW w:w="1560" w:type="dxa"/>
          </w:tcPr>
          <w:p w14:paraId="03005CDF" w14:textId="3D99E0A3" w:rsidR="00DB3ADB" w:rsidRDefault="00650E4C" w:rsidP="00BF4AB4">
            <w:r>
              <w:t>2026-27</w:t>
            </w:r>
          </w:p>
        </w:tc>
      </w:tr>
      <w:tr w:rsidR="00DB3ADB" w14:paraId="1395DE1B" w14:textId="77777777" w:rsidTr="00CC69DA">
        <w:tc>
          <w:tcPr>
            <w:tcW w:w="1276" w:type="dxa"/>
          </w:tcPr>
          <w:p w14:paraId="138C117D" w14:textId="2239C712" w:rsidR="00DB3ADB" w:rsidRDefault="00180225" w:rsidP="00BF4AB4">
            <w:r>
              <w:t>20</w:t>
            </w:r>
          </w:p>
        </w:tc>
        <w:tc>
          <w:tcPr>
            <w:tcW w:w="6662" w:type="dxa"/>
          </w:tcPr>
          <w:p w14:paraId="7F87A21A" w14:textId="7CD66985" w:rsidR="00DB3ADB" w:rsidRPr="00DF2692" w:rsidRDefault="00650E4C" w:rsidP="00BF4AB4">
            <w:r>
              <w:t>Assess</w:t>
            </w:r>
            <w:r w:rsidR="00DB3ADB" w:rsidRPr="00DF2692">
              <w:t xml:space="preserve"> single to double glazing window upgrades in the top third of</w:t>
            </w:r>
            <w:r w:rsidR="000920F9">
              <w:t xml:space="preserve"> LHEES</w:t>
            </w:r>
            <w:r w:rsidR="00DB3ADB" w:rsidRPr="00DF2692">
              <w:t xml:space="preserve"> data zones for SAC owned dwellings</w:t>
            </w:r>
            <w:r>
              <w:t>.</w:t>
            </w:r>
          </w:p>
        </w:tc>
        <w:tc>
          <w:tcPr>
            <w:tcW w:w="1560" w:type="dxa"/>
          </w:tcPr>
          <w:p w14:paraId="1162BA68" w14:textId="5A386777" w:rsidR="00DB3ADB" w:rsidRDefault="00650E4C" w:rsidP="00BF4AB4">
            <w:r>
              <w:t>2027-28</w:t>
            </w:r>
          </w:p>
        </w:tc>
      </w:tr>
      <w:tr w:rsidR="00DB3ADB" w14:paraId="4E6BCF29" w14:textId="77777777" w:rsidTr="00CC69DA">
        <w:tc>
          <w:tcPr>
            <w:tcW w:w="1276" w:type="dxa"/>
          </w:tcPr>
          <w:p w14:paraId="026CC172" w14:textId="3B78DC73" w:rsidR="00DB3ADB" w:rsidRDefault="00DB3ADB" w:rsidP="00BF4AB4">
            <w:r>
              <w:t>2</w:t>
            </w:r>
            <w:r w:rsidR="00180225">
              <w:t>1</w:t>
            </w:r>
          </w:p>
        </w:tc>
        <w:tc>
          <w:tcPr>
            <w:tcW w:w="6662" w:type="dxa"/>
          </w:tcPr>
          <w:p w14:paraId="2145E7C4" w14:textId="5B908EF3" w:rsidR="00DB3ADB" w:rsidRPr="00DF2692" w:rsidRDefault="00886471" w:rsidP="00BF4AB4">
            <w:r>
              <w:t>Assess</w:t>
            </w:r>
            <w:r w:rsidR="00F90A2B">
              <w:t xml:space="preserve"> with partner organisations</w:t>
            </w:r>
            <w:r w:rsidR="00F90B3E">
              <w:t xml:space="preserve"> and national groups any</w:t>
            </w:r>
            <w:r w:rsidR="00DB3ADB" w:rsidRPr="00DF2692">
              <w:t xml:space="preserve"> pilot studies / demonstration projects / field trials on heat pump deployment and operational best practises.</w:t>
            </w:r>
          </w:p>
        </w:tc>
        <w:tc>
          <w:tcPr>
            <w:tcW w:w="1560" w:type="dxa"/>
          </w:tcPr>
          <w:p w14:paraId="11D90A46" w14:textId="0E9CBF77" w:rsidR="00DB3ADB" w:rsidRPr="006560A3" w:rsidRDefault="006F0BE2" w:rsidP="00BF4AB4">
            <w:r>
              <w:t>Ongoing</w:t>
            </w:r>
          </w:p>
        </w:tc>
      </w:tr>
      <w:tr w:rsidR="00DB3ADB" w14:paraId="4DCCC5A7" w14:textId="77777777" w:rsidTr="00CC69DA">
        <w:tc>
          <w:tcPr>
            <w:tcW w:w="1276" w:type="dxa"/>
          </w:tcPr>
          <w:p w14:paraId="18F7266C" w14:textId="7C80DC11" w:rsidR="00DB3ADB" w:rsidRDefault="00DB3ADB" w:rsidP="00BF4AB4">
            <w:r>
              <w:t>2</w:t>
            </w:r>
            <w:r w:rsidR="00180225">
              <w:t>2</w:t>
            </w:r>
          </w:p>
        </w:tc>
        <w:tc>
          <w:tcPr>
            <w:tcW w:w="6662" w:type="dxa"/>
          </w:tcPr>
          <w:p w14:paraId="5C89BE7F" w14:textId="1698B585" w:rsidR="00DB3ADB" w:rsidRPr="00DF2692" w:rsidRDefault="006F0BE2" w:rsidP="00BF4AB4">
            <w:r>
              <w:t>Assess</w:t>
            </w:r>
            <w:r w:rsidR="00DB3ADB" w:rsidRPr="00DF2692">
              <w:t xml:space="preserve"> heat pumps </w:t>
            </w:r>
            <w:r>
              <w:t xml:space="preserve">potential on case-by-case basis </w:t>
            </w:r>
            <w:r w:rsidR="00DB3ADB" w:rsidRPr="00DF2692">
              <w:t>in properties that are currently using LPG/Oil/Solid fuels. Focus on the top third of data zones that are SAC owned</w:t>
            </w:r>
            <w:r w:rsidR="00650E4C">
              <w:t>.</w:t>
            </w:r>
          </w:p>
        </w:tc>
        <w:tc>
          <w:tcPr>
            <w:tcW w:w="1560" w:type="dxa"/>
          </w:tcPr>
          <w:p w14:paraId="2B5DEFFF" w14:textId="54292D44" w:rsidR="00DB3ADB" w:rsidRPr="006560A3" w:rsidRDefault="00650E4C" w:rsidP="00BF4AB4">
            <w:r>
              <w:t>202</w:t>
            </w:r>
            <w:r w:rsidR="0037380A">
              <w:t>5-29</w:t>
            </w:r>
          </w:p>
        </w:tc>
      </w:tr>
      <w:tr w:rsidR="0037380A" w14:paraId="62514670" w14:textId="77777777" w:rsidTr="00CC69DA">
        <w:tc>
          <w:tcPr>
            <w:tcW w:w="1276" w:type="dxa"/>
          </w:tcPr>
          <w:p w14:paraId="43C78477" w14:textId="1B50C60B" w:rsidR="0037380A" w:rsidRDefault="0037380A" w:rsidP="0037380A">
            <w:r>
              <w:t>2</w:t>
            </w:r>
            <w:r w:rsidR="00180225">
              <w:t>3</w:t>
            </w:r>
          </w:p>
        </w:tc>
        <w:tc>
          <w:tcPr>
            <w:tcW w:w="6662" w:type="dxa"/>
          </w:tcPr>
          <w:p w14:paraId="5831992E" w14:textId="0321C3AA" w:rsidR="0037380A" w:rsidRPr="00DF2692" w:rsidRDefault="0037380A" w:rsidP="0037380A">
            <w:r>
              <w:t>Assess</w:t>
            </w:r>
            <w:r w:rsidRPr="00DF2692">
              <w:t xml:space="preserve"> heat pumps </w:t>
            </w:r>
            <w:r>
              <w:t xml:space="preserve">potential </w:t>
            </w:r>
            <w:r w:rsidRPr="00DF2692">
              <w:t>in properties that are currently using direct electric heating. Focus on the top third of data zones that are SAC owned, where they can be made suitable for heat pumps</w:t>
            </w:r>
          </w:p>
        </w:tc>
        <w:tc>
          <w:tcPr>
            <w:tcW w:w="1560" w:type="dxa"/>
          </w:tcPr>
          <w:p w14:paraId="01CE4C49" w14:textId="2FA642EF" w:rsidR="0037380A" w:rsidRPr="006560A3" w:rsidRDefault="0037380A" w:rsidP="0037380A">
            <w:r>
              <w:t>2025-29</w:t>
            </w:r>
          </w:p>
        </w:tc>
      </w:tr>
      <w:tr w:rsidR="0037380A" w14:paraId="75427D0C" w14:textId="77777777" w:rsidTr="00CC69DA">
        <w:tc>
          <w:tcPr>
            <w:tcW w:w="1276" w:type="dxa"/>
          </w:tcPr>
          <w:p w14:paraId="63082030" w14:textId="5FA338F0" w:rsidR="0037380A" w:rsidRDefault="0037380A" w:rsidP="0037380A">
            <w:r>
              <w:t>2</w:t>
            </w:r>
            <w:r w:rsidR="00180225">
              <w:t>4</w:t>
            </w:r>
          </w:p>
        </w:tc>
        <w:tc>
          <w:tcPr>
            <w:tcW w:w="6662" w:type="dxa"/>
          </w:tcPr>
          <w:p w14:paraId="49C7B8B0" w14:textId="77777777" w:rsidR="0037380A" w:rsidRPr="00DF2692" w:rsidRDefault="0037380A" w:rsidP="0037380A">
            <w:r w:rsidRPr="00DF2692">
              <w:t>Coordinate with Scottish Government and collect improved datasets for 5 yearly LHEES update.</w:t>
            </w:r>
          </w:p>
        </w:tc>
        <w:tc>
          <w:tcPr>
            <w:tcW w:w="1560" w:type="dxa"/>
          </w:tcPr>
          <w:p w14:paraId="0E051D52" w14:textId="364ACF75" w:rsidR="0037380A" w:rsidRPr="006560A3" w:rsidRDefault="0037380A" w:rsidP="0037380A">
            <w:r>
              <w:t>Ongoing</w:t>
            </w:r>
          </w:p>
        </w:tc>
      </w:tr>
      <w:tr w:rsidR="0037380A" w14:paraId="292837B8" w14:textId="77777777" w:rsidTr="00997A34">
        <w:trPr>
          <w:trHeight w:val="659"/>
        </w:trPr>
        <w:tc>
          <w:tcPr>
            <w:tcW w:w="1276" w:type="dxa"/>
          </w:tcPr>
          <w:p w14:paraId="12C42049" w14:textId="1BCFF1E3" w:rsidR="0037380A" w:rsidRDefault="0037380A" w:rsidP="0037380A">
            <w:r>
              <w:t>2</w:t>
            </w:r>
            <w:r w:rsidR="00180225">
              <w:t>5</w:t>
            </w:r>
          </w:p>
        </w:tc>
        <w:tc>
          <w:tcPr>
            <w:tcW w:w="6662" w:type="dxa"/>
          </w:tcPr>
          <w:p w14:paraId="09174BCB" w14:textId="77777777" w:rsidR="0037380A" w:rsidRPr="00DF2692" w:rsidRDefault="0037380A" w:rsidP="0037380A">
            <w:r w:rsidRPr="00DF2692">
              <w:t>5 yearly update of LHEES.</w:t>
            </w:r>
          </w:p>
        </w:tc>
        <w:tc>
          <w:tcPr>
            <w:tcW w:w="1560" w:type="dxa"/>
          </w:tcPr>
          <w:p w14:paraId="5DC351DB" w14:textId="6DC843D0" w:rsidR="0037380A" w:rsidRPr="006560A3" w:rsidRDefault="0037380A" w:rsidP="0037380A">
            <w:r>
              <w:t>2029</w:t>
            </w:r>
          </w:p>
        </w:tc>
      </w:tr>
    </w:tbl>
    <w:p w14:paraId="125EB092" w14:textId="77777777" w:rsidR="00DB3ADB" w:rsidRDefault="00DB3ADB" w:rsidP="00F12628"/>
    <w:p w14:paraId="2314AFA0" w14:textId="59E96DB7" w:rsidR="0037380A" w:rsidRDefault="0037380A" w:rsidP="00F12628">
      <w:r>
        <w:rPr>
          <w:noProof/>
        </w:rPr>
        <mc:AlternateContent>
          <mc:Choice Requires="wps">
            <w:drawing>
              <wp:inline distT="0" distB="0" distL="0" distR="0" wp14:anchorId="6B22D98C" wp14:editId="3300C86C">
                <wp:extent cx="6090478" cy="1147313"/>
                <wp:effectExtent l="0" t="0" r="24765" b="15240"/>
                <wp:docPr id="62" name="Rectangle: Rounded Corners 62"/>
                <wp:cNvGraphicFramePr/>
                <a:graphic xmlns:a="http://schemas.openxmlformats.org/drawingml/2006/main">
                  <a:graphicData uri="http://schemas.microsoft.com/office/word/2010/wordprocessingShape">
                    <wps:wsp>
                      <wps:cNvSpPr/>
                      <wps:spPr>
                        <a:xfrm>
                          <a:off x="0" y="0"/>
                          <a:ext cx="6090478"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DAFC601" w14:textId="77777777" w:rsidR="0037380A" w:rsidRPr="0023187B" w:rsidRDefault="0037380A" w:rsidP="0037380A">
                            <w:pPr>
                              <w:spacing w:after="0" w:line="258" w:lineRule="auto"/>
                              <w:jc w:val="center"/>
                              <w:textDirection w:val="btLr"/>
                              <w:rPr>
                                <w:sz w:val="24"/>
                                <w:szCs w:val="24"/>
                              </w:rPr>
                            </w:pPr>
                            <w:r w:rsidRPr="0023187B">
                              <w:rPr>
                                <w:b/>
                                <w:color w:val="000000"/>
                                <w:sz w:val="28"/>
                                <w:szCs w:val="24"/>
                              </w:rPr>
                              <w:t>Challenges</w:t>
                            </w:r>
                          </w:p>
                          <w:p w14:paraId="3B4C09ED" w14:textId="7297CCCA" w:rsidR="0037380A" w:rsidRPr="0023187B" w:rsidRDefault="00E9513C" w:rsidP="008B58FC">
                            <w:pPr>
                              <w:pStyle w:val="ListParagraph"/>
                              <w:numPr>
                                <w:ilvl w:val="0"/>
                                <w:numId w:val="20"/>
                              </w:numPr>
                              <w:spacing w:after="0" w:line="240" w:lineRule="auto"/>
                              <w:textDirection w:val="btLr"/>
                              <w:rPr>
                                <w:sz w:val="24"/>
                                <w:szCs w:val="24"/>
                              </w:rPr>
                            </w:pPr>
                            <w:r>
                              <w:rPr>
                                <w:sz w:val="24"/>
                                <w:szCs w:val="24"/>
                              </w:rPr>
                              <w:t xml:space="preserve">Wide </w:t>
                            </w:r>
                            <w:r w:rsidR="005717A7">
                              <w:rPr>
                                <w:sz w:val="24"/>
                                <w:szCs w:val="24"/>
                              </w:rPr>
                              <w:t xml:space="preserve">range of potential actions and areas, cross-cutting multiple council </w:t>
                            </w:r>
                            <w:r w:rsidR="0065782B">
                              <w:rPr>
                                <w:sz w:val="24"/>
                                <w:szCs w:val="24"/>
                              </w:rPr>
                              <w:t>departments, organisations</w:t>
                            </w:r>
                            <w:r w:rsidR="005717A7">
                              <w:rPr>
                                <w:sz w:val="24"/>
                                <w:szCs w:val="24"/>
                              </w:rPr>
                              <w:t>, groups,</w:t>
                            </w:r>
                          </w:p>
                          <w:p w14:paraId="11E00340" w14:textId="53A28878" w:rsidR="0037380A" w:rsidRPr="0023187B" w:rsidRDefault="005717A7" w:rsidP="008B58FC">
                            <w:pPr>
                              <w:pStyle w:val="ListParagraph"/>
                              <w:numPr>
                                <w:ilvl w:val="0"/>
                                <w:numId w:val="20"/>
                              </w:numPr>
                              <w:spacing w:after="0" w:line="240" w:lineRule="auto"/>
                              <w:textDirection w:val="btLr"/>
                              <w:rPr>
                                <w:sz w:val="24"/>
                                <w:szCs w:val="24"/>
                              </w:rPr>
                            </w:pPr>
                            <w:r>
                              <w:rPr>
                                <w:sz w:val="24"/>
                                <w:szCs w:val="24"/>
                              </w:rPr>
                              <w:t>Technology and legislation will develop over the course of this action plan</w:t>
                            </w:r>
                            <w:r w:rsidR="0065782B">
                              <w:rPr>
                                <w:sz w:val="24"/>
                                <w:szCs w:val="24"/>
                              </w:rPr>
                              <w:t>.</w:t>
                            </w:r>
                          </w:p>
                        </w:txbxContent>
                      </wps:txbx>
                      <wps:bodyPr spcFirstLastPara="1" wrap="square" lIns="91425" tIns="45700" rIns="91425" bIns="45700" anchor="ctr" anchorCtr="0">
                        <a:noAutofit/>
                      </wps:bodyPr>
                    </wps:wsp>
                  </a:graphicData>
                </a:graphic>
              </wp:inline>
            </w:drawing>
          </mc:Choice>
          <mc:Fallback>
            <w:pict>
              <v:roundrect w14:anchorId="6B22D98C" id="Rectangle: Rounded Corners 62" o:spid="_x0000_s1055" style="width:479.5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5DAFC601" w14:textId="77777777" w:rsidR="0037380A" w:rsidRPr="0023187B" w:rsidRDefault="0037380A" w:rsidP="0037380A">
                      <w:pPr>
                        <w:spacing w:after="0" w:line="258" w:lineRule="auto"/>
                        <w:jc w:val="center"/>
                        <w:textDirection w:val="btLr"/>
                        <w:rPr>
                          <w:sz w:val="24"/>
                          <w:szCs w:val="24"/>
                        </w:rPr>
                      </w:pPr>
                      <w:r w:rsidRPr="0023187B">
                        <w:rPr>
                          <w:b/>
                          <w:color w:val="000000"/>
                          <w:sz w:val="28"/>
                          <w:szCs w:val="24"/>
                        </w:rPr>
                        <w:t>Challenges</w:t>
                      </w:r>
                    </w:p>
                    <w:p w14:paraId="3B4C09ED" w14:textId="7297CCCA" w:rsidR="0037380A" w:rsidRPr="0023187B" w:rsidRDefault="00E9513C" w:rsidP="008B58FC">
                      <w:pPr>
                        <w:pStyle w:val="ListParagraph"/>
                        <w:numPr>
                          <w:ilvl w:val="0"/>
                          <w:numId w:val="20"/>
                        </w:numPr>
                        <w:spacing w:after="0" w:line="240" w:lineRule="auto"/>
                        <w:textDirection w:val="btLr"/>
                        <w:rPr>
                          <w:sz w:val="24"/>
                          <w:szCs w:val="24"/>
                        </w:rPr>
                      </w:pPr>
                      <w:r>
                        <w:rPr>
                          <w:sz w:val="24"/>
                          <w:szCs w:val="24"/>
                        </w:rPr>
                        <w:t xml:space="preserve">Wide </w:t>
                      </w:r>
                      <w:r w:rsidR="005717A7">
                        <w:rPr>
                          <w:sz w:val="24"/>
                          <w:szCs w:val="24"/>
                        </w:rPr>
                        <w:t xml:space="preserve">range of potential actions and areas, cross-cutting multiple council </w:t>
                      </w:r>
                      <w:r w:rsidR="0065782B">
                        <w:rPr>
                          <w:sz w:val="24"/>
                          <w:szCs w:val="24"/>
                        </w:rPr>
                        <w:t>departments, organisations</w:t>
                      </w:r>
                      <w:r w:rsidR="005717A7">
                        <w:rPr>
                          <w:sz w:val="24"/>
                          <w:szCs w:val="24"/>
                        </w:rPr>
                        <w:t>, groups,</w:t>
                      </w:r>
                    </w:p>
                    <w:p w14:paraId="11E00340" w14:textId="53A28878" w:rsidR="0037380A" w:rsidRPr="0023187B" w:rsidRDefault="005717A7" w:rsidP="008B58FC">
                      <w:pPr>
                        <w:pStyle w:val="ListParagraph"/>
                        <w:numPr>
                          <w:ilvl w:val="0"/>
                          <w:numId w:val="20"/>
                        </w:numPr>
                        <w:spacing w:after="0" w:line="240" w:lineRule="auto"/>
                        <w:textDirection w:val="btLr"/>
                        <w:rPr>
                          <w:sz w:val="24"/>
                          <w:szCs w:val="24"/>
                        </w:rPr>
                      </w:pPr>
                      <w:r>
                        <w:rPr>
                          <w:sz w:val="24"/>
                          <w:szCs w:val="24"/>
                        </w:rPr>
                        <w:t>Technology and legislation will develop over the course of this action plan</w:t>
                      </w:r>
                      <w:r w:rsidR="0065782B">
                        <w:rPr>
                          <w:sz w:val="24"/>
                          <w:szCs w:val="24"/>
                        </w:rPr>
                        <w:t>.</w:t>
                      </w:r>
                    </w:p>
                  </w:txbxContent>
                </v:textbox>
                <w10:anchorlock/>
              </v:roundrect>
            </w:pict>
          </mc:Fallback>
        </mc:AlternateContent>
      </w:r>
    </w:p>
    <w:p w14:paraId="7830E267" w14:textId="0314F10B" w:rsidR="0037380A" w:rsidRDefault="0037380A" w:rsidP="00F12628">
      <w:r>
        <w:rPr>
          <w:noProof/>
        </w:rPr>
        <mc:AlternateContent>
          <mc:Choice Requires="wps">
            <w:drawing>
              <wp:inline distT="0" distB="0" distL="0" distR="0" wp14:anchorId="556FE905" wp14:editId="48FFF96D">
                <wp:extent cx="6090478" cy="857250"/>
                <wp:effectExtent l="0" t="0" r="24765" b="19050"/>
                <wp:docPr id="63" name="Rectangle: Rounded Corners 63"/>
                <wp:cNvGraphicFramePr/>
                <a:graphic xmlns:a="http://schemas.openxmlformats.org/drawingml/2006/main">
                  <a:graphicData uri="http://schemas.microsoft.com/office/word/2010/wordprocessingShape">
                    <wps:wsp>
                      <wps:cNvSpPr/>
                      <wps:spPr>
                        <a:xfrm>
                          <a:off x="0" y="0"/>
                          <a:ext cx="6090478" cy="8572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A3084E1" w14:textId="77777777" w:rsidR="0037380A" w:rsidRPr="0023187B" w:rsidRDefault="0037380A" w:rsidP="0037380A">
                            <w:pPr>
                              <w:spacing w:after="0" w:line="258" w:lineRule="auto"/>
                              <w:jc w:val="center"/>
                              <w:textDirection w:val="btLr"/>
                              <w:rPr>
                                <w:sz w:val="24"/>
                                <w:szCs w:val="24"/>
                              </w:rPr>
                            </w:pPr>
                            <w:r w:rsidRPr="0023187B">
                              <w:rPr>
                                <w:b/>
                                <w:color w:val="000000"/>
                                <w:sz w:val="28"/>
                                <w:szCs w:val="24"/>
                              </w:rPr>
                              <w:t>Focus</w:t>
                            </w:r>
                          </w:p>
                          <w:p w14:paraId="1D05D04E" w14:textId="1F109B26" w:rsidR="0037380A" w:rsidRPr="0023187B" w:rsidRDefault="002E6385" w:rsidP="008B58FC">
                            <w:pPr>
                              <w:pStyle w:val="ListParagraph"/>
                              <w:numPr>
                                <w:ilvl w:val="0"/>
                                <w:numId w:val="20"/>
                              </w:numPr>
                              <w:spacing w:after="0" w:line="240" w:lineRule="auto"/>
                              <w:textDirection w:val="btLr"/>
                              <w:rPr>
                                <w:sz w:val="24"/>
                                <w:szCs w:val="24"/>
                              </w:rPr>
                            </w:pPr>
                            <w:r>
                              <w:rPr>
                                <w:sz w:val="24"/>
                                <w:szCs w:val="24"/>
                              </w:rPr>
                              <w:t xml:space="preserve">Maintain </w:t>
                            </w:r>
                            <w:r w:rsidR="00870980">
                              <w:rPr>
                                <w:sz w:val="24"/>
                                <w:szCs w:val="24"/>
                              </w:rPr>
                              <w:t xml:space="preserve">focus on </w:t>
                            </w:r>
                            <w:r w:rsidR="00B0532C">
                              <w:rPr>
                                <w:sz w:val="24"/>
                                <w:szCs w:val="24"/>
                              </w:rPr>
                              <w:t xml:space="preserve">identified </w:t>
                            </w:r>
                            <w:r w:rsidR="005203FB">
                              <w:rPr>
                                <w:sz w:val="24"/>
                                <w:szCs w:val="24"/>
                              </w:rPr>
                              <w:t>LHEES priorities</w:t>
                            </w:r>
                            <w:r w:rsidR="00B0748B">
                              <w:rPr>
                                <w:sz w:val="24"/>
                                <w:szCs w:val="24"/>
                              </w:rPr>
                              <w:t>.</w:t>
                            </w:r>
                          </w:p>
                        </w:txbxContent>
                      </wps:txbx>
                      <wps:bodyPr spcFirstLastPara="1" wrap="square" lIns="91425" tIns="45700" rIns="91425" bIns="45700" anchor="ctr" anchorCtr="0">
                        <a:noAutofit/>
                      </wps:bodyPr>
                    </wps:wsp>
                  </a:graphicData>
                </a:graphic>
              </wp:inline>
            </w:drawing>
          </mc:Choice>
          <mc:Fallback>
            <w:pict>
              <v:roundrect w14:anchorId="556FE905" id="Rectangle: Rounded Corners 63" o:spid="_x0000_s1056" style="width:479.55pt;height: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" fillcolor="#d8e2f3" strokecolor="#b3c6e7" strokeweight="1pt">
                <v:stroke startarrowwidth="narrow" startarrowlength="short" endarrowwidth="narrow" endarrowlength="short" joinstyle="miter"/>
                <v:textbox inset="2.53958mm,1.2694mm,2.53958mm,1.2694mm">
                  <w:txbxContent>
                    <w:p w14:paraId="6A3084E1" w14:textId="77777777" w:rsidR="0037380A" w:rsidRPr="0023187B" w:rsidRDefault="0037380A" w:rsidP="0037380A">
                      <w:pPr>
                        <w:spacing w:after="0" w:line="258" w:lineRule="auto"/>
                        <w:jc w:val="center"/>
                        <w:textDirection w:val="btLr"/>
                        <w:rPr>
                          <w:sz w:val="24"/>
                          <w:szCs w:val="24"/>
                        </w:rPr>
                      </w:pPr>
                      <w:r w:rsidRPr="0023187B">
                        <w:rPr>
                          <w:b/>
                          <w:color w:val="000000"/>
                          <w:sz w:val="28"/>
                          <w:szCs w:val="24"/>
                        </w:rPr>
                        <w:t>Focus</w:t>
                      </w:r>
                    </w:p>
                    <w:p w14:paraId="1D05D04E" w14:textId="1F109B26" w:rsidR="0037380A" w:rsidRPr="0023187B" w:rsidRDefault="002E6385" w:rsidP="008B58FC">
                      <w:pPr>
                        <w:pStyle w:val="ListParagraph"/>
                        <w:numPr>
                          <w:ilvl w:val="0"/>
                          <w:numId w:val="20"/>
                        </w:numPr>
                        <w:spacing w:after="0" w:line="240" w:lineRule="auto"/>
                        <w:textDirection w:val="btLr"/>
                        <w:rPr>
                          <w:sz w:val="24"/>
                          <w:szCs w:val="24"/>
                        </w:rPr>
                      </w:pPr>
                      <w:r>
                        <w:rPr>
                          <w:sz w:val="24"/>
                          <w:szCs w:val="24"/>
                        </w:rPr>
                        <w:t xml:space="preserve">Maintain </w:t>
                      </w:r>
                      <w:r w:rsidR="00870980">
                        <w:rPr>
                          <w:sz w:val="24"/>
                          <w:szCs w:val="24"/>
                        </w:rPr>
                        <w:t xml:space="preserve">focus on </w:t>
                      </w:r>
                      <w:r w:rsidR="00B0532C">
                        <w:rPr>
                          <w:sz w:val="24"/>
                          <w:szCs w:val="24"/>
                        </w:rPr>
                        <w:t xml:space="preserve">identified </w:t>
                      </w:r>
                      <w:r w:rsidR="005203FB">
                        <w:rPr>
                          <w:sz w:val="24"/>
                          <w:szCs w:val="24"/>
                        </w:rPr>
                        <w:t>LHEES priorities</w:t>
                      </w:r>
                      <w:r w:rsidR="00B0748B">
                        <w:rPr>
                          <w:sz w:val="24"/>
                          <w:szCs w:val="24"/>
                        </w:rPr>
                        <w:t>.</w:t>
                      </w:r>
                    </w:p>
                  </w:txbxContent>
                </v:textbox>
                <w10:anchorlock/>
              </v:roundrect>
            </w:pict>
          </mc:Fallback>
        </mc:AlternateContent>
      </w:r>
    </w:p>
    <w:p w14:paraId="6465C0D1" w14:textId="173D4820" w:rsidR="0037380A" w:rsidRDefault="0037380A" w:rsidP="00F12628">
      <w:r>
        <w:rPr>
          <w:noProof/>
        </w:rPr>
        <mc:AlternateContent>
          <mc:Choice Requires="wps">
            <w:drawing>
              <wp:inline distT="0" distB="0" distL="0" distR="0" wp14:anchorId="2504BEB5" wp14:editId="58CC40A6">
                <wp:extent cx="6172200" cy="1133475"/>
                <wp:effectExtent l="0" t="0" r="19050" b="28575"/>
                <wp:docPr id="1149057984" name="Rectangle: Rounded Corners 1149057984"/>
                <wp:cNvGraphicFramePr/>
                <a:graphic xmlns:a="http://schemas.openxmlformats.org/drawingml/2006/main">
                  <a:graphicData uri="http://schemas.microsoft.com/office/word/2010/wordprocessingShape">
                    <wps:wsp>
                      <wps:cNvSpPr/>
                      <wps:spPr>
                        <a:xfrm>
                          <a:off x="0" y="0"/>
                          <a:ext cx="6172200" cy="1133475"/>
                        </a:xfrm>
                        <a:prstGeom prst="roundRect">
                          <a:avLst>
                            <a:gd name="adj" fmla="val 16667"/>
                          </a:avLst>
                        </a:prstGeom>
                        <a:solidFill>
                          <a:srgbClr val="B3C6E7"/>
                        </a:solidFill>
                        <a:ln w="12700" cap="flat" cmpd="sng">
                          <a:solidFill>
                            <a:schemeClr val="accent1"/>
                          </a:solidFill>
                          <a:prstDash val="solid"/>
                          <a:miter lim="800000"/>
                          <a:headEnd type="none" w="sm" len="sm"/>
                          <a:tailEnd type="none" w="sm" len="sm"/>
                        </a:ln>
                      </wps:spPr>
                      <wps:txbx>
                        <w:txbxContent>
                          <w:p w14:paraId="1B505C6C" w14:textId="62688BEA" w:rsidR="0037380A" w:rsidRDefault="0037380A" w:rsidP="0037380A">
                            <w:pPr>
                              <w:spacing w:line="258" w:lineRule="auto"/>
                              <w:jc w:val="center"/>
                              <w:textDirection w:val="btLr"/>
                            </w:pPr>
                            <w:r>
                              <w:rPr>
                                <w:b/>
                                <w:color w:val="000000"/>
                                <w:sz w:val="28"/>
                              </w:rPr>
                              <w:t xml:space="preserve">Consultation Question </w:t>
                            </w:r>
                            <w:r w:rsidR="009F04E9">
                              <w:rPr>
                                <w:b/>
                                <w:color w:val="000000"/>
                                <w:sz w:val="28"/>
                              </w:rPr>
                              <w:t>10</w:t>
                            </w:r>
                          </w:p>
                          <w:p w14:paraId="6AABDF12" w14:textId="77777777" w:rsidR="002D138E" w:rsidRDefault="002D138E" w:rsidP="002D138E">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 xml:space="preserve">Do you agree with the actions identified in the “Delivery Plan Proposals” section? </w:t>
                            </w:r>
                          </w:p>
                          <w:p w14:paraId="5E99A302" w14:textId="77777777" w:rsidR="002D138E" w:rsidRPr="00C908D2" w:rsidRDefault="002D138E" w:rsidP="002D138E">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 xml:space="preserve">Are there other actions that you believe would support LHEES delivery?  </w:t>
                            </w:r>
                          </w:p>
                          <w:p w14:paraId="2C4CBEB7" w14:textId="4AE26790" w:rsidR="0037380A" w:rsidRPr="00C908D2" w:rsidRDefault="0037380A" w:rsidP="002D138E">
                            <w:pPr>
                              <w:spacing w:line="258" w:lineRule="auto"/>
                              <w:jc w:val="center"/>
                              <w:textDirection w:val="btLr"/>
                              <w:rPr>
                                <w:rFonts w:asciiTheme="majorHAnsi" w:hAnsiTheme="majorHAnsi" w:cstheme="majorHAnsi"/>
                                <w:sz w:val="24"/>
                                <w:szCs w:val="24"/>
                              </w:rPr>
                            </w:pPr>
                          </w:p>
                        </w:txbxContent>
                      </wps:txbx>
                      <wps:bodyPr spcFirstLastPara="1" wrap="square" lIns="91425" tIns="45700" rIns="91425" bIns="45700" anchor="ctr" anchorCtr="0">
                        <a:noAutofit/>
                      </wps:bodyPr>
                    </wps:wsp>
                  </a:graphicData>
                </a:graphic>
              </wp:inline>
            </w:drawing>
          </mc:Choice>
          <mc:Fallback>
            <w:pict>
              <v:roundrect w14:anchorId="2504BEB5" id="Rectangle: Rounded Corners 1149057984" o:spid="_x0000_s1057" style="width:486pt;height:8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" fillcolor="#b3c6e7" strokecolor="#4f81bd [3204]" strokeweight="1pt">
                <v:stroke startarrowwidth="narrow" startarrowlength="short" endarrowwidth="narrow" endarrowlength="short" joinstyle="miter"/>
                <v:textbox inset="2.53958mm,1.2694mm,2.53958mm,1.2694mm">
                  <w:txbxContent>
                    <w:p w14:paraId="1B505C6C" w14:textId="62688BEA" w:rsidR="0037380A" w:rsidRDefault="0037380A" w:rsidP="0037380A">
                      <w:pPr>
                        <w:spacing w:line="258" w:lineRule="auto"/>
                        <w:jc w:val="center"/>
                        <w:textDirection w:val="btLr"/>
                      </w:pPr>
                      <w:r>
                        <w:rPr>
                          <w:b/>
                          <w:color w:val="000000"/>
                          <w:sz w:val="28"/>
                        </w:rPr>
                        <w:t xml:space="preserve">Consultation Question </w:t>
                      </w:r>
                      <w:r w:rsidR="009F04E9">
                        <w:rPr>
                          <w:b/>
                          <w:color w:val="000000"/>
                          <w:sz w:val="28"/>
                        </w:rPr>
                        <w:t>10</w:t>
                      </w:r>
                    </w:p>
                    <w:p w14:paraId="6AABDF12" w14:textId="77777777" w:rsidR="002D138E" w:rsidRDefault="002D138E" w:rsidP="002D138E">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 xml:space="preserve">Do you agree with the actions identified in the “Delivery Plan Proposals” section? </w:t>
                      </w:r>
                    </w:p>
                    <w:p w14:paraId="5E99A302" w14:textId="77777777" w:rsidR="002D138E" w:rsidRPr="00C908D2" w:rsidRDefault="002D138E" w:rsidP="002D138E">
                      <w:pPr>
                        <w:spacing w:line="258" w:lineRule="auto"/>
                        <w:jc w:val="center"/>
                        <w:textDirection w:val="btLr"/>
                        <w:rPr>
                          <w:rFonts w:asciiTheme="majorHAnsi" w:hAnsiTheme="majorHAnsi" w:cstheme="majorHAnsi"/>
                          <w:sz w:val="24"/>
                          <w:szCs w:val="24"/>
                        </w:rPr>
                      </w:pPr>
                      <w:r>
                        <w:rPr>
                          <w:rFonts w:asciiTheme="majorHAnsi" w:hAnsiTheme="majorHAnsi" w:cstheme="majorHAnsi"/>
                          <w:sz w:val="24"/>
                          <w:szCs w:val="24"/>
                        </w:rPr>
                        <w:t xml:space="preserve">Are there other actions that you believe would support LHEES delivery?  </w:t>
                      </w:r>
                    </w:p>
                    <w:p w14:paraId="2C4CBEB7" w14:textId="4AE26790" w:rsidR="0037380A" w:rsidRPr="00C908D2" w:rsidRDefault="0037380A" w:rsidP="002D138E">
                      <w:pPr>
                        <w:spacing w:line="258" w:lineRule="auto"/>
                        <w:jc w:val="center"/>
                        <w:textDirection w:val="btLr"/>
                        <w:rPr>
                          <w:rFonts w:asciiTheme="majorHAnsi" w:hAnsiTheme="majorHAnsi" w:cstheme="majorHAnsi"/>
                          <w:sz w:val="24"/>
                          <w:szCs w:val="24"/>
                        </w:rPr>
                      </w:pPr>
                    </w:p>
                  </w:txbxContent>
                </v:textbox>
                <w10:anchorlock/>
              </v:roundrect>
            </w:pict>
          </mc:Fallback>
        </mc:AlternateContent>
      </w:r>
    </w:p>
    <w:p w14:paraId="55EFC461" w14:textId="6A4D99D9" w:rsidR="008B58FC" w:rsidRDefault="008B58FC">
      <w:r>
        <w:br w:type="page"/>
      </w:r>
    </w:p>
    <w:p w14:paraId="60F9E4B0" w14:textId="446F4CC0" w:rsidR="00584570" w:rsidRDefault="00584570" w:rsidP="008B58FC">
      <w:pPr>
        <w:pStyle w:val="Heading1"/>
        <w:numPr>
          <w:ilvl w:val="0"/>
          <w:numId w:val="32"/>
        </w:numPr>
      </w:pPr>
      <w:bookmarkStart w:id="153" w:name="_Toc155528348"/>
      <w:r>
        <w:lastRenderedPageBreak/>
        <w:t>Consultation Questions</w:t>
      </w:r>
      <w:bookmarkEnd w:id="153"/>
    </w:p>
    <w:p w14:paraId="069E9FB8" w14:textId="670ABE80" w:rsidR="00BB2FD4" w:rsidRDefault="00E25F4F">
      <w:r>
        <w:t>Consultation responses can be submitted through the portal</w:t>
      </w:r>
      <w:r w:rsidR="003A4E72">
        <w:t xml:space="preserve">. </w:t>
      </w:r>
    </w:p>
    <w:p w14:paraId="70CFA1A8" w14:textId="101ED286" w:rsidR="000A1C0C" w:rsidRPr="00CE507B" w:rsidRDefault="00F02022" w:rsidP="00756F66">
      <w:pPr>
        <w:spacing w:line="258" w:lineRule="auto"/>
        <w:textDirection w:val="btLr"/>
      </w:pPr>
      <w:hyperlink w:anchor="_South_Ayrshire_Priorities" w:history="1">
        <w:r w:rsidR="001D3A61" w:rsidRPr="00CE507B">
          <w:rPr>
            <w:rStyle w:val="Hyperlink"/>
            <w:b/>
            <w:bCs/>
          </w:rPr>
          <w:t>Question 1</w:t>
        </w:r>
      </w:hyperlink>
      <w:r w:rsidR="001D3A61" w:rsidRPr="00CE507B">
        <w:t xml:space="preserve"> </w:t>
      </w:r>
    </w:p>
    <w:p w14:paraId="0B1806B4" w14:textId="3A857C22" w:rsidR="001D3A61" w:rsidRPr="00CE507B" w:rsidRDefault="001D3A61" w:rsidP="00756F66">
      <w:pPr>
        <w:spacing w:line="258" w:lineRule="auto"/>
        <w:textDirection w:val="btLr"/>
      </w:pPr>
      <w:r w:rsidRPr="00CE507B">
        <w:t xml:space="preserve">- </w:t>
      </w:r>
      <w:r w:rsidRPr="00CE507B">
        <w:rPr>
          <w:color w:val="000000"/>
        </w:rPr>
        <w:t xml:space="preserve">Do you think the priorities identified </w:t>
      </w:r>
      <w:r w:rsidR="00A26331" w:rsidRPr="00CE507B">
        <w:rPr>
          <w:color w:val="000000"/>
        </w:rPr>
        <w:t xml:space="preserve">in Section 3 </w:t>
      </w:r>
      <w:r w:rsidRPr="00CE507B">
        <w:rPr>
          <w:color w:val="000000"/>
        </w:rPr>
        <w:t>are in the best interest of the people of South Ayrshire?</w:t>
      </w:r>
    </w:p>
    <w:p w14:paraId="19F2B1A5" w14:textId="453D8EF8" w:rsidR="000A1C0C" w:rsidRPr="00CE507B" w:rsidRDefault="00F02022" w:rsidP="00756F66">
      <w:pPr>
        <w:spacing w:line="258" w:lineRule="auto"/>
        <w:textDirection w:val="btLr"/>
      </w:pPr>
      <w:hyperlink w:anchor="_Background_Information" w:history="1">
        <w:r w:rsidR="001D3A61" w:rsidRPr="00CE507B">
          <w:rPr>
            <w:rStyle w:val="Hyperlink"/>
            <w:b/>
            <w:bCs/>
          </w:rPr>
          <w:t>Question 2</w:t>
        </w:r>
      </w:hyperlink>
      <w:r w:rsidR="001D3A61" w:rsidRPr="00CE507B">
        <w:t xml:space="preserve"> </w:t>
      </w:r>
    </w:p>
    <w:p w14:paraId="14EDBEBD" w14:textId="572C160F" w:rsidR="001D3A61" w:rsidRPr="00CE507B" w:rsidRDefault="001D3A61" w:rsidP="00756F66">
      <w:pPr>
        <w:spacing w:line="258" w:lineRule="auto"/>
        <w:textDirection w:val="btLr"/>
      </w:pPr>
      <w:r w:rsidRPr="00CE507B">
        <w:t xml:space="preserve">- </w:t>
      </w:r>
      <w:r w:rsidRPr="00CE507B">
        <w:rPr>
          <w:color w:val="000000"/>
        </w:rPr>
        <w:t xml:space="preserve">Do you think the considerations in focus </w:t>
      </w:r>
      <w:r w:rsidR="00A26331" w:rsidRPr="00CE507B">
        <w:rPr>
          <w:color w:val="000000"/>
        </w:rPr>
        <w:t xml:space="preserve">from Section 4 </w:t>
      </w:r>
      <w:r w:rsidRPr="00CE507B">
        <w:rPr>
          <w:color w:val="000000"/>
        </w:rPr>
        <w:t>are appropriate and connect with the overall LHEES priorities?</w:t>
      </w:r>
    </w:p>
    <w:p w14:paraId="25089F69" w14:textId="0061A6F7" w:rsidR="000A1C0C" w:rsidRPr="00CE507B" w:rsidRDefault="00F02022" w:rsidP="00756F66">
      <w:pPr>
        <w:spacing w:line="258" w:lineRule="auto"/>
        <w:textDirection w:val="btLr"/>
      </w:pPr>
      <w:hyperlink w:anchor="_Challenges_and_Opportunities" w:history="1">
        <w:r w:rsidR="001D3A61" w:rsidRPr="00CE507B">
          <w:rPr>
            <w:rStyle w:val="Hyperlink"/>
            <w:b/>
            <w:bCs/>
          </w:rPr>
          <w:t>Question 3</w:t>
        </w:r>
      </w:hyperlink>
      <w:r w:rsidR="001D3A61" w:rsidRPr="00CE507B">
        <w:t xml:space="preserve"> </w:t>
      </w:r>
    </w:p>
    <w:p w14:paraId="3DF0A7C4" w14:textId="56014613" w:rsidR="004E1ABA" w:rsidRPr="00CE507B" w:rsidRDefault="004E1ABA" w:rsidP="004E1ABA">
      <w:pPr>
        <w:spacing w:line="258" w:lineRule="auto"/>
        <w:textDirection w:val="btLr"/>
        <w:rPr>
          <w:color w:val="000000"/>
        </w:rPr>
      </w:pPr>
      <w:r w:rsidRPr="00CE507B">
        <w:t xml:space="preserve">- </w:t>
      </w:r>
      <w:r w:rsidRPr="00CE507B">
        <w:rPr>
          <w:color w:val="000000"/>
        </w:rPr>
        <w:t>Do you agree with the challenges and opportunities outlined</w:t>
      </w:r>
      <w:r w:rsidR="00A26331" w:rsidRPr="00CE507B">
        <w:rPr>
          <w:color w:val="000000"/>
        </w:rPr>
        <w:t xml:space="preserve"> in Section 6</w:t>
      </w:r>
      <w:r w:rsidRPr="00CE507B">
        <w:rPr>
          <w:color w:val="000000"/>
        </w:rPr>
        <w:t>?</w:t>
      </w:r>
    </w:p>
    <w:p w14:paraId="5460D116" w14:textId="100F8C48" w:rsidR="004E1ABA" w:rsidRPr="00CE507B" w:rsidRDefault="004E1ABA" w:rsidP="004E1ABA">
      <w:pPr>
        <w:spacing w:line="258" w:lineRule="auto"/>
        <w:textDirection w:val="btLr"/>
      </w:pPr>
      <w:r w:rsidRPr="00CE507B">
        <w:rPr>
          <w:color w:val="000000"/>
        </w:rPr>
        <w:t xml:space="preserve">- Do the areas of focus </w:t>
      </w:r>
      <w:r w:rsidR="00A26331" w:rsidRPr="00CE507B">
        <w:rPr>
          <w:color w:val="000000"/>
        </w:rPr>
        <w:t xml:space="preserve">in Section 6 </w:t>
      </w:r>
      <w:r w:rsidRPr="00CE507B">
        <w:rPr>
          <w:color w:val="000000"/>
        </w:rPr>
        <w:t>reflect a suitable first step for domestic and non-domestic decarbonisation?</w:t>
      </w:r>
    </w:p>
    <w:p w14:paraId="41F7CE75" w14:textId="7344EE16" w:rsidR="000A1C0C" w:rsidRPr="00CE507B" w:rsidRDefault="00F02022" w:rsidP="00756F66">
      <w:pPr>
        <w:spacing w:line="258" w:lineRule="auto"/>
        <w:textDirection w:val="btLr"/>
      </w:pPr>
      <w:hyperlink w:anchor="_Strategic_Zones_and" w:history="1">
        <w:r w:rsidR="001D3A61" w:rsidRPr="00CE507B">
          <w:rPr>
            <w:rStyle w:val="Hyperlink"/>
            <w:b/>
            <w:bCs/>
          </w:rPr>
          <w:t>Question 4</w:t>
        </w:r>
      </w:hyperlink>
      <w:r w:rsidR="001D3A61" w:rsidRPr="00CE507B">
        <w:t xml:space="preserve"> </w:t>
      </w:r>
    </w:p>
    <w:p w14:paraId="128DE390" w14:textId="0BD4B9D2" w:rsidR="00A26331" w:rsidRPr="00CE507B" w:rsidRDefault="001D3A61" w:rsidP="00A26331">
      <w:pPr>
        <w:spacing w:line="258" w:lineRule="auto"/>
        <w:textDirection w:val="btLr"/>
        <w:rPr>
          <w:rFonts w:asciiTheme="majorHAnsi" w:hAnsiTheme="majorHAnsi" w:cstheme="majorHAnsi"/>
        </w:rPr>
      </w:pPr>
      <w:r w:rsidRPr="00CE507B">
        <w:t xml:space="preserve">- </w:t>
      </w:r>
      <w:r w:rsidR="00A26331" w:rsidRPr="00CE507B">
        <w:rPr>
          <w:rFonts w:asciiTheme="majorHAnsi" w:hAnsiTheme="majorHAnsi" w:cstheme="majorHAnsi"/>
        </w:rPr>
        <w:t>Do the identified analysis zones and delivery pathways in Section 7 adequately reflect the social and physical landscape of South Ayrshire?</w:t>
      </w:r>
    </w:p>
    <w:p w14:paraId="66035469" w14:textId="15321D2E" w:rsidR="000A1C0C" w:rsidRPr="00CE507B" w:rsidRDefault="00F02022" w:rsidP="00A26331">
      <w:pPr>
        <w:spacing w:line="258" w:lineRule="auto"/>
        <w:jc w:val="both"/>
        <w:textDirection w:val="btLr"/>
      </w:pPr>
      <w:hyperlink w:anchor="_8._Technology" w:history="1">
        <w:r w:rsidR="001D3A61" w:rsidRPr="00CE507B">
          <w:rPr>
            <w:rStyle w:val="Hyperlink"/>
            <w:b/>
            <w:bCs/>
          </w:rPr>
          <w:t>Question 5</w:t>
        </w:r>
      </w:hyperlink>
      <w:r w:rsidR="001D3A61" w:rsidRPr="00CE507B">
        <w:t xml:space="preserve"> </w:t>
      </w:r>
    </w:p>
    <w:p w14:paraId="7BE1BF4E" w14:textId="16D60044" w:rsidR="00740A9D" w:rsidRPr="00CE507B" w:rsidRDefault="00740A9D" w:rsidP="00740A9D">
      <w:pPr>
        <w:spacing w:line="258" w:lineRule="auto"/>
        <w:textDirection w:val="btLr"/>
        <w:rPr>
          <w:rFonts w:asciiTheme="majorHAnsi" w:hAnsiTheme="majorHAnsi" w:cstheme="majorHAnsi"/>
        </w:rPr>
      </w:pPr>
      <w:r w:rsidRPr="00CE507B">
        <w:t xml:space="preserve">- </w:t>
      </w:r>
      <w:r w:rsidRPr="00CE507B">
        <w:rPr>
          <w:rFonts w:asciiTheme="majorHAnsi" w:hAnsiTheme="majorHAnsi" w:cstheme="majorHAnsi"/>
        </w:rPr>
        <w:t xml:space="preserve">Do you agree with the areas of focus identified in Section </w:t>
      </w:r>
      <w:r w:rsidR="00B415E0" w:rsidRPr="00CE507B">
        <w:rPr>
          <w:rFonts w:asciiTheme="majorHAnsi" w:hAnsiTheme="majorHAnsi" w:cstheme="majorHAnsi"/>
        </w:rPr>
        <w:t>8</w:t>
      </w:r>
      <w:r w:rsidRPr="00CE507B">
        <w:rPr>
          <w:rFonts w:asciiTheme="majorHAnsi" w:hAnsiTheme="majorHAnsi" w:cstheme="majorHAnsi"/>
        </w:rPr>
        <w:t xml:space="preserve"> for the technology solutions outlined?  </w:t>
      </w:r>
    </w:p>
    <w:p w14:paraId="6D9E3B58" w14:textId="53BFF725" w:rsidR="000A1C0C" w:rsidRPr="0016622C" w:rsidRDefault="0016622C" w:rsidP="00756F66">
      <w:pPr>
        <w:spacing w:line="258" w:lineRule="auto"/>
        <w:textDirection w:val="btLr"/>
        <w:rPr>
          <w:rStyle w:val="Hyperlink"/>
        </w:rPr>
      </w:pPr>
      <w:r>
        <w:rPr>
          <w:b/>
          <w:bCs/>
        </w:rPr>
        <w:fldChar w:fldCharType="begin"/>
      </w:r>
      <w:r>
        <w:rPr>
          <w:b/>
          <w:bCs/>
        </w:rPr>
        <w:instrText xml:space="preserve"> HYPERLINK  \l "_9.__Heat" </w:instrText>
      </w:r>
      <w:r>
        <w:rPr>
          <w:b/>
          <w:bCs/>
        </w:rPr>
      </w:r>
      <w:r>
        <w:rPr>
          <w:b/>
          <w:bCs/>
        </w:rPr>
        <w:fldChar w:fldCharType="separate"/>
      </w:r>
      <w:r w:rsidR="001D3A61" w:rsidRPr="0016622C">
        <w:rPr>
          <w:rStyle w:val="Hyperlink"/>
          <w:b/>
          <w:bCs/>
        </w:rPr>
        <w:t>Question 6</w:t>
      </w:r>
      <w:r w:rsidR="001D3A61" w:rsidRPr="0016622C">
        <w:rPr>
          <w:rStyle w:val="Hyperlink"/>
        </w:rPr>
        <w:t xml:space="preserve"> </w:t>
      </w:r>
    </w:p>
    <w:p w14:paraId="030FCA07" w14:textId="63B6AEAC" w:rsidR="00740A9D" w:rsidRPr="00CE507B" w:rsidRDefault="0016622C" w:rsidP="00740A9D">
      <w:pPr>
        <w:spacing w:line="258" w:lineRule="auto"/>
        <w:textDirection w:val="btLr"/>
        <w:rPr>
          <w:bCs/>
          <w:color w:val="000000"/>
        </w:rPr>
      </w:pPr>
      <w:r>
        <w:rPr>
          <w:b/>
          <w:bCs/>
        </w:rPr>
        <w:fldChar w:fldCharType="end"/>
      </w:r>
      <w:r w:rsidR="00740A9D" w:rsidRPr="00CE507B">
        <w:t xml:space="preserve">- </w:t>
      </w:r>
      <w:r w:rsidR="00740A9D" w:rsidRPr="00CE507B">
        <w:rPr>
          <w:bCs/>
          <w:color w:val="000000"/>
        </w:rPr>
        <w:t xml:space="preserve">Do you think the areas of focus in Section 9 are suitable and sufficient for approaching heat network development within South Ayrshire? </w:t>
      </w:r>
    </w:p>
    <w:p w14:paraId="3C68A4D7" w14:textId="75598765" w:rsidR="000A1C0C" w:rsidRPr="00CE507B" w:rsidRDefault="00F02022" w:rsidP="00756F66">
      <w:pPr>
        <w:spacing w:line="258" w:lineRule="auto"/>
        <w:textDirection w:val="btLr"/>
      </w:pPr>
      <w:hyperlink w:anchor="_Delivery_Areas" w:history="1">
        <w:r w:rsidR="001D3A61" w:rsidRPr="00CE507B">
          <w:rPr>
            <w:rStyle w:val="Hyperlink"/>
            <w:b/>
            <w:bCs/>
          </w:rPr>
          <w:t>Question 7</w:t>
        </w:r>
      </w:hyperlink>
      <w:r w:rsidR="001D3A61" w:rsidRPr="00CE507B">
        <w:t xml:space="preserve"> </w:t>
      </w:r>
    </w:p>
    <w:p w14:paraId="7A4DE32B" w14:textId="3618BA90" w:rsidR="0081498B" w:rsidRPr="00CE507B" w:rsidRDefault="001D3A61" w:rsidP="00756F66">
      <w:pPr>
        <w:spacing w:line="258" w:lineRule="auto"/>
        <w:textDirection w:val="btLr"/>
        <w:rPr>
          <w:rFonts w:asciiTheme="majorHAnsi" w:hAnsiTheme="majorHAnsi" w:cstheme="majorHAnsi"/>
        </w:rPr>
      </w:pPr>
      <w:r w:rsidRPr="00CE507B">
        <w:t xml:space="preserve">- </w:t>
      </w:r>
      <w:r w:rsidRPr="00CE507B">
        <w:rPr>
          <w:rFonts w:asciiTheme="majorHAnsi" w:hAnsiTheme="majorHAnsi" w:cstheme="majorHAnsi"/>
        </w:rPr>
        <w:t>Do you agree with the focus areas identified</w:t>
      </w:r>
      <w:r w:rsidR="00B415E0" w:rsidRPr="00CE507B">
        <w:rPr>
          <w:rFonts w:asciiTheme="majorHAnsi" w:hAnsiTheme="majorHAnsi" w:cstheme="majorHAnsi"/>
        </w:rPr>
        <w:t xml:space="preserve"> in Section 10</w:t>
      </w:r>
      <w:r w:rsidRPr="00CE507B">
        <w:rPr>
          <w:rFonts w:asciiTheme="majorHAnsi" w:hAnsiTheme="majorHAnsi" w:cstheme="majorHAnsi"/>
        </w:rPr>
        <w:t xml:space="preserve">? </w:t>
      </w:r>
    </w:p>
    <w:p w14:paraId="7AAFCC5D" w14:textId="359BDC9C" w:rsidR="001D3A61" w:rsidRPr="00CE507B" w:rsidRDefault="0081498B" w:rsidP="00756F66">
      <w:pPr>
        <w:spacing w:line="258" w:lineRule="auto"/>
        <w:textDirection w:val="btLr"/>
        <w:rPr>
          <w:rFonts w:asciiTheme="majorHAnsi" w:hAnsiTheme="majorHAnsi" w:cstheme="majorHAnsi"/>
        </w:rPr>
      </w:pPr>
      <w:r w:rsidRPr="00CE507B">
        <w:rPr>
          <w:rFonts w:asciiTheme="majorHAnsi" w:hAnsiTheme="majorHAnsi" w:cstheme="majorHAnsi"/>
        </w:rPr>
        <w:t xml:space="preserve">- </w:t>
      </w:r>
      <w:r w:rsidR="001D3A61" w:rsidRPr="00CE507B">
        <w:rPr>
          <w:rFonts w:asciiTheme="majorHAnsi" w:hAnsiTheme="majorHAnsi" w:cstheme="majorHAnsi"/>
        </w:rPr>
        <w:t xml:space="preserve">Are there any other considerations you would like to see used to identify priority areas? </w:t>
      </w:r>
    </w:p>
    <w:p w14:paraId="36C3218B" w14:textId="6AFA4075" w:rsidR="000A1C0C" w:rsidRPr="00CE507B" w:rsidRDefault="00F02022" w:rsidP="00756F66">
      <w:pPr>
        <w:spacing w:line="258" w:lineRule="auto"/>
        <w:textDirection w:val="btLr"/>
        <w:rPr>
          <w:rFonts w:asciiTheme="majorHAnsi" w:hAnsiTheme="majorHAnsi" w:cstheme="majorHAnsi"/>
        </w:rPr>
      </w:pPr>
      <w:hyperlink w:anchor="_Pathways_for_all" w:history="1">
        <w:r w:rsidR="001D3A61" w:rsidRPr="00CE507B">
          <w:rPr>
            <w:rStyle w:val="Hyperlink"/>
            <w:rFonts w:asciiTheme="majorHAnsi" w:hAnsiTheme="majorHAnsi" w:cstheme="majorHAnsi"/>
            <w:b/>
            <w:bCs/>
          </w:rPr>
          <w:t>Question 8</w:t>
        </w:r>
      </w:hyperlink>
      <w:r w:rsidR="001D3A61" w:rsidRPr="00CE507B">
        <w:rPr>
          <w:rFonts w:asciiTheme="majorHAnsi" w:hAnsiTheme="majorHAnsi" w:cstheme="majorHAnsi"/>
        </w:rPr>
        <w:t xml:space="preserve"> </w:t>
      </w:r>
    </w:p>
    <w:p w14:paraId="36FA14F0" w14:textId="79E620D1" w:rsidR="0081498B" w:rsidRPr="00CE507B" w:rsidRDefault="001D3A61" w:rsidP="00756F66">
      <w:pPr>
        <w:spacing w:line="258" w:lineRule="auto"/>
        <w:textDirection w:val="btLr"/>
        <w:rPr>
          <w:rFonts w:asciiTheme="majorHAnsi" w:hAnsiTheme="majorHAnsi" w:cstheme="majorHAnsi"/>
        </w:rPr>
      </w:pPr>
      <w:r w:rsidRPr="00CE507B">
        <w:rPr>
          <w:rFonts w:asciiTheme="majorHAnsi" w:hAnsiTheme="majorHAnsi" w:cstheme="majorHAnsi"/>
        </w:rPr>
        <w:t>- Do you agree with the focus areas identified</w:t>
      </w:r>
      <w:r w:rsidR="00B415E0" w:rsidRPr="00CE507B">
        <w:rPr>
          <w:rFonts w:asciiTheme="majorHAnsi" w:hAnsiTheme="majorHAnsi" w:cstheme="majorHAnsi"/>
        </w:rPr>
        <w:t xml:space="preserve"> in Section 11</w:t>
      </w:r>
      <w:r w:rsidRPr="00CE507B">
        <w:rPr>
          <w:rFonts w:asciiTheme="majorHAnsi" w:hAnsiTheme="majorHAnsi" w:cstheme="majorHAnsi"/>
        </w:rPr>
        <w:t xml:space="preserve">? </w:t>
      </w:r>
    </w:p>
    <w:p w14:paraId="33AB40B5" w14:textId="77777777" w:rsidR="009F04E9" w:rsidRPr="00CE507B" w:rsidRDefault="0081498B" w:rsidP="009F04E9">
      <w:pPr>
        <w:spacing w:line="258" w:lineRule="auto"/>
        <w:textDirection w:val="btLr"/>
        <w:rPr>
          <w:rFonts w:asciiTheme="majorHAnsi" w:hAnsiTheme="majorHAnsi" w:cstheme="majorHAnsi"/>
        </w:rPr>
      </w:pPr>
      <w:r w:rsidRPr="00CE507B">
        <w:rPr>
          <w:rFonts w:asciiTheme="majorHAnsi" w:hAnsiTheme="majorHAnsi" w:cstheme="majorHAnsi"/>
        </w:rPr>
        <w:t xml:space="preserve">- </w:t>
      </w:r>
      <w:r w:rsidR="001D3A61" w:rsidRPr="00CE507B">
        <w:rPr>
          <w:rFonts w:asciiTheme="majorHAnsi" w:hAnsiTheme="majorHAnsi" w:cstheme="majorHAnsi"/>
        </w:rPr>
        <w:t xml:space="preserve">Are there any other considerations you would like to see to develop delivery pathways? </w:t>
      </w:r>
    </w:p>
    <w:p w14:paraId="0CEDD440" w14:textId="35FBAE56" w:rsidR="009F04E9" w:rsidRPr="00CE507B" w:rsidRDefault="00F02022" w:rsidP="009F04E9">
      <w:pPr>
        <w:spacing w:line="258" w:lineRule="auto"/>
        <w:rPr>
          <w:rStyle w:val="Hyperlink"/>
        </w:rPr>
      </w:pPr>
      <w:hyperlink w:anchor="_Delivery_Plan_Proposals" w:history="1">
        <w:r w:rsidR="009F04E9" w:rsidRPr="00CE507B">
          <w:rPr>
            <w:rStyle w:val="Hyperlink"/>
            <w:rFonts w:asciiTheme="majorHAnsi" w:hAnsiTheme="majorHAnsi" w:cstheme="majorHAnsi"/>
            <w:b/>
            <w:bCs/>
          </w:rPr>
          <w:t>Question 9</w:t>
        </w:r>
      </w:hyperlink>
    </w:p>
    <w:p w14:paraId="1AF449EF" w14:textId="279D9015" w:rsidR="009F04E9" w:rsidRPr="00CE507B" w:rsidRDefault="009F04E9" w:rsidP="009F04E9">
      <w:pPr>
        <w:rPr>
          <w:rFonts w:asciiTheme="majorHAnsi" w:hAnsiTheme="majorHAnsi" w:cstheme="majorHAnsi"/>
        </w:rPr>
      </w:pPr>
      <w:r w:rsidRPr="00CE507B">
        <w:rPr>
          <w:rFonts w:asciiTheme="majorHAnsi" w:hAnsiTheme="majorHAnsi" w:cstheme="majorHAnsi"/>
        </w:rPr>
        <w:t xml:space="preserve">- Do you agree with the </w:t>
      </w:r>
      <w:r w:rsidR="00B415E0" w:rsidRPr="00CE507B">
        <w:rPr>
          <w:rFonts w:asciiTheme="majorHAnsi" w:hAnsiTheme="majorHAnsi" w:cstheme="majorHAnsi"/>
        </w:rPr>
        <w:t xml:space="preserve">governance </w:t>
      </w:r>
      <w:r w:rsidRPr="00CE507B">
        <w:rPr>
          <w:rFonts w:asciiTheme="majorHAnsi" w:hAnsiTheme="majorHAnsi" w:cstheme="majorHAnsi"/>
        </w:rPr>
        <w:t xml:space="preserve">structure outlined </w:t>
      </w:r>
      <w:r w:rsidR="00B415E0" w:rsidRPr="00CE507B">
        <w:rPr>
          <w:rFonts w:asciiTheme="majorHAnsi" w:hAnsiTheme="majorHAnsi" w:cstheme="majorHAnsi"/>
        </w:rPr>
        <w:t>in Section 13</w:t>
      </w:r>
      <w:r w:rsidRPr="00CE507B">
        <w:rPr>
          <w:rFonts w:asciiTheme="majorHAnsi" w:hAnsiTheme="majorHAnsi" w:cstheme="majorHAnsi"/>
        </w:rPr>
        <w:t>?</w:t>
      </w:r>
    </w:p>
    <w:p w14:paraId="28C50F85" w14:textId="2567E9CF" w:rsidR="009F04E9" w:rsidRPr="00CE507B" w:rsidRDefault="009F04E9" w:rsidP="009F04E9">
      <w:pPr>
        <w:rPr>
          <w:rFonts w:asciiTheme="majorHAnsi" w:hAnsiTheme="majorHAnsi" w:cstheme="majorHAnsi"/>
        </w:rPr>
      </w:pPr>
      <w:r w:rsidRPr="00CE507B">
        <w:rPr>
          <w:rFonts w:asciiTheme="majorHAnsi" w:hAnsiTheme="majorHAnsi" w:cstheme="majorHAnsi"/>
        </w:rPr>
        <w:t>- Are there other established groups that should be considered?</w:t>
      </w:r>
    </w:p>
    <w:p w14:paraId="7C832E0E" w14:textId="63C6BFA8" w:rsidR="008B58FC" w:rsidRPr="00CE507B" w:rsidRDefault="00F02022" w:rsidP="00756F66">
      <w:pPr>
        <w:spacing w:line="258" w:lineRule="auto"/>
        <w:textDirection w:val="btLr"/>
        <w:rPr>
          <w:rFonts w:asciiTheme="majorHAnsi" w:hAnsiTheme="majorHAnsi" w:cstheme="majorHAnsi"/>
          <w:b/>
          <w:bCs/>
        </w:rPr>
      </w:pPr>
      <w:hyperlink w:anchor="_Delivery_Plan_Proposals_1" w:history="1">
        <w:r w:rsidR="002B4BEA">
          <w:rPr>
            <w:rStyle w:val="Hyperlink"/>
            <w:rFonts w:asciiTheme="majorHAnsi" w:hAnsiTheme="majorHAnsi" w:cstheme="majorHAnsi"/>
            <w:b/>
            <w:bCs/>
          </w:rPr>
          <w:t>Question</w:t>
        </w:r>
      </w:hyperlink>
      <w:r w:rsidR="002B4BEA">
        <w:rPr>
          <w:rStyle w:val="Hyperlink"/>
          <w:rFonts w:asciiTheme="majorHAnsi" w:hAnsiTheme="majorHAnsi" w:cstheme="majorHAnsi"/>
          <w:b/>
          <w:bCs/>
        </w:rPr>
        <w:t xml:space="preserve"> 10</w:t>
      </w:r>
    </w:p>
    <w:p w14:paraId="0078BAAB" w14:textId="142930F0" w:rsidR="0081498B" w:rsidRPr="00CE507B" w:rsidRDefault="008B58FC" w:rsidP="008B58FC">
      <w:pPr>
        <w:spacing w:line="258" w:lineRule="auto"/>
        <w:textDirection w:val="btLr"/>
        <w:rPr>
          <w:rFonts w:asciiTheme="majorHAnsi" w:hAnsiTheme="majorHAnsi" w:cstheme="majorHAnsi"/>
        </w:rPr>
      </w:pPr>
      <w:r w:rsidRPr="00CE507B">
        <w:rPr>
          <w:rFonts w:asciiTheme="majorHAnsi" w:hAnsiTheme="majorHAnsi" w:cstheme="majorHAnsi"/>
        </w:rPr>
        <w:t>- Do you agree with the actions identified</w:t>
      </w:r>
      <w:r w:rsidR="00CE507B" w:rsidRPr="00CE507B">
        <w:rPr>
          <w:rFonts w:asciiTheme="majorHAnsi" w:hAnsiTheme="majorHAnsi" w:cstheme="majorHAnsi"/>
        </w:rPr>
        <w:t xml:space="preserve"> in Section 14</w:t>
      </w:r>
      <w:r w:rsidRPr="00CE507B">
        <w:rPr>
          <w:rFonts w:asciiTheme="majorHAnsi" w:hAnsiTheme="majorHAnsi" w:cstheme="majorHAnsi"/>
        </w:rPr>
        <w:t xml:space="preserve">? </w:t>
      </w:r>
    </w:p>
    <w:p w14:paraId="5542C1A6" w14:textId="792B86F8" w:rsidR="00954E56" w:rsidRDefault="0081498B" w:rsidP="009F04E9">
      <w:pPr>
        <w:spacing w:line="258" w:lineRule="auto"/>
        <w:textDirection w:val="btLr"/>
      </w:pPr>
      <w:r w:rsidRPr="00CE507B">
        <w:rPr>
          <w:rFonts w:asciiTheme="majorHAnsi" w:hAnsiTheme="majorHAnsi" w:cstheme="majorHAnsi"/>
        </w:rPr>
        <w:t xml:space="preserve">- </w:t>
      </w:r>
      <w:r w:rsidR="008B58FC" w:rsidRPr="00CE507B">
        <w:rPr>
          <w:rFonts w:asciiTheme="majorHAnsi" w:hAnsiTheme="majorHAnsi" w:cstheme="majorHAnsi"/>
        </w:rPr>
        <w:t>Are there other actions that you believe would support LHEES delivery?</w:t>
      </w:r>
      <w:r w:rsidR="008B58FC">
        <w:rPr>
          <w:rFonts w:asciiTheme="majorHAnsi" w:hAnsiTheme="majorHAnsi" w:cstheme="majorHAnsi"/>
          <w:sz w:val="24"/>
          <w:szCs w:val="24"/>
        </w:rPr>
        <w:t xml:space="preserve">  </w:t>
      </w:r>
      <w:r w:rsidR="00954E56">
        <w:br w:type="page"/>
      </w:r>
    </w:p>
    <w:p w14:paraId="2AEC2576" w14:textId="581F2880" w:rsidR="00DE6F9C" w:rsidRDefault="00DE6F9C" w:rsidP="00954E56">
      <w:pPr>
        <w:pStyle w:val="Heading1"/>
      </w:pPr>
      <w:bookmarkStart w:id="154" w:name="_Appendix_A:_LHEES"/>
      <w:bookmarkStart w:id="155" w:name="_Toc153878278"/>
      <w:bookmarkStart w:id="156" w:name="_Toc155528349"/>
      <w:bookmarkEnd w:id="154"/>
      <w:r>
        <w:lastRenderedPageBreak/>
        <w:t xml:space="preserve">Appendix </w:t>
      </w:r>
      <w:r w:rsidR="00954E56">
        <w:t>A</w:t>
      </w:r>
      <w:r>
        <w:t>: LHEES Scope, Limitations and Approach</w:t>
      </w:r>
      <w:bookmarkEnd w:id="155"/>
      <w:bookmarkEnd w:id="156"/>
    </w:p>
    <w:p w14:paraId="4BFEE476" w14:textId="77777777" w:rsidR="00954E56" w:rsidRDefault="00954E56" w:rsidP="00954E56"/>
    <w:p w14:paraId="14A44088" w14:textId="77777777" w:rsidR="00954E56" w:rsidRPr="00954E56" w:rsidRDefault="00954E56" w:rsidP="00954E56">
      <w:pPr>
        <w:rPr>
          <w:b/>
          <w:bCs/>
          <w:u w:val="single"/>
        </w:rPr>
      </w:pPr>
      <w:bookmarkStart w:id="157" w:name="_Toc153878273"/>
      <w:r w:rsidRPr="00954E56">
        <w:rPr>
          <w:b/>
          <w:bCs/>
          <w:u w:val="single"/>
        </w:rPr>
        <w:t>Strategy Scope and Limitations</w:t>
      </w:r>
      <w:bookmarkEnd w:id="157"/>
    </w:p>
    <w:p w14:paraId="7C4C63B7" w14:textId="77777777" w:rsidR="00954E56" w:rsidRDefault="00954E56" w:rsidP="00954E56">
      <w:r>
        <w:t>The scope is focused on heat decarbonisation, energy efficiency and fuel poverty and does not include wider energy system planning directly, but the LHEES can be used as a building block for wider LA energy planning.</w:t>
      </w:r>
    </w:p>
    <w:p w14:paraId="199A5A2B" w14:textId="488707F5" w:rsidR="00954E56" w:rsidRDefault="00954E56" w:rsidP="00954E56">
      <w:r>
        <w:t>While there are some limitations with the domestic building dataset, which is primarily based on Home Analytics, it is of sufficient quality and reliability to allow detailed analysis and conclusions. However, the n</w:t>
      </w:r>
      <w:r w:rsidRPr="006D5DEE">
        <w:t>on-domestic data</w:t>
      </w:r>
      <w:r>
        <w:t>, which is primarily based on Non-Domestic Analytics, is less reliable overall due to a dataset that has significantly more gaps in it</w:t>
      </w:r>
      <w:r w:rsidR="00713442">
        <w:t xml:space="preserve">, and a greater variety of </w:t>
      </w:r>
      <w:r>
        <w:t>heat</w:t>
      </w:r>
      <w:r w:rsidR="00713442">
        <w:t xml:space="preserve"> uses</w:t>
      </w:r>
      <w:r>
        <w:t>. For this reason, there are limitations to the level of detail in the outputs from non-domestic buildings.</w:t>
      </w:r>
    </w:p>
    <w:p w14:paraId="724EFB27" w14:textId="2121BC97" w:rsidR="00954E56" w:rsidRPr="00954E56" w:rsidRDefault="00954E56" w:rsidP="00954E56">
      <w:pPr>
        <w:rPr>
          <w:b/>
          <w:bCs/>
          <w:u w:val="single"/>
        </w:rPr>
      </w:pPr>
      <w:r w:rsidRPr="00954E56">
        <w:rPr>
          <w:b/>
          <w:bCs/>
          <w:u w:val="single"/>
        </w:rPr>
        <w:t>LHEES Approach</w:t>
      </w:r>
    </w:p>
    <w:p w14:paraId="4065DC90" w14:textId="7387A9E1" w:rsidR="00DE6F9C" w:rsidRDefault="00DE6F9C" w:rsidP="00DE6F9C">
      <w:bookmarkStart w:id="158" w:name="_Hlk140045913"/>
      <w:r>
        <w:t xml:space="preserve">A suggested LHEES methodology is supplied by the Scottish Government as shown in </w:t>
      </w:r>
      <w:r w:rsidR="00954E56">
        <w:t xml:space="preserve">figure </w:t>
      </w:r>
      <w:r w:rsidR="00997A34">
        <w:t>27</w:t>
      </w:r>
      <w:r>
        <w:t>. Although the approach used is based on the proposed methodology shown below, the details have been adjusted to suit the specific context of South Ayrshire. The methodology is broken down into eight stages that align with the work set out in the LHEES Guidance.</w:t>
      </w:r>
    </w:p>
    <w:bookmarkEnd w:id="158"/>
    <w:p w14:paraId="1ECB4FBD" w14:textId="77777777" w:rsidR="00DE6F9C" w:rsidRDefault="00DE6F9C" w:rsidP="00DE6F9C">
      <w:r>
        <w:t xml:space="preserve">The completion of these stages </w:t>
      </w:r>
      <w:r w:rsidRPr="009F34F4">
        <w:t>provides South Ayrshire Council</w:t>
      </w:r>
      <w:r>
        <w:t xml:space="preserve"> with the data analysis and evidence base to enable development of this Strategy and the accompanying Delivery Plan document. The completion of work carried out in stages 1-4 feeds into the Strategy plan, and the completion of stages 4-6 alongside the Strategy feeds into the Delivery Plan.</w:t>
      </w:r>
    </w:p>
    <w:p w14:paraId="536EA302" w14:textId="77777777" w:rsidR="00954E56" w:rsidRDefault="00954E56" w:rsidP="00DE6F9C"/>
    <w:p w14:paraId="78BECDD0" w14:textId="29350A6B" w:rsidR="00DE6F9C" w:rsidRDefault="00DE6F9C" w:rsidP="00DE6F9C">
      <w:pPr>
        <w:pStyle w:val="Caption"/>
      </w:pPr>
      <w:bookmarkStart w:id="159" w:name="_Ref136350316"/>
      <w:bookmarkStart w:id="160" w:name="_Toc91755661"/>
      <w:bookmarkStart w:id="161" w:name="_Toc145685856"/>
      <w:bookmarkStart w:id="162" w:name="_Toc145686066"/>
      <w:bookmarkStart w:id="163" w:name="_Toc153288368"/>
      <w:r>
        <w:t xml:space="preserve">Figure </w:t>
      </w:r>
      <w:r w:rsidR="00997A34">
        <w:t>27</w:t>
      </w:r>
      <w:bookmarkEnd w:id="159"/>
      <w:r>
        <w:rPr>
          <w:noProof/>
        </w:rPr>
        <w:t>:</w:t>
      </w:r>
      <w:r>
        <w:t xml:space="preserve"> </w:t>
      </w:r>
      <w:bookmarkEnd w:id="160"/>
      <w:r>
        <w:t>Summary of LHEES Approach and Stages</w:t>
      </w:r>
      <w:bookmarkEnd w:id="161"/>
      <w:bookmarkEnd w:id="162"/>
      <w:bookmarkEnd w:id="163"/>
    </w:p>
    <w:p w14:paraId="02DB1CCA" w14:textId="4AEAA1B1" w:rsidR="00EB5913" w:rsidRDefault="00DE6F9C" w:rsidP="00DE6F9C">
      <w:r>
        <w:rPr>
          <w:noProof/>
        </w:rPr>
        <w:drawing>
          <wp:inline distT="0" distB="0" distL="0" distR="0" wp14:anchorId="2649EA54" wp14:editId="073438E5">
            <wp:extent cx="6120130" cy="2259965"/>
            <wp:effectExtent l="0" t="0" r="0" b="6985"/>
            <wp:docPr id="22" name="Picture 22" descr="Flow chart summary of the LHEES approach and stages. This shows progress through strategic analysis, delivery level development and guidance issue.">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picture">
                <pic:pic xmlns:pic="http://schemas.openxmlformats.org/drawingml/2006/picture">
                  <pic:nvPicPr>
                    <pic:cNvPr id="22" name="Picture 22" descr="Flow chart summary of the LHEES approach and stages. This shows progress through strategic analysis, delivery level development and guidance issue.">
                      <a:extLst>
                        <a:ext uri="{FF2B5EF4-FFF2-40B4-BE49-F238E27FC236}">
                          <a16:creationId xmlns:a16="http://schemas.microsoft.com/office/drawing/2014/main" id="{00000000-0008-0000-0200-000006000000}"/>
                        </a:ext>
                      </a:extLst>
                    </pic:cNvPr>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259965"/>
                    </a:xfrm>
                    <a:prstGeom prst="rect">
                      <a:avLst/>
                    </a:prstGeom>
                    <a:noFill/>
                  </pic:spPr>
                </pic:pic>
              </a:graphicData>
            </a:graphic>
          </wp:inline>
        </w:drawing>
      </w:r>
    </w:p>
    <w:p w14:paraId="53A3BF02" w14:textId="77777777" w:rsidR="00954E56" w:rsidRDefault="00954E56">
      <w:pPr>
        <w:rPr>
          <w:color w:val="2F5496"/>
          <w:sz w:val="32"/>
          <w:szCs w:val="32"/>
        </w:rPr>
      </w:pPr>
      <w:bookmarkStart w:id="164" w:name="_2uxtw84" w:colFirst="0" w:colLast="0"/>
      <w:bookmarkStart w:id="165" w:name="_1a346fx" w:colFirst="0" w:colLast="0"/>
      <w:bookmarkEnd w:id="164"/>
      <w:bookmarkEnd w:id="165"/>
      <w:r>
        <w:br w:type="page"/>
      </w:r>
    </w:p>
    <w:p w14:paraId="3582E148" w14:textId="79086F53" w:rsidR="00EB5913" w:rsidRDefault="00954E56" w:rsidP="00954E56">
      <w:pPr>
        <w:pStyle w:val="Heading1"/>
      </w:pPr>
      <w:bookmarkStart w:id="166" w:name="_Appendix_B:_Legislation"/>
      <w:bookmarkStart w:id="167" w:name="_Toc155528350"/>
      <w:bookmarkEnd w:id="166"/>
      <w:r>
        <w:lastRenderedPageBreak/>
        <w:t xml:space="preserve">Appendix B: </w:t>
      </w:r>
      <w:r w:rsidR="008F3CBB">
        <w:t>Legislation Relating to LHEES</w:t>
      </w:r>
      <w:bookmarkEnd w:id="167"/>
    </w:p>
    <w:p w14:paraId="790950E2" w14:textId="554635F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68" w:name="_3u2rp3q" w:colFirst="0" w:colLast="0"/>
      <w:bookmarkEnd w:id="168"/>
      <w:r>
        <w:rPr>
          <w:color w:val="1A4596"/>
          <w:sz w:val="20"/>
          <w:szCs w:val="20"/>
        </w:rPr>
        <w:t xml:space="preserve">Table </w:t>
      </w:r>
      <w:r w:rsidR="00954E56">
        <w:rPr>
          <w:color w:val="1A4596"/>
          <w:sz w:val="20"/>
          <w:szCs w:val="20"/>
        </w:rPr>
        <w:t>11</w:t>
      </w:r>
      <w:r>
        <w:rPr>
          <w:color w:val="1A4596"/>
          <w:sz w:val="20"/>
          <w:szCs w:val="20"/>
        </w:rPr>
        <w:t>: Summary of policy and legislation</w:t>
      </w:r>
    </w:p>
    <w:tbl>
      <w:tblPr>
        <w:tblW w:w="9628" w:type="dxa"/>
        <w:tblInd w:w="108" w:type="dxa"/>
        <w:tblBorders>
          <w:top w:val="single" w:sz="6" w:space="0" w:color="000000"/>
          <w:left w:val="single" w:sz="6" w:space="0" w:color="000000"/>
          <w:bottom w:val="single" w:sz="4" w:space="0" w:color="50637D"/>
          <w:right w:val="single" w:sz="6" w:space="0" w:color="000000"/>
          <w:insideH w:val="single" w:sz="4" w:space="0" w:color="50637D"/>
          <w:insideV w:val="single" w:sz="4" w:space="0" w:color="1A4596"/>
        </w:tblBorders>
        <w:tblLayout w:type="fixed"/>
        <w:tblCellMar>
          <w:left w:w="115" w:type="dxa"/>
          <w:right w:w="115" w:type="dxa"/>
        </w:tblCellMar>
        <w:tblLook w:val="0400" w:firstRow="0" w:lastRow="0" w:firstColumn="0" w:lastColumn="0" w:noHBand="0" w:noVBand="1"/>
      </w:tblPr>
      <w:tblGrid>
        <w:gridCol w:w="9628"/>
      </w:tblGrid>
      <w:tr w:rsidR="00EB5913" w14:paraId="06EC09AD" w14:textId="77777777">
        <w:tc>
          <w:tcPr>
            <w:tcW w:w="9628" w:type="dxa"/>
            <w:shd w:val="clear" w:color="auto" w:fill="1A4596"/>
            <w:vAlign w:val="center"/>
          </w:tcPr>
          <w:p w14:paraId="7570E41C" w14:textId="77777777" w:rsidR="00EB5913" w:rsidRDefault="008F3CBB">
            <w:pPr>
              <w:pBdr>
                <w:top w:val="nil"/>
                <w:left w:val="nil"/>
                <w:bottom w:val="nil"/>
                <w:right w:val="nil"/>
                <w:between w:val="nil"/>
              </w:pBdr>
              <w:spacing w:after="60" w:line="276" w:lineRule="auto"/>
              <w:rPr>
                <w:rFonts w:ascii="Arial" w:eastAsia="Arial" w:hAnsi="Arial" w:cs="Arial"/>
                <w:b/>
                <w:color w:val="FFFFFF"/>
                <w:sz w:val="20"/>
                <w:szCs w:val="20"/>
              </w:rPr>
            </w:pPr>
            <w:r>
              <w:rPr>
                <w:rFonts w:ascii="Arial" w:eastAsia="Arial" w:hAnsi="Arial" w:cs="Arial"/>
                <w:b/>
                <w:color w:val="FFFFFF"/>
                <w:sz w:val="20"/>
                <w:szCs w:val="20"/>
              </w:rPr>
              <w:t>UK-Wide</w:t>
            </w:r>
          </w:p>
        </w:tc>
      </w:tr>
      <w:tr w:rsidR="00EB5913" w14:paraId="1B978150" w14:textId="77777777">
        <w:tc>
          <w:tcPr>
            <w:tcW w:w="9628" w:type="dxa"/>
            <w:shd w:val="clear" w:color="auto" w:fill="auto"/>
            <w:vAlign w:val="center"/>
          </w:tcPr>
          <w:p w14:paraId="283BDCEF" w14:textId="77777777" w:rsidR="00EB5913" w:rsidRDefault="00F02022">
            <w:pPr>
              <w:spacing w:after="60"/>
            </w:pPr>
            <w:hyperlink r:id="rId52">
              <w:r w:rsidR="008F3CBB">
                <w:rPr>
                  <w:color w:val="0563C1"/>
                  <w:u w:val="single"/>
                </w:rPr>
                <w:t>The Climate Change Act 2008 (2050 Target Amendment) Order 2019</w:t>
              </w:r>
            </w:hyperlink>
            <w:r w:rsidR="008F3CBB">
              <w:t>:</w:t>
            </w:r>
            <w:r w:rsidR="008F3CBB">
              <w:br/>
              <w:t>Net Zero GHG Emissions by 2050</w:t>
            </w:r>
          </w:p>
        </w:tc>
      </w:tr>
      <w:tr w:rsidR="00EB5913" w14:paraId="60877782" w14:textId="77777777">
        <w:tc>
          <w:tcPr>
            <w:tcW w:w="9628" w:type="dxa"/>
            <w:shd w:val="clear" w:color="auto" w:fill="auto"/>
            <w:vAlign w:val="center"/>
          </w:tcPr>
          <w:p w14:paraId="1E488E4A" w14:textId="77777777" w:rsidR="00EB5913" w:rsidRDefault="00EB5913">
            <w:pPr>
              <w:spacing w:after="60"/>
            </w:pPr>
          </w:p>
        </w:tc>
      </w:tr>
      <w:tr w:rsidR="00EB5913" w14:paraId="5DE4F152" w14:textId="77777777">
        <w:tc>
          <w:tcPr>
            <w:tcW w:w="9628" w:type="dxa"/>
            <w:shd w:val="clear" w:color="auto" w:fill="1A4596"/>
            <w:vAlign w:val="center"/>
          </w:tcPr>
          <w:p w14:paraId="4800B322" w14:textId="77777777" w:rsidR="00EB5913" w:rsidRDefault="008F3CBB">
            <w:pPr>
              <w:pBdr>
                <w:top w:val="nil"/>
                <w:left w:val="nil"/>
                <w:bottom w:val="nil"/>
                <w:right w:val="nil"/>
                <w:between w:val="nil"/>
              </w:pBdr>
              <w:spacing w:after="60" w:line="276" w:lineRule="auto"/>
              <w:rPr>
                <w:rFonts w:ascii="Arial" w:eastAsia="Arial" w:hAnsi="Arial" w:cs="Arial"/>
                <w:b/>
                <w:color w:val="FFFFFF"/>
                <w:sz w:val="20"/>
                <w:szCs w:val="20"/>
              </w:rPr>
            </w:pPr>
            <w:r>
              <w:rPr>
                <w:rFonts w:ascii="Arial" w:eastAsia="Arial" w:hAnsi="Arial" w:cs="Arial"/>
                <w:b/>
                <w:color w:val="FFFFFF"/>
                <w:sz w:val="20"/>
                <w:szCs w:val="20"/>
              </w:rPr>
              <w:t>National – General</w:t>
            </w:r>
          </w:p>
        </w:tc>
      </w:tr>
      <w:tr w:rsidR="00EB5913" w14:paraId="4042F2D4" w14:textId="77777777">
        <w:tc>
          <w:tcPr>
            <w:tcW w:w="9628" w:type="dxa"/>
            <w:shd w:val="clear" w:color="auto" w:fill="auto"/>
            <w:vAlign w:val="center"/>
          </w:tcPr>
          <w:p w14:paraId="330ACC0E" w14:textId="77777777" w:rsidR="00EB5913" w:rsidRDefault="008F3CBB">
            <w:pPr>
              <w:spacing w:after="60"/>
            </w:pPr>
            <w:r>
              <w:rPr>
                <w:color w:val="0563C1"/>
                <w:u w:val="single"/>
              </w:rPr>
              <w:t>Heat in Buildings Strategy (2021)</w:t>
            </w:r>
            <w:r>
              <w:rPr>
                <w:color w:val="0563C1"/>
                <w:u w:val="single"/>
              </w:rPr>
              <w:br/>
            </w:r>
            <w:r>
              <w:t>Sets out a pathway to zero emissions buildings by 2045 and includes the New Renewable Heat Target for 2030</w:t>
            </w:r>
          </w:p>
        </w:tc>
      </w:tr>
      <w:tr w:rsidR="00EB5913" w14:paraId="072E20F6" w14:textId="77777777">
        <w:tc>
          <w:tcPr>
            <w:tcW w:w="9628" w:type="dxa"/>
            <w:shd w:val="clear" w:color="auto" w:fill="auto"/>
            <w:vAlign w:val="center"/>
          </w:tcPr>
          <w:p w14:paraId="636A7C44" w14:textId="77777777" w:rsidR="00EB5913" w:rsidRDefault="00F02022">
            <w:pPr>
              <w:spacing w:after="60"/>
            </w:pPr>
            <w:hyperlink r:id="rId53" w:anchor=":~:text=An%20Act%20of%20the%20Scottish,conferring%20rights%20in%20heat%20network">
              <w:r w:rsidR="008F3CBB">
                <w:rPr>
                  <w:color w:val="0563C1"/>
                  <w:u w:val="single"/>
                </w:rPr>
                <w:t>The Heat Networks (Scotland) Act 2021</w:t>
              </w:r>
            </w:hyperlink>
            <w:r w:rsidR="008F3CBB">
              <w:t xml:space="preserve">, which was followed by the Heat Network Delivery Plan, has targeted for 2.6 </w:t>
            </w:r>
            <w:proofErr w:type="spellStart"/>
            <w:r w:rsidR="008F3CBB">
              <w:t>TWh</w:t>
            </w:r>
            <w:proofErr w:type="spellEnd"/>
            <w:r w:rsidR="008F3CBB">
              <w:t xml:space="preserve"> to be supplied by heat networked by 2027 and 6 </w:t>
            </w:r>
            <w:proofErr w:type="spellStart"/>
            <w:r w:rsidR="008F3CBB">
              <w:t>TWh</w:t>
            </w:r>
            <w:proofErr w:type="spellEnd"/>
            <w:r w:rsidR="008F3CBB">
              <w:t xml:space="preserve"> by 2030. By October 2023, Scottish Ministers are required to set a target for 2035. The Act places a duty on local authorities to conduct a review of areas likely to be particularly suitable for heat networks within its area.</w:t>
            </w:r>
          </w:p>
        </w:tc>
      </w:tr>
      <w:tr w:rsidR="00EB5913" w14:paraId="68995DD0" w14:textId="77777777">
        <w:tc>
          <w:tcPr>
            <w:tcW w:w="9628" w:type="dxa"/>
            <w:shd w:val="clear" w:color="auto" w:fill="auto"/>
            <w:vAlign w:val="center"/>
          </w:tcPr>
          <w:p w14:paraId="0FB33232" w14:textId="77777777" w:rsidR="00EB5913" w:rsidRDefault="00F02022">
            <w:pPr>
              <w:spacing w:after="60"/>
            </w:pPr>
            <w:hyperlink r:id="rId54">
              <w:r w:rsidR="008F3CBB">
                <w:rPr>
                  <w:color w:val="0563C1"/>
                  <w:u w:val="single"/>
                </w:rPr>
                <w:t>The Fuel Poverty (Targets, Definition and Strategy) (Scotland) Act 2019</w:t>
              </w:r>
            </w:hyperlink>
            <w:r w:rsidR="008F3CBB">
              <w:t xml:space="preserve"> which both defines fuel poverty and sets targets for fuel poverty eradication by 2040 with interim targets for 2030 and 2035. Following this, the Tackling Fuel Poverty in Scotland: A Strategic Approach was published in late 2021, which contains a strong focus on energy efficiency as a driver for fuel poverty.</w:t>
            </w:r>
          </w:p>
        </w:tc>
      </w:tr>
      <w:tr w:rsidR="00EB5913" w14:paraId="403B9378" w14:textId="77777777">
        <w:tc>
          <w:tcPr>
            <w:tcW w:w="9628" w:type="dxa"/>
            <w:shd w:val="clear" w:color="auto" w:fill="auto"/>
            <w:vAlign w:val="center"/>
          </w:tcPr>
          <w:p w14:paraId="5EB0D07F" w14:textId="77777777" w:rsidR="00EB5913" w:rsidRDefault="00F02022">
            <w:pPr>
              <w:spacing w:after="60"/>
            </w:pPr>
            <w:hyperlink r:id="rId55">
              <w:r w:rsidR="008F3CBB">
                <w:rPr>
                  <w:color w:val="0563C1"/>
                  <w:u w:val="single"/>
                </w:rPr>
                <w:t>Climate Change (Scotland) Act 2009:</w:t>
              </w:r>
            </w:hyperlink>
            <w:r w:rsidR="008F3CBB">
              <w:t xml:space="preserve"> Public bodies have a duty to contribute to Scotland’s national emission reduction target</w:t>
            </w:r>
          </w:p>
        </w:tc>
      </w:tr>
      <w:tr w:rsidR="00EB5913" w14:paraId="201F814B" w14:textId="77777777">
        <w:tc>
          <w:tcPr>
            <w:tcW w:w="9628" w:type="dxa"/>
            <w:shd w:val="clear" w:color="auto" w:fill="auto"/>
            <w:vAlign w:val="center"/>
          </w:tcPr>
          <w:p w14:paraId="48953BAF" w14:textId="77777777" w:rsidR="00EB5913" w:rsidRDefault="00F02022">
            <w:pPr>
              <w:spacing w:after="60"/>
            </w:pPr>
            <w:hyperlink r:id="rId56">
              <w:r w:rsidR="008F3CBB">
                <w:rPr>
                  <w:color w:val="0563C1"/>
                  <w:u w:val="single"/>
                </w:rPr>
                <w:t>Climate Change (Emissions Reduction Targets) (Scotland) Act 2019:</w:t>
              </w:r>
            </w:hyperlink>
            <w:r w:rsidR="008F3CBB">
              <w:t xml:space="preserve"> 75 % emissions reduction by 2030, 90 % emission reduction by 2040, and net zero GHG emissions by 2045</w:t>
            </w:r>
          </w:p>
        </w:tc>
      </w:tr>
      <w:tr w:rsidR="00EB5913" w14:paraId="6AE87152" w14:textId="77777777">
        <w:tc>
          <w:tcPr>
            <w:tcW w:w="9628" w:type="dxa"/>
            <w:shd w:val="clear" w:color="auto" w:fill="auto"/>
            <w:vAlign w:val="center"/>
          </w:tcPr>
          <w:p w14:paraId="73AFD01E" w14:textId="77777777" w:rsidR="00EB5913" w:rsidRDefault="00F02022">
            <w:pPr>
              <w:spacing w:after="60"/>
            </w:pPr>
            <w:hyperlink r:id="rId57">
              <w:r w:rsidR="008F3CBB">
                <w:rPr>
                  <w:color w:val="0563C1"/>
                  <w:u w:val="single"/>
                </w:rPr>
                <w:t>Update to the Climate Change Plan (2018-2032)</w:t>
              </w:r>
            </w:hyperlink>
          </w:p>
          <w:p w14:paraId="3ACFFFBE" w14:textId="77777777" w:rsidR="00EB5913" w:rsidRDefault="008F3CBB" w:rsidP="008B58FC">
            <w:pPr>
              <w:numPr>
                <w:ilvl w:val="0"/>
                <w:numId w:val="2"/>
              </w:numPr>
              <w:pBdr>
                <w:top w:val="nil"/>
                <w:left w:val="nil"/>
                <w:bottom w:val="nil"/>
                <w:right w:val="nil"/>
                <w:between w:val="nil"/>
              </w:pBdr>
              <w:spacing w:after="60"/>
            </w:pPr>
            <w:r>
              <w:rPr>
                <w:color w:val="000000"/>
              </w:rPr>
              <w:t>By 2030 at least 50 % Scotland’s building stock heated using zero emission systems;</w:t>
            </w:r>
          </w:p>
          <w:p w14:paraId="5892E4C7" w14:textId="77777777" w:rsidR="00EB5913" w:rsidRDefault="008F3CBB" w:rsidP="008B58FC">
            <w:pPr>
              <w:numPr>
                <w:ilvl w:val="0"/>
                <w:numId w:val="2"/>
              </w:numPr>
              <w:pBdr>
                <w:top w:val="nil"/>
                <w:left w:val="nil"/>
                <w:bottom w:val="nil"/>
                <w:right w:val="nil"/>
                <w:between w:val="nil"/>
              </w:pBdr>
              <w:spacing w:after="60"/>
            </w:pPr>
            <w:r>
              <w:rPr>
                <w:color w:val="000000"/>
              </w:rPr>
              <w:t>Retrofit buildings and achieve ultra-high levels of fabric efficiency in new builds; and</w:t>
            </w:r>
          </w:p>
          <w:p w14:paraId="165F8E72" w14:textId="77777777" w:rsidR="00EB5913" w:rsidRDefault="008F3CBB" w:rsidP="008B58FC">
            <w:pPr>
              <w:numPr>
                <w:ilvl w:val="0"/>
                <w:numId w:val="2"/>
              </w:numPr>
              <w:pBdr>
                <w:top w:val="nil"/>
                <w:left w:val="nil"/>
                <w:bottom w:val="nil"/>
                <w:right w:val="nil"/>
                <w:between w:val="nil"/>
              </w:pBdr>
              <w:spacing w:after="60"/>
            </w:pPr>
            <w:r>
              <w:rPr>
                <w:color w:val="000000"/>
              </w:rPr>
              <w:t>Reduce car kilometres by 20 % by 2030.</w:t>
            </w:r>
          </w:p>
        </w:tc>
      </w:tr>
      <w:tr w:rsidR="00EB5913" w14:paraId="081A4803" w14:textId="77777777">
        <w:tc>
          <w:tcPr>
            <w:tcW w:w="9628" w:type="dxa"/>
            <w:shd w:val="clear" w:color="auto" w:fill="auto"/>
            <w:vAlign w:val="center"/>
          </w:tcPr>
          <w:p w14:paraId="725042AF" w14:textId="77777777" w:rsidR="00EB5913" w:rsidRDefault="00F02022">
            <w:pPr>
              <w:pBdr>
                <w:top w:val="nil"/>
                <w:left w:val="nil"/>
                <w:bottom w:val="nil"/>
                <w:right w:val="nil"/>
                <w:between w:val="nil"/>
              </w:pBdr>
              <w:rPr>
                <w:color w:val="242828"/>
              </w:rPr>
            </w:pPr>
            <w:hyperlink r:id="rId58">
              <w:r w:rsidR="008F3CBB">
                <w:rPr>
                  <w:color w:val="0563C1"/>
                  <w:u w:val="single"/>
                </w:rPr>
                <w:t>Scottish Government Climate Change Plan Update – Securing a Green Recovery on a Path to Net Zero (2020):</w:t>
              </w:r>
            </w:hyperlink>
            <w:r w:rsidR="008F3CBB">
              <w:rPr>
                <w:color w:val="000000"/>
              </w:rPr>
              <w:t xml:space="preserve"> Focus on green recovery to deliver net zero ambitions following the Covid-19 pandemic. Emphasis on green jobs, adaptation, and tackling fuel poverty.</w:t>
            </w:r>
          </w:p>
          <w:p w14:paraId="0C1B22FF" w14:textId="77777777" w:rsidR="00EB5913" w:rsidRDefault="008F3CBB" w:rsidP="008B58FC">
            <w:pPr>
              <w:numPr>
                <w:ilvl w:val="0"/>
                <w:numId w:val="4"/>
              </w:numPr>
              <w:pBdr>
                <w:top w:val="nil"/>
                <w:left w:val="nil"/>
                <w:bottom w:val="nil"/>
                <w:right w:val="nil"/>
                <w:between w:val="nil"/>
              </w:pBdr>
              <w:spacing w:after="60"/>
              <w:rPr>
                <w:color w:val="242828"/>
              </w:rPr>
            </w:pPr>
            <w:r>
              <w:rPr>
                <w:color w:val="242828"/>
              </w:rPr>
              <w:t>“By 2040, no more than 5 % of households in fuel poverty, and no more than 1 % in extreme fuel poverty”</w:t>
            </w:r>
          </w:p>
        </w:tc>
      </w:tr>
      <w:tr w:rsidR="00EB5913" w14:paraId="5FADF2F5" w14:textId="77777777">
        <w:tc>
          <w:tcPr>
            <w:tcW w:w="9628" w:type="dxa"/>
            <w:shd w:val="clear" w:color="auto" w:fill="auto"/>
            <w:vAlign w:val="center"/>
          </w:tcPr>
          <w:p w14:paraId="7349577B" w14:textId="77777777" w:rsidR="00EB5913" w:rsidRDefault="00F02022">
            <w:pPr>
              <w:spacing w:after="60"/>
              <w:rPr>
                <w:color w:val="242828"/>
              </w:rPr>
            </w:pPr>
            <w:hyperlink r:id="rId59">
              <w:r w:rsidR="008F3CBB">
                <w:rPr>
                  <w:color w:val="0563C1"/>
                  <w:u w:val="single"/>
                </w:rPr>
                <w:t>Scottish Government Hydrogen Action Plan (2022)</w:t>
              </w:r>
            </w:hyperlink>
            <w:r w:rsidR="008F3CBB">
              <w:rPr>
                <w:color w:val="242828"/>
              </w:rPr>
              <w:t>: Ambition of 5GW of hydrogen production capacity by 2030 and 25GW by 2045.</w:t>
            </w:r>
          </w:p>
        </w:tc>
      </w:tr>
      <w:tr w:rsidR="00EB5913" w14:paraId="71FC346E" w14:textId="77777777">
        <w:tc>
          <w:tcPr>
            <w:tcW w:w="9628" w:type="dxa"/>
            <w:shd w:val="clear" w:color="auto" w:fill="auto"/>
            <w:vAlign w:val="center"/>
          </w:tcPr>
          <w:p w14:paraId="2F4E82C9" w14:textId="77777777" w:rsidR="00EB5913" w:rsidRDefault="00F02022">
            <w:pPr>
              <w:spacing w:after="60"/>
              <w:rPr>
                <w:color w:val="242828"/>
              </w:rPr>
            </w:pPr>
            <w:hyperlink r:id="rId60">
              <w:r w:rsidR="008F3CBB">
                <w:rPr>
                  <w:color w:val="0563C1"/>
                  <w:u w:val="single"/>
                </w:rPr>
                <w:t xml:space="preserve">Climate Emergency Skills Action Plan (Skills Development Scotland / Scottish Government) (2020): </w:t>
              </w:r>
            </w:hyperlink>
            <w:r w:rsidR="008F3CBB">
              <w:rPr>
                <w:color w:val="242828"/>
              </w:rPr>
              <w:t xml:space="preserve">Local authorities are lead partners on Priority Area 1: Supporting a green labour market recovery from Covid-19, and Priority Area 5: Ensuring fairness and inclusion in the skills system as part of a just transition to net zero. </w:t>
            </w:r>
          </w:p>
        </w:tc>
      </w:tr>
      <w:tr w:rsidR="00EB5913" w14:paraId="0AAB4CD2" w14:textId="77777777">
        <w:tc>
          <w:tcPr>
            <w:tcW w:w="9628" w:type="dxa"/>
            <w:shd w:val="clear" w:color="auto" w:fill="auto"/>
            <w:vAlign w:val="center"/>
          </w:tcPr>
          <w:p w14:paraId="737450E0" w14:textId="77777777" w:rsidR="00EB5913" w:rsidRDefault="00F02022">
            <w:pPr>
              <w:spacing w:after="60"/>
            </w:pPr>
            <w:hyperlink r:id="rId61">
              <w:r w:rsidR="008F3CBB">
                <w:rPr>
                  <w:color w:val="0563C1"/>
                  <w:u w:val="single"/>
                </w:rPr>
                <w:t>Scotland’s fourth National Planning Framework (NPF4)</w:t>
              </w:r>
            </w:hyperlink>
          </w:p>
          <w:p w14:paraId="504F9763" w14:textId="77777777" w:rsidR="00EB5913" w:rsidRDefault="008F3CBB" w:rsidP="008B58FC">
            <w:pPr>
              <w:numPr>
                <w:ilvl w:val="0"/>
                <w:numId w:val="8"/>
              </w:numPr>
              <w:pBdr>
                <w:top w:val="nil"/>
                <w:left w:val="nil"/>
                <w:bottom w:val="nil"/>
                <w:right w:val="nil"/>
                <w:between w:val="nil"/>
              </w:pBdr>
              <w:spacing w:after="60"/>
            </w:pPr>
            <w:r>
              <w:rPr>
                <w:color w:val="000000"/>
              </w:rPr>
              <w:t>Encourage the reuse of brownfield, vacant and derelict land for new developments.</w:t>
            </w:r>
          </w:p>
          <w:p w14:paraId="186F8E1A" w14:textId="77777777" w:rsidR="00EB5913" w:rsidRDefault="00F02022">
            <w:pPr>
              <w:spacing w:after="60"/>
            </w:pPr>
            <w:hyperlink r:id="rId62">
              <w:r w:rsidR="008F3CBB">
                <w:rPr>
                  <w:color w:val="0563C1"/>
                  <w:u w:val="single"/>
                </w:rPr>
                <w:t>Draft Energy Strategy and Just Transition Plan (2023):</w:t>
              </w:r>
            </w:hyperlink>
            <w:r w:rsidR="008F3CBB">
              <w:rPr>
                <w:color w:val="242828"/>
              </w:rPr>
              <w:t xml:space="preserve"> “More than 20GW of additional renewable electricity on-and offshore by 2030”</w:t>
            </w:r>
          </w:p>
        </w:tc>
      </w:tr>
      <w:tr w:rsidR="00EB5913" w14:paraId="28A2871D" w14:textId="77777777">
        <w:tc>
          <w:tcPr>
            <w:tcW w:w="9628" w:type="dxa"/>
            <w:shd w:val="clear" w:color="auto" w:fill="1A4596"/>
            <w:vAlign w:val="center"/>
          </w:tcPr>
          <w:p w14:paraId="15B3AA8C" w14:textId="77777777" w:rsidR="00EB5913" w:rsidRDefault="008F3CBB">
            <w:pPr>
              <w:pBdr>
                <w:top w:val="nil"/>
                <w:left w:val="nil"/>
                <w:bottom w:val="nil"/>
                <w:right w:val="nil"/>
                <w:between w:val="nil"/>
              </w:pBdr>
              <w:spacing w:after="120" w:line="276" w:lineRule="auto"/>
              <w:rPr>
                <w:rFonts w:ascii="Arial" w:eastAsia="Arial" w:hAnsi="Arial" w:cs="Arial"/>
                <w:b/>
                <w:color w:val="FFFFFF"/>
                <w:sz w:val="20"/>
                <w:szCs w:val="20"/>
              </w:rPr>
            </w:pPr>
            <w:r>
              <w:rPr>
                <w:rFonts w:ascii="Arial" w:eastAsia="Arial" w:hAnsi="Arial" w:cs="Arial"/>
                <w:b/>
                <w:color w:val="FFFFFF"/>
                <w:sz w:val="20"/>
                <w:szCs w:val="20"/>
              </w:rPr>
              <w:lastRenderedPageBreak/>
              <w:t>National – Public Sector Specific</w:t>
            </w:r>
          </w:p>
        </w:tc>
      </w:tr>
      <w:tr w:rsidR="00EB5913" w14:paraId="4CE73EF4" w14:textId="77777777">
        <w:tc>
          <w:tcPr>
            <w:tcW w:w="9628" w:type="dxa"/>
            <w:shd w:val="clear" w:color="auto" w:fill="auto"/>
            <w:vAlign w:val="center"/>
          </w:tcPr>
          <w:p w14:paraId="7E263D98" w14:textId="77777777" w:rsidR="00EB5913" w:rsidRDefault="00F02022">
            <w:hyperlink r:id="rId63">
              <w:r w:rsidR="008F3CBB">
                <w:rPr>
                  <w:color w:val="0563C1"/>
                  <w:u w:val="single"/>
                </w:rPr>
                <w:t>The Climate Change (Duties of Public Bodies: Reporting Requirements) (Scotland) Amendment Order 2020:</w:t>
              </w:r>
            </w:hyperlink>
            <w:r w:rsidR="008F3CBB">
              <w:t xml:space="preserve"> Public bodies must report in their Public Bodies Climate Change Duties (PBCCD) Annual Reports:</w:t>
            </w:r>
          </w:p>
          <w:p w14:paraId="1C15FD29" w14:textId="77777777" w:rsidR="00EB5913" w:rsidRDefault="008F3CBB" w:rsidP="008B58FC">
            <w:pPr>
              <w:numPr>
                <w:ilvl w:val="0"/>
                <w:numId w:val="3"/>
              </w:numPr>
              <w:pBdr>
                <w:top w:val="nil"/>
                <w:left w:val="nil"/>
                <w:bottom w:val="nil"/>
                <w:right w:val="nil"/>
                <w:between w:val="nil"/>
              </w:pBdr>
              <w:spacing w:after="60"/>
            </w:pPr>
            <w:r>
              <w:rPr>
                <w:color w:val="000000"/>
              </w:rPr>
              <w:t>where applicable, “targets for reducing indirect emissions of greenhouse gases” Indirect emissions include supply chain emissions, and</w:t>
            </w:r>
          </w:p>
          <w:p w14:paraId="129DDB00" w14:textId="77777777" w:rsidR="00EB5913" w:rsidRDefault="008F3CBB" w:rsidP="008B58FC">
            <w:pPr>
              <w:numPr>
                <w:ilvl w:val="0"/>
                <w:numId w:val="3"/>
              </w:numPr>
              <w:pBdr>
                <w:top w:val="nil"/>
                <w:left w:val="nil"/>
                <w:bottom w:val="nil"/>
                <w:right w:val="nil"/>
                <w:between w:val="nil"/>
              </w:pBdr>
              <w:spacing w:after="60"/>
              <w:rPr>
                <w:color w:val="000000"/>
              </w:rPr>
            </w:pPr>
            <w:r>
              <w:rPr>
                <w:color w:val="000000"/>
              </w:rPr>
              <w:t>how they align their spending plans and use of resources to contribute to reducing emissions and delivering emissions reduction targets and report on this from March 2022.</w:t>
            </w:r>
          </w:p>
        </w:tc>
      </w:tr>
      <w:tr w:rsidR="00EB5913" w14:paraId="39991FF5" w14:textId="77777777">
        <w:tc>
          <w:tcPr>
            <w:tcW w:w="9628" w:type="dxa"/>
            <w:shd w:val="clear" w:color="auto" w:fill="auto"/>
            <w:vAlign w:val="center"/>
          </w:tcPr>
          <w:p w14:paraId="5E66FA12" w14:textId="77777777" w:rsidR="00EB5913" w:rsidRDefault="00F02022">
            <w:hyperlink r:id="rId64">
              <w:r w:rsidR="008F3CBB">
                <w:rPr>
                  <w:color w:val="0563C1"/>
                  <w:u w:val="single"/>
                </w:rPr>
                <w:t>Scottish Government and Scottish Green Party: draft shared policy programme (2021):</w:t>
              </w:r>
            </w:hyperlink>
            <w:r w:rsidR="008F3CBB">
              <w:t xml:space="preserve"> </w:t>
            </w:r>
          </w:p>
          <w:p w14:paraId="2F945FCE" w14:textId="77777777" w:rsidR="00EB5913" w:rsidRDefault="008F3CBB" w:rsidP="008B58FC">
            <w:pPr>
              <w:numPr>
                <w:ilvl w:val="0"/>
                <w:numId w:val="5"/>
              </w:numPr>
              <w:pBdr>
                <w:top w:val="nil"/>
                <w:left w:val="nil"/>
                <w:bottom w:val="nil"/>
                <w:right w:val="nil"/>
                <w:between w:val="nil"/>
              </w:pBdr>
              <w:spacing w:after="60"/>
            </w:pPr>
            <w:r>
              <w:rPr>
                <w:color w:val="000000"/>
              </w:rPr>
              <w:t>“All publicly owned buildings to meet zero emission heating requirements, with a backstop of 2038.” This implies that most buildings would be decarbonised well before that.  The programme commits to “a series of phased targets” for decarbonisation of public sector buildings starting in 2024. This will be driven through building standards/Heat in Buildings Regulations.</w:t>
            </w:r>
          </w:p>
          <w:p w14:paraId="6A2C1E73" w14:textId="77777777" w:rsidR="00EB5913" w:rsidRDefault="008F3CBB" w:rsidP="008B58FC">
            <w:pPr>
              <w:numPr>
                <w:ilvl w:val="0"/>
                <w:numId w:val="5"/>
              </w:numPr>
              <w:pBdr>
                <w:top w:val="nil"/>
                <w:left w:val="nil"/>
                <w:bottom w:val="nil"/>
                <w:right w:val="nil"/>
                <w:between w:val="nil"/>
              </w:pBdr>
              <w:spacing w:after="60"/>
              <w:rPr>
                <w:color w:val="000000"/>
              </w:rPr>
            </w:pPr>
            <w:r>
              <w:rPr>
                <w:color w:val="000000"/>
              </w:rPr>
              <w:t>“All new buildings where a building warrant is applied for from 2024 must use zero emissions heating as the primary heating source and meet significantly higher energy efficiency standards”.</w:t>
            </w:r>
          </w:p>
        </w:tc>
      </w:tr>
      <w:tr w:rsidR="00EB5913" w14:paraId="55E5AFE7" w14:textId="77777777">
        <w:tc>
          <w:tcPr>
            <w:tcW w:w="9628" w:type="dxa"/>
            <w:shd w:val="clear" w:color="auto" w:fill="auto"/>
            <w:vAlign w:val="center"/>
          </w:tcPr>
          <w:p w14:paraId="426BCF59" w14:textId="77777777" w:rsidR="00EB5913" w:rsidRDefault="00F02022">
            <w:hyperlink r:id="rId65">
              <w:r w:rsidR="008F3CBB">
                <w:rPr>
                  <w:color w:val="0563C1"/>
                  <w:u w:val="single"/>
                </w:rPr>
                <w:t>Public Sector Leadership on the Global Climate Emergency (2021):</w:t>
              </w:r>
            </w:hyperlink>
            <w:r w:rsidR="008F3CBB">
              <w:t xml:space="preserve"> </w:t>
            </w:r>
          </w:p>
          <w:p w14:paraId="3CFE5EE7" w14:textId="77777777" w:rsidR="00EB5913" w:rsidRDefault="008F3CBB" w:rsidP="008B58FC">
            <w:pPr>
              <w:numPr>
                <w:ilvl w:val="0"/>
                <w:numId w:val="6"/>
              </w:numPr>
              <w:pBdr>
                <w:top w:val="nil"/>
                <w:left w:val="nil"/>
                <w:bottom w:val="nil"/>
                <w:right w:val="nil"/>
                <w:between w:val="nil"/>
              </w:pBdr>
              <w:spacing w:after="60"/>
            </w:pPr>
            <w:r>
              <w:rPr>
                <w:color w:val="000000"/>
              </w:rPr>
              <w:t>“Decarbonise estate by 2038 at the latest, with zero carbon direct emissions from all buildings”.</w:t>
            </w:r>
          </w:p>
          <w:p w14:paraId="058B8808" w14:textId="77777777" w:rsidR="00EB5913" w:rsidRDefault="008F3CBB" w:rsidP="008B58FC">
            <w:pPr>
              <w:numPr>
                <w:ilvl w:val="0"/>
                <w:numId w:val="6"/>
              </w:numPr>
              <w:pBdr>
                <w:top w:val="nil"/>
                <w:left w:val="nil"/>
                <w:bottom w:val="nil"/>
                <w:right w:val="nil"/>
                <w:between w:val="nil"/>
              </w:pBdr>
              <w:spacing w:after="60"/>
            </w:pPr>
            <w:r>
              <w:rPr>
                <w:color w:val="000000"/>
              </w:rPr>
              <w:t>“Any fugitive emissions that can be reduced to absolute zero must be, however some areas of fugitive emissions may not be able to be reduced to absolute zero by 2045”.</w:t>
            </w:r>
          </w:p>
          <w:p w14:paraId="54EE52A7" w14:textId="77777777" w:rsidR="00EB5913" w:rsidRDefault="008F3CBB" w:rsidP="008B58FC">
            <w:pPr>
              <w:numPr>
                <w:ilvl w:val="0"/>
                <w:numId w:val="6"/>
              </w:numPr>
              <w:pBdr>
                <w:top w:val="nil"/>
                <w:left w:val="nil"/>
                <w:bottom w:val="nil"/>
                <w:right w:val="nil"/>
                <w:between w:val="nil"/>
              </w:pBdr>
              <w:spacing w:after="60"/>
              <w:rPr>
                <w:color w:val="000000"/>
              </w:rPr>
            </w:pPr>
            <w:r>
              <w:rPr>
                <w:color w:val="000000"/>
              </w:rPr>
              <w:t xml:space="preserve">Public sector bodies must set emissions reduction targets for indirect emissions (such as business travel). </w:t>
            </w:r>
          </w:p>
        </w:tc>
      </w:tr>
    </w:tbl>
    <w:p w14:paraId="679A0596" w14:textId="77777777" w:rsidR="00EB5913" w:rsidRDefault="00EB5913"/>
    <w:p w14:paraId="65BF3BF9" w14:textId="77777777" w:rsidR="003A14FE" w:rsidRDefault="003A14FE">
      <w:pPr>
        <w:rPr>
          <w:color w:val="2F5496"/>
          <w:sz w:val="32"/>
          <w:szCs w:val="32"/>
        </w:rPr>
      </w:pPr>
      <w:bookmarkStart w:id="169" w:name="_2981zbj" w:colFirst="0" w:colLast="0"/>
      <w:bookmarkStart w:id="170" w:name="_2eclud0" w:colFirst="0" w:colLast="0"/>
      <w:bookmarkEnd w:id="169"/>
      <w:bookmarkEnd w:id="170"/>
      <w:r>
        <w:br w:type="page"/>
      </w:r>
    </w:p>
    <w:p w14:paraId="51040D38" w14:textId="08BA14DE" w:rsidR="00EB5913" w:rsidRDefault="003A14FE" w:rsidP="003A14FE">
      <w:pPr>
        <w:pStyle w:val="Heading1"/>
      </w:pPr>
      <w:bookmarkStart w:id="171" w:name="_Toc155528351"/>
      <w:r>
        <w:lastRenderedPageBreak/>
        <w:t xml:space="preserve">Appendix C: </w:t>
      </w:r>
      <w:r w:rsidR="008F3CBB">
        <w:t>Heat Pump Suitability Maps</w:t>
      </w:r>
      <w:bookmarkEnd w:id="171"/>
    </w:p>
    <w:p w14:paraId="237C0E56" w14:textId="77777777" w:rsidR="00EB5913" w:rsidRDefault="008F3CBB">
      <w:r>
        <w:t>The maps in this appendix highlight, using the methodology described in 7.7.3, which homes are ready for heat pumps today (green), will be ready with modest energy efficiency interventions (orange) and may be more difficult to convert (red).</w:t>
      </w:r>
    </w:p>
    <w:p w14:paraId="29B623FE" w14:textId="65BDCB43"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997A34">
        <w:rPr>
          <w:color w:val="1A4596"/>
          <w:sz w:val="20"/>
          <w:szCs w:val="20"/>
        </w:rPr>
        <w:t>28</w:t>
      </w:r>
      <w:r>
        <w:rPr>
          <w:color w:val="1A4596"/>
          <w:sz w:val="20"/>
          <w:szCs w:val="20"/>
        </w:rPr>
        <w:t xml:space="preserve">: </w:t>
      </w:r>
      <w:r w:rsidRPr="215D7CDC">
        <w:rPr>
          <w:color w:val="1A4596"/>
          <w:sz w:val="20"/>
          <w:szCs w:val="20"/>
        </w:rPr>
        <w:t>Heat</w:t>
      </w:r>
      <w:r w:rsidR="6DEFDF4A" w:rsidRPr="215D7CDC">
        <w:rPr>
          <w:color w:val="1A4596"/>
          <w:sz w:val="20"/>
          <w:szCs w:val="20"/>
        </w:rPr>
        <w:t xml:space="preserve"> </w:t>
      </w:r>
      <w:r w:rsidRPr="215D7CDC">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Ayr</w:t>
      </w:r>
    </w:p>
    <w:p w14:paraId="4B8F962C" w14:textId="77777777" w:rsidR="00EB5913" w:rsidRDefault="008F3CBB">
      <w:r>
        <w:rPr>
          <w:noProof/>
        </w:rPr>
        <w:drawing>
          <wp:inline distT="0" distB="0" distL="0" distR="0" wp14:anchorId="72D7EA1D" wp14:editId="36895679">
            <wp:extent cx="6115050" cy="6734175"/>
            <wp:effectExtent l="0" t="0" r="0" b="0"/>
            <wp:docPr id="19" name="Picture 19" descr="Heatpump suitability map for Ayr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19" name="Picture 19" descr="Heatpump suitability map for Ayr - this shows where domestic properties are suitable for heatpumps in red, amber and green. Red is hard to treat, amber requires some work, green is likely suitable just now"/>
                    <pic:cNvPicPr preferRelativeResize="0"/>
                  </pic:nvPicPr>
                  <pic:blipFill>
                    <a:blip r:embed="rId66"/>
                    <a:srcRect b="9707"/>
                    <a:stretch>
                      <a:fillRect/>
                    </a:stretch>
                  </pic:blipFill>
                  <pic:spPr>
                    <a:xfrm>
                      <a:off x="0" y="0"/>
                      <a:ext cx="6115050" cy="6734175"/>
                    </a:xfrm>
                    <a:prstGeom prst="rect">
                      <a:avLst/>
                    </a:prstGeom>
                    <a:ln/>
                  </pic:spPr>
                </pic:pic>
              </a:graphicData>
            </a:graphic>
          </wp:inline>
        </w:drawing>
      </w:r>
    </w:p>
    <w:p w14:paraId="5E80FA16" w14:textId="77777777" w:rsidR="00EB5913" w:rsidRDefault="00EB5913"/>
    <w:p w14:paraId="1507119C" w14:textId="6E92EFE4"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29</w:t>
      </w:r>
      <w:r>
        <w:rPr>
          <w:color w:val="1A4596"/>
          <w:sz w:val="20"/>
          <w:szCs w:val="20"/>
        </w:rPr>
        <w:t xml:space="preserve">: </w:t>
      </w:r>
      <w:r w:rsidRPr="403A3A21">
        <w:rPr>
          <w:color w:val="1A4596"/>
          <w:sz w:val="20"/>
          <w:szCs w:val="20"/>
        </w:rPr>
        <w:t>Heat</w:t>
      </w:r>
      <w:r w:rsidR="051DFEF9"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Girvan</w:t>
      </w:r>
    </w:p>
    <w:p w14:paraId="4B3B4B90" w14:textId="77777777" w:rsidR="00EB5913" w:rsidRDefault="008F3CBB">
      <w:r>
        <w:rPr>
          <w:noProof/>
        </w:rPr>
        <w:drawing>
          <wp:inline distT="0" distB="0" distL="0" distR="0" wp14:anchorId="2CA69838" wp14:editId="0BE75C01">
            <wp:extent cx="6115050" cy="6724650"/>
            <wp:effectExtent l="0" t="0" r="0" b="0"/>
            <wp:docPr id="20" name="Picture 20" descr="Heatpump suitability map for Girvan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20" name="Picture 20" descr="Heatpump suitability map for Girvan - this shows where domestic properties are suitable for heatpumps in red, amber and green. Red is hard to treat, amber requires some work, green is likely suitable just now"/>
                    <pic:cNvPicPr preferRelativeResize="0"/>
                  </pic:nvPicPr>
                  <pic:blipFill>
                    <a:blip r:embed="rId67"/>
                    <a:srcRect b="3946"/>
                    <a:stretch>
                      <a:fillRect/>
                    </a:stretch>
                  </pic:blipFill>
                  <pic:spPr>
                    <a:xfrm>
                      <a:off x="0" y="0"/>
                      <a:ext cx="6115050" cy="6724650"/>
                    </a:xfrm>
                    <a:prstGeom prst="rect">
                      <a:avLst/>
                    </a:prstGeom>
                    <a:ln/>
                  </pic:spPr>
                </pic:pic>
              </a:graphicData>
            </a:graphic>
          </wp:inline>
        </w:drawing>
      </w:r>
    </w:p>
    <w:p w14:paraId="3CCEAE80" w14:textId="77777777" w:rsidR="00EB5913" w:rsidRDefault="00EB5913"/>
    <w:p w14:paraId="60094083" w14:textId="5087D96A"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30</w:t>
      </w:r>
      <w:r>
        <w:rPr>
          <w:color w:val="1A4596"/>
          <w:sz w:val="20"/>
          <w:szCs w:val="20"/>
        </w:rPr>
        <w:t xml:space="preserve">: </w:t>
      </w:r>
      <w:r w:rsidRPr="403A3A21">
        <w:rPr>
          <w:color w:val="1A4596"/>
          <w:sz w:val="20"/>
          <w:szCs w:val="20"/>
        </w:rPr>
        <w:t>Heat</w:t>
      </w:r>
      <w:r w:rsidR="2D506111"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Troon</w:t>
      </w:r>
    </w:p>
    <w:p w14:paraId="5DFCBD86" w14:textId="77777777" w:rsidR="00EB5913" w:rsidRDefault="008F3CBB">
      <w:r>
        <w:rPr>
          <w:noProof/>
        </w:rPr>
        <w:drawing>
          <wp:inline distT="0" distB="0" distL="0" distR="0" wp14:anchorId="0C24B059" wp14:editId="488DF802">
            <wp:extent cx="6115050" cy="7000875"/>
            <wp:effectExtent l="0" t="0" r="0" b="0"/>
            <wp:docPr id="21" name="Picture 21" descr="Heatpump suitability map for Troon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21" name="Picture 21" descr="Heatpump suitability map for Troon - this shows where domestic properties are suitable for heatpumps in red, amber and green. Red is hard to treat, amber requires some work, green is likely suitable just now"/>
                    <pic:cNvPicPr preferRelativeResize="0"/>
                  </pic:nvPicPr>
                  <pic:blipFill>
                    <a:blip r:embed="rId68"/>
                    <a:srcRect/>
                    <a:stretch>
                      <a:fillRect/>
                    </a:stretch>
                  </pic:blipFill>
                  <pic:spPr>
                    <a:xfrm>
                      <a:off x="0" y="0"/>
                      <a:ext cx="6115050" cy="7000875"/>
                    </a:xfrm>
                    <a:prstGeom prst="rect">
                      <a:avLst/>
                    </a:prstGeom>
                    <a:ln/>
                  </pic:spPr>
                </pic:pic>
              </a:graphicData>
            </a:graphic>
          </wp:inline>
        </w:drawing>
      </w:r>
    </w:p>
    <w:p w14:paraId="43FFB903" w14:textId="77777777" w:rsidR="00EB5913" w:rsidRDefault="00EB5913"/>
    <w:p w14:paraId="4469812E" w14:textId="010CBDC5"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31</w:t>
      </w:r>
      <w:r>
        <w:rPr>
          <w:color w:val="1A4596"/>
          <w:sz w:val="20"/>
          <w:szCs w:val="20"/>
        </w:rPr>
        <w:t xml:space="preserve">: </w:t>
      </w:r>
      <w:r w:rsidRPr="403A3A21">
        <w:rPr>
          <w:color w:val="1A4596"/>
          <w:sz w:val="20"/>
          <w:szCs w:val="20"/>
        </w:rPr>
        <w:t>Heat</w:t>
      </w:r>
      <w:r w:rsidR="32E98278"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Maybole</w:t>
      </w:r>
    </w:p>
    <w:p w14:paraId="1E8D9A6E" w14:textId="77777777" w:rsidR="00EB5913" w:rsidRDefault="008F3CBB">
      <w:r>
        <w:rPr>
          <w:noProof/>
        </w:rPr>
        <w:drawing>
          <wp:inline distT="0" distB="0" distL="0" distR="0" wp14:anchorId="3F4AF0A8" wp14:editId="681521BF">
            <wp:extent cx="6115050" cy="6753225"/>
            <wp:effectExtent l="0" t="0" r="0" b="0"/>
            <wp:docPr id="32" name="Picture 32" descr="Heatpump suitability map for Maybole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32" name="Picture 32" descr="Heatpump suitability map for Maybole - this shows where domestic properties are suitable for heatpumps in red, amber and green. Red is hard to treat, amber requires some work, green is likely suitable just now"/>
                    <pic:cNvPicPr preferRelativeResize="0"/>
                  </pic:nvPicPr>
                  <pic:blipFill>
                    <a:blip r:embed="rId69"/>
                    <a:srcRect b="3538"/>
                    <a:stretch>
                      <a:fillRect/>
                    </a:stretch>
                  </pic:blipFill>
                  <pic:spPr>
                    <a:xfrm>
                      <a:off x="0" y="0"/>
                      <a:ext cx="6115050" cy="6753225"/>
                    </a:xfrm>
                    <a:prstGeom prst="rect">
                      <a:avLst/>
                    </a:prstGeom>
                    <a:ln/>
                  </pic:spPr>
                </pic:pic>
              </a:graphicData>
            </a:graphic>
          </wp:inline>
        </w:drawing>
      </w:r>
    </w:p>
    <w:p w14:paraId="396A23D6" w14:textId="77777777" w:rsidR="00EB5913" w:rsidRDefault="00EB5913"/>
    <w:p w14:paraId="37ED9339" w14:textId="292D8DED"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32</w:t>
      </w:r>
      <w:r>
        <w:rPr>
          <w:color w:val="1A4596"/>
          <w:sz w:val="20"/>
          <w:szCs w:val="20"/>
        </w:rPr>
        <w:t xml:space="preserve">: </w:t>
      </w:r>
      <w:r w:rsidRPr="403A3A21">
        <w:rPr>
          <w:color w:val="1A4596"/>
          <w:sz w:val="20"/>
          <w:szCs w:val="20"/>
        </w:rPr>
        <w:t>Heat</w:t>
      </w:r>
      <w:r w:rsidR="59FA77FC"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Ballantrae</w:t>
      </w:r>
    </w:p>
    <w:p w14:paraId="3035BA50" w14:textId="77777777" w:rsidR="00EB5913" w:rsidRDefault="008F3CBB">
      <w:r>
        <w:rPr>
          <w:noProof/>
        </w:rPr>
        <w:drawing>
          <wp:inline distT="0" distB="0" distL="0" distR="0" wp14:anchorId="31B51D03" wp14:editId="6B86C050">
            <wp:extent cx="6115050" cy="6762750"/>
            <wp:effectExtent l="0" t="0" r="0" b="0"/>
            <wp:docPr id="33" name="Picture 33" descr="Heatpump suitability map for Ballantrae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33" name="Picture 33" descr="Heatpump suitability map for Ballantrae - this shows where domestic properties are suitable for heatpumps in red, amber and green. Red is hard to treat, amber requires some work, green is likely suitable just now"/>
                    <pic:cNvPicPr preferRelativeResize="0"/>
                  </pic:nvPicPr>
                  <pic:blipFill>
                    <a:blip r:embed="rId70"/>
                    <a:srcRect b="3402"/>
                    <a:stretch>
                      <a:fillRect/>
                    </a:stretch>
                  </pic:blipFill>
                  <pic:spPr>
                    <a:xfrm>
                      <a:off x="0" y="0"/>
                      <a:ext cx="6115050" cy="6762750"/>
                    </a:xfrm>
                    <a:prstGeom prst="rect">
                      <a:avLst/>
                    </a:prstGeom>
                    <a:ln/>
                  </pic:spPr>
                </pic:pic>
              </a:graphicData>
            </a:graphic>
          </wp:inline>
        </w:drawing>
      </w:r>
    </w:p>
    <w:p w14:paraId="18396947" w14:textId="77777777" w:rsidR="00EB5913" w:rsidRDefault="00EB5913"/>
    <w:p w14:paraId="6D8896F1" w14:textId="77777777" w:rsidR="00EB5913" w:rsidRDefault="00EB5913"/>
    <w:p w14:paraId="2C1386B3" w14:textId="6527DD9D"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33</w:t>
      </w:r>
      <w:r>
        <w:rPr>
          <w:color w:val="1A4596"/>
          <w:sz w:val="20"/>
          <w:szCs w:val="20"/>
        </w:rPr>
        <w:t xml:space="preserve">: </w:t>
      </w:r>
      <w:r w:rsidRPr="403A3A21">
        <w:rPr>
          <w:color w:val="1A4596"/>
          <w:sz w:val="20"/>
          <w:szCs w:val="20"/>
        </w:rPr>
        <w:t>Heat</w:t>
      </w:r>
      <w:r w:rsidR="4D53E070"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Dailly</w:t>
      </w:r>
    </w:p>
    <w:p w14:paraId="04235148" w14:textId="77777777" w:rsidR="00EB5913" w:rsidRDefault="008F3CBB">
      <w:r>
        <w:rPr>
          <w:noProof/>
        </w:rPr>
        <w:drawing>
          <wp:inline distT="0" distB="0" distL="0" distR="0" wp14:anchorId="4876E24E" wp14:editId="665AA3A0">
            <wp:extent cx="6115050" cy="6753225"/>
            <wp:effectExtent l="0" t="0" r="0" b="0"/>
            <wp:docPr id="34" name="Picture 34" descr="Heatpump suitability map for Dailly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34" name="Picture 34" descr="Heatpump suitability map for Dailly - this shows where domestic properties are suitable for heatpumps in red, amber and green. Red is hard to treat, amber requires some work, green is likely suitable just now"/>
                    <pic:cNvPicPr preferRelativeResize="0"/>
                  </pic:nvPicPr>
                  <pic:blipFill>
                    <a:blip r:embed="rId71"/>
                    <a:srcRect b="9450"/>
                    <a:stretch>
                      <a:fillRect/>
                    </a:stretch>
                  </pic:blipFill>
                  <pic:spPr>
                    <a:xfrm>
                      <a:off x="0" y="0"/>
                      <a:ext cx="6115050" cy="6753225"/>
                    </a:xfrm>
                    <a:prstGeom prst="rect">
                      <a:avLst/>
                    </a:prstGeom>
                    <a:ln/>
                  </pic:spPr>
                </pic:pic>
              </a:graphicData>
            </a:graphic>
          </wp:inline>
        </w:drawing>
      </w:r>
    </w:p>
    <w:p w14:paraId="5DD6872D" w14:textId="77777777" w:rsidR="00EB5913" w:rsidRDefault="00EB5913"/>
    <w:p w14:paraId="0A0CA9EF" w14:textId="45A3549E" w:rsidR="00EB5913" w:rsidRDefault="00EB5913"/>
    <w:sectPr w:rsidR="00EB5913" w:rsidSect="00AD7F80">
      <w:footerReference w:type="default" r:id="rId72"/>
      <w:pgSz w:w="11906" w:h="16838"/>
      <w:pgMar w:top="1440" w:right="1080" w:bottom="1440" w:left="1080" w:header="708" w:footer="708"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7" w:author="Grant, Neil" w:date="2024-01-05T15:12:00Z" w:initials="GN">
    <w:p w14:paraId="3B091C09" w14:textId="75CD0C3C" w:rsidR="4B5CC78A" w:rsidRDefault="4B5CC78A">
      <w:pPr>
        <w:pStyle w:val="CommentText"/>
      </w:pPr>
      <w:r>
        <w:t>no? check</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091C0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0FE8671" w16cex:dateUtc="2024-01-05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091C09" w16cid:durableId="50FE86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41FF5" w14:textId="77777777" w:rsidR="004C1CB7" w:rsidRDefault="004C1CB7">
      <w:pPr>
        <w:spacing w:after="0" w:line="240" w:lineRule="auto"/>
      </w:pPr>
      <w:r>
        <w:separator/>
      </w:r>
    </w:p>
  </w:endnote>
  <w:endnote w:type="continuationSeparator" w:id="0">
    <w:p w14:paraId="0D4396E3" w14:textId="77777777" w:rsidR="004C1CB7" w:rsidRDefault="004C1CB7">
      <w:pPr>
        <w:spacing w:after="0" w:line="240" w:lineRule="auto"/>
      </w:pPr>
      <w:r>
        <w:continuationSeparator/>
      </w:r>
    </w:p>
  </w:endnote>
  <w:endnote w:type="continuationNotice" w:id="1">
    <w:p w14:paraId="22D4BF3A" w14:textId="77777777" w:rsidR="004C1CB7" w:rsidRDefault="004C1C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53AD" w14:textId="2AA6874F" w:rsidR="00EB5913" w:rsidRDefault="008F3CBB" w:rsidP="003823CC">
    <w:pPr>
      <w:pBdr>
        <w:top w:val="nil"/>
        <w:left w:val="nil"/>
        <w:bottom w:val="nil"/>
        <w:right w:val="nil"/>
        <w:between w:val="nil"/>
      </w:pBdr>
      <w:spacing w:after="120" w:line="261" w:lineRule="auto"/>
      <w:jc w:val="right"/>
      <w:rPr>
        <w:rFonts w:ascii="Arial" w:eastAsia="Arial" w:hAnsi="Arial" w:cs="Arial"/>
        <w:color w:val="000000"/>
        <w:sz w:val="16"/>
        <w:szCs w:val="16"/>
      </w:rPr>
    </w:pPr>
    <w:r>
      <w:rPr>
        <w:rFonts w:ascii="Arial" w:eastAsia="Arial" w:hAnsi="Arial" w:cs="Arial"/>
        <w:color w:val="000000"/>
        <w:sz w:val="16"/>
        <w:szCs w:val="16"/>
      </w:rPr>
      <w:t xml:space="preserv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E837C0">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29CAB" w14:textId="77777777" w:rsidR="004C1CB7" w:rsidRDefault="004C1CB7">
      <w:pPr>
        <w:spacing w:after="0" w:line="240" w:lineRule="auto"/>
      </w:pPr>
      <w:r>
        <w:separator/>
      </w:r>
    </w:p>
  </w:footnote>
  <w:footnote w:type="continuationSeparator" w:id="0">
    <w:p w14:paraId="3691A5C9" w14:textId="77777777" w:rsidR="004C1CB7" w:rsidRDefault="004C1CB7">
      <w:pPr>
        <w:spacing w:after="0" w:line="240" w:lineRule="auto"/>
      </w:pPr>
      <w:r>
        <w:continuationSeparator/>
      </w:r>
    </w:p>
  </w:footnote>
  <w:footnote w:type="continuationNotice" w:id="1">
    <w:p w14:paraId="55D3A270" w14:textId="77777777" w:rsidR="004C1CB7" w:rsidRDefault="004C1CB7">
      <w:pPr>
        <w:spacing w:after="0" w:line="240" w:lineRule="auto"/>
      </w:pPr>
    </w:p>
  </w:footnote>
  <w:footnote w:id="2">
    <w:p w14:paraId="6EE79D26"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
        <w:r>
          <w:rPr>
            <w:rFonts w:ascii="Arial" w:eastAsia="Arial" w:hAnsi="Arial" w:cs="Arial"/>
            <w:color w:val="0563C1"/>
            <w:sz w:val="16"/>
            <w:szCs w:val="16"/>
            <w:u w:val="single"/>
          </w:rPr>
          <w:t>The Local Heat and Energy Efficiency Strategies (Scotland) Order 2022 (legislation.gov.uk)</w:t>
        </w:r>
      </w:hyperlink>
    </w:p>
  </w:footnote>
  <w:footnote w:id="3">
    <w:p w14:paraId="4684AD12"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2">
        <w:r>
          <w:rPr>
            <w:rFonts w:ascii="Arial" w:eastAsia="Arial" w:hAnsi="Arial" w:cs="Arial"/>
            <w:color w:val="0563C1"/>
            <w:sz w:val="16"/>
            <w:szCs w:val="16"/>
            <w:u w:val="single"/>
          </w:rPr>
          <w:t>Local heat and energy efficiency strategies and delivery plans: guidance - gov.scot (www.gov.scot)</w:t>
        </w:r>
      </w:hyperlink>
    </w:p>
  </w:footnote>
  <w:footnote w:id="4">
    <w:p w14:paraId="6AF06587"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3">
        <w:r>
          <w:rPr>
            <w:rFonts w:ascii="Arial" w:eastAsia="Arial" w:hAnsi="Arial" w:cs="Arial"/>
            <w:color w:val="0563C1"/>
            <w:sz w:val="16"/>
            <w:szCs w:val="16"/>
            <w:u w:val="single"/>
          </w:rPr>
          <w:t>Heat in Buildings Strategy - achieving net zero emissions in Scotland's buildings - gov.scot (www.gov.scot)</w:t>
        </w:r>
      </w:hyperlink>
      <w:r>
        <w:rPr>
          <w:rFonts w:ascii="Arial" w:eastAsia="Arial" w:hAnsi="Arial" w:cs="Arial"/>
          <w:color w:val="000000"/>
          <w:sz w:val="16"/>
          <w:szCs w:val="16"/>
        </w:rPr>
        <w:t xml:space="preserve"> </w:t>
      </w:r>
    </w:p>
  </w:footnote>
  <w:footnote w:id="5">
    <w:p w14:paraId="099D7146" w14:textId="77777777" w:rsidR="00130F05" w:rsidRDefault="00130F05" w:rsidP="00130F05">
      <w:pPr>
        <w:pStyle w:val="FootnoteText"/>
      </w:pPr>
      <w:r>
        <w:rPr>
          <w:rStyle w:val="FootnoteReference"/>
        </w:rPr>
        <w:footnoteRef/>
      </w:r>
      <w:r>
        <w:t xml:space="preserve"> An Energy System Catapult electrification of heat project in the UK finds </w:t>
      </w:r>
      <w:hyperlink r:id="rId4" w:history="1">
        <w:r>
          <w:rPr>
            <w:rStyle w:val="Hyperlink"/>
          </w:rPr>
          <w:t>all housing types are suitable for heat pumps</w:t>
        </w:r>
      </w:hyperlink>
      <w:r>
        <w:t>.</w:t>
      </w:r>
    </w:p>
  </w:footnote>
  <w:footnote w:id="6">
    <w:p w14:paraId="780F41F3" w14:textId="77777777" w:rsidR="00130F05" w:rsidRDefault="00130F05" w:rsidP="00130F05">
      <w:pPr>
        <w:pStyle w:val="FootnoteText"/>
      </w:pPr>
      <w:r>
        <w:rPr>
          <w:rStyle w:val="FootnoteReference"/>
        </w:rPr>
        <w:footnoteRef/>
      </w:r>
      <w:r>
        <w:t xml:space="preserve"> </w:t>
      </w:r>
      <w:hyperlink r:id="rId5" w:history="1">
        <w:r>
          <w:rPr>
            <w:rStyle w:val="Hyperlink"/>
          </w:rPr>
          <w:t>Delivering Net Zero for Scotland’s Buildings - A Consultation on proposals for a Heat in Buildings Bill (www.gov.scot)</w:t>
        </w:r>
      </w:hyperlink>
    </w:p>
  </w:footnote>
  <w:footnote w:id="7">
    <w:p w14:paraId="1A67AA01" w14:textId="77777777" w:rsidR="00F022D2" w:rsidRDefault="00F022D2" w:rsidP="00F022D2">
      <w:pPr>
        <w:pStyle w:val="FootnoteText"/>
      </w:pPr>
      <w:r>
        <w:rPr>
          <w:rStyle w:val="FootnoteReference"/>
        </w:rPr>
        <w:footnoteRef/>
      </w:r>
      <w:r>
        <w:t xml:space="preserve"> </w:t>
      </w:r>
      <w:hyperlink r:id="rId6" w:history="1">
        <w:r>
          <w:rPr>
            <w:rStyle w:val="Hyperlink"/>
          </w:rPr>
          <w:t>Net Zero Strategy: Build Back Greener - GOV.UK (www.gov.uk)</w:t>
        </w:r>
      </w:hyperlink>
    </w:p>
  </w:footnote>
  <w:footnote w:id="8">
    <w:p w14:paraId="15F1B29F" w14:textId="77777777" w:rsidR="00F022D2" w:rsidRDefault="00F022D2" w:rsidP="00F022D2">
      <w:pPr>
        <w:pStyle w:val="FootnoteText"/>
      </w:pPr>
      <w:r>
        <w:rPr>
          <w:rStyle w:val="FootnoteReference"/>
        </w:rPr>
        <w:footnoteRef/>
      </w:r>
      <w:r>
        <w:t xml:space="preserve"> </w:t>
      </w:r>
      <w:hyperlink r:id="rId7" w:history="1">
        <w:r>
          <w:rPr>
            <w:rStyle w:val="Hyperlink"/>
          </w:rPr>
          <w:t>Heat Pump Investment Roadmap (publishing.service.gov.uk)</w:t>
        </w:r>
      </w:hyperlink>
    </w:p>
  </w:footnote>
  <w:footnote w:id="9">
    <w:p w14:paraId="745E3176" w14:textId="77777777" w:rsidR="00F022D2" w:rsidRDefault="00F022D2" w:rsidP="00F022D2">
      <w:pPr>
        <w:pStyle w:val="FootnoteText"/>
      </w:pPr>
      <w:r>
        <w:rPr>
          <w:rStyle w:val="FootnoteReference"/>
        </w:rPr>
        <w:footnoteRef/>
      </w:r>
      <w:r>
        <w:t xml:space="preserve"> </w:t>
      </w:r>
      <w:hyperlink r:id="rId8" w:history="1">
        <w:r>
          <w:rPr>
            <w:rStyle w:val="Hyperlink"/>
          </w:rPr>
          <w:t>Heat in Buildings Strategy - achieving net zero emissions in Scotland's buildings - gov.scot (www.gov.scot)</w:t>
        </w:r>
      </w:hyperlink>
    </w:p>
  </w:footnote>
  <w:footnote w:id="10">
    <w:p w14:paraId="3DB78825" w14:textId="77777777" w:rsidR="00567442" w:rsidRDefault="00567442" w:rsidP="00567442">
      <w:pPr>
        <w:pStyle w:val="FootnoteText"/>
      </w:pPr>
      <w:r>
        <w:rPr>
          <w:rStyle w:val="FootnoteReference"/>
        </w:rPr>
        <w:footnoteRef/>
      </w:r>
      <w:r>
        <w:t xml:space="preserve"> </w:t>
      </w:r>
      <w:hyperlink r:id="rId9" w:history="1">
        <w:r>
          <w:rPr>
            <w:rStyle w:val="Hyperlink"/>
          </w:rPr>
          <w:t>Tackling fuel poverty in Scotland: a strategic approach - gov.scot (www.gov.scot)</w:t>
        </w:r>
      </w:hyperlink>
    </w:p>
  </w:footnote>
  <w:footnote w:id="11">
    <w:p w14:paraId="44EED06D" w14:textId="77777777" w:rsidR="00567442" w:rsidRDefault="00567442" w:rsidP="00567442">
      <w:pPr>
        <w:pStyle w:val="FootnoteText"/>
        <w:tabs>
          <w:tab w:val="left" w:pos="1380"/>
        </w:tabs>
      </w:pPr>
      <w:r>
        <w:rPr>
          <w:rStyle w:val="FootnoteReference"/>
        </w:rPr>
        <w:footnoteRef/>
      </w:r>
      <w:r>
        <w:t xml:space="preserve"> </w:t>
      </w:r>
      <w:hyperlink r:id="rId10" w:history="1">
        <w:r>
          <w:rPr>
            <w:rStyle w:val="Hyperlink"/>
          </w:rPr>
          <w:t>Energy Performance Certificates - Energy efficiency - gov.scot (www.gov.scot)</w:t>
        </w:r>
      </w:hyperlink>
    </w:p>
  </w:footnote>
  <w:footnote w:id="12">
    <w:p w14:paraId="5D9E9EE6"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hyperlink r:id="rId11">
        <w:r>
          <w:rPr>
            <w:rFonts w:ascii="Arial" w:eastAsia="Arial" w:hAnsi="Arial" w:cs="Arial"/>
            <w:color w:val="0563C1"/>
            <w:sz w:val="16"/>
            <w:szCs w:val="16"/>
            <w:u w:val="single"/>
          </w:rPr>
          <w:t>https://ukerc.ac.uk/news/energy-efficiency-contributed-25-of-uk-economic-growth-since-1971/</w:t>
        </w:r>
      </w:hyperlink>
    </w:p>
  </w:footnote>
  <w:footnote w:id="13">
    <w:p w14:paraId="03CBFF29" w14:textId="4F0E28D1" w:rsidR="00A87CED"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hyperlink r:id="rId12">
        <w:r>
          <w:rPr>
            <w:rFonts w:ascii="Arial" w:eastAsia="Arial" w:hAnsi="Arial" w:cs="Arial"/>
            <w:color w:val="0563C1"/>
            <w:sz w:val="16"/>
            <w:szCs w:val="16"/>
            <w:u w:val="single"/>
          </w:rPr>
          <w:t>https://www.gov.scot/publications/transitions-comparative-perspective/pages/5/</w:t>
        </w:r>
      </w:hyperlink>
      <w:r>
        <w:rPr>
          <w:rFonts w:ascii="Arial" w:eastAsia="Arial" w:hAnsi="Arial" w:cs="Arial"/>
          <w:color w:val="000000"/>
          <w:sz w:val="16"/>
          <w:szCs w:val="16"/>
        </w:rPr>
        <w:t xml:space="preserve"> </w:t>
      </w:r>
    </w:p>
    <w:p w14:paraId="0217919F" w14:textId="77777777" w:rsidR="00EB5913" w:rsidRDefault="00EB5913">
      <w:pPr>
        <w:pBdr>
          <w:top w:val="nil"/>
          <w:left w:val="nil"/>
          <w:bottom w:val="nil"/>
          <w:right w:val="nil"/>
          <w:between w:val="nil"/>
        </w:pBdr>
        <w:spacing w:after="40" w:line="240" w:lineRule="auto"/>
        <w:jc w:val="both"/>
        <w:rPr>
          <w:rFonts w:ascii="Arial" w:eastAsia="Arial" w:hAnsi="Arial" w:cs="Arial"/>
          <w:color w:val="000000"/>
          <w:sz w:val="16"/>
          <w:szCs w:val="16"/>
        </w:rPr>
      </w:pPr>
    </w:p>
  </w:footnote>
  <w:footnote w:id="14">
    <w:p w14:paraId="6F94FCC4" w14:textId="77777777" w:rsidR="00490638" w:rsidRDefault="00490638" w:rsidP="00490638">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3" w:anchor="full-publication-update-history">
        <w:r>
          <w:rPr>
            <w:rFonts w:ascii="Arial" w:eastAsia="Arial" w:hAnsi="Arial" w:cs="Arial"/>
            <w:color w:val="0563C1"/>
            <w:sz w:val="16"/>
            <w:szCs w:val="16"/>
            <w:u w:val="single"/>
          </w:rPr>
          <w:t>Electrification of Heat Demonstration Project: winning bids, case studies and project data - GOV.UK (www.gov.uk)</w:t>
        </w:r>
      </w:hyperlink>
    </w:p>
  </w:footnote>
  <w:footnote w:id="15">
    <w:p w14:paraId="41B1EF3A" w14:textId="77777777" w:rsidR="00490638" w:rsidRDefault="00490638" w:rsidP="00490638">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4">
        <w:r>
          <w:rPr>
            <w:rFonts w:ascii="Arial" w:eastAsia="Arial" w:hAnsi="Arial" w:cs="Arial"/>
            <w:color w:val="0563C1"/>
            <w:sz w:val="16"/>
            <w:szCs w:val="16"/>
            <w:u w:val="single"/>
          </w:rPr>
          <w:t>All housing types are suitable for heat pumps, finds Electrification of Heat project - Energy Systems Catapult</w:t>
        </w:r>
      </w:hyperlink>
    </w:p>
  </w:footnote>
  <w:footnote w:id="16">
    <w:p w14:paraId="69C67E49"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5">
        <w:r>
          <w:rPr>
            <w:rFonts w:ascii="Arial" w:eastAsia="Arial" w:hAnsi="Arial" w:cs="Arial"/>
            <w:color w:val="0563C1"/>
            <w:sz w:val="16"/>
            <w:szCs w:val="16"/>
            <w:u w:val="single"/>
          </w:rPr>
          <w:t>5 Energy Perceptions - Scottish house condition survey: 2019 key findings - gov.scot (www.gov.scot)</w:t>
        </w:r>
      </w:hyperlink>
    </w:p>
  </w:footnote>
  <w:footnote w:id="17">
    <w:p w14:paraId="7EE7A110"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6">
        <w:r>
          <w:rPr>
            <w:rFonts w:ascii="Arial" w:eastAsia="Arial" w:hAnsi="Arial" w:cs="Arial"/>
            <w:color w:val="0563C1"/>
            <w:sz w:val="16"/>
            <w:szCs w:val="16"/>
            <w:u w:val="single"/>
          </w:rPr>
          <w:t>Heat networks: Building Assessment Report (BAR) guidance - gov.scot (www.gov.scot)</w:t>
        </w:r>
      </w:hyperlink>
    </w:p>
  </w:footnote>
  <w:footnote w:id="18">
    <w:p w14:paraId="171AEE42"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Detached houses may be considered to be less suitable to connect due to the individual sections of pipework that are required to connect the buildings to the network, on a linear heat density approach, the longer the connecting pipework, the “harder” the pipework has to work to satisfy loads.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6019"/>
    <w:multiLevelType w:val="multilevel"/>
    <w:tmpl w:val="E8CEC88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4C1832"/>
    <w:multiLevelType w:val="hybridMultilevel"/>
    <w:tmpl w:val="D1763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B782A"/>
    <w:multiLevelType w:val="hybridMultilevel"/>
    <w:tmpl w:val="7098E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B40DB6"/>
    <w:multiLevelType w:val="hybridMultilevel"/>
    <w:tmpl w:val="79CCE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E871D4"/>
    <w:multiLevelType w:val="hybridMultilevel"/>
    <w:tmpl w:val="5B6EF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434A50"/>
    <w:multiLevelType w:val="multilevel"/>
    <w:tmpl w:val="30B27426"/>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CA0A60"/>
    <w:multiLevelType w:val="multilevel"/>
    <w:tmpl w:val="6B7AA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9E0D42"/>
    <w:multiLevelType w:val="multilevel"/>
    <w:tmpl w:val="A1887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DB37F9"/>
    <w:multiLevelType w:val="multilevel"/>
    <w:tmpl w:val="38DA7F5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DF1510"/>
    <w:multiLevelType w:val="hybridMultilevel"/>
    <w:tmpl w:val="48E6F78E"/>
    <w:lvl w:ilvl="0" w:tplc="A718D2D8">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A44B8"/>
    <w:multiLevelType w:val="hybridMultilevel"/>
    <w:tmpl w:val="F94C9ED4"/>
    <w:lvl w:ilvl="0" w:tplc="8A66FBC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13CED"/>
    <w:multiLevelType w:val="multilevel"/>
    <w:tmpl w:val="14AA1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6752B6"/>
    <w:multiLevelType w:val="hybridMultilevel"/>
    <w:tmpl w:val="B4C81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B55A6"/>
    <w:multiLevelType w:val="multilevel"/>
    <w:tmpl w:val="F3B63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7878F2"/>
    <w:multiLevelType w:val="multilevel"/>
    <w:tmpl w:val="7728B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92218D"/>
    <w:multiLevelType w:val="hybridMultilevel"/>
    <w:tmpl w:val="CD362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3C3A49"/>
    <w:multiLevelType w:val="multilevel"/>
    <w:tmpl w:val="66E24A5C"/>
    <w:lvl w:ilvl="0">
      <w:start w:val="1"/>
      <w:numFmt w:val="bullet"/>
      <w:lvlText w:val="•"/>
      <w:lvlJc w:val="left"/>
      <w:pPr>
        <w:ind w:left="0" w:firstLine="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9A1823"/>
    <w:multiLevelType w:val="multilevel"/>
    <w:tmpl w:val="49FA5540"/>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C2F72E9"/>
    <w:multiLevelType w:val="multilevel"/>
    <w:tmpl w:val="326255E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0C18F3"/>
    <w:multiLevelType w:val="hybridMultilevel"/>
    <w:tmpl w:val="B7442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C33871"/>
    <w:multiLevelType w:val="hybridMultilevel"/>
    <w:tmpl w:val="90E063DC"/>
    <w:lvl w:ilvl="0" w:tplc="DD243966">
      <w:start w:val="10"/>
      <w:numFmt w:val="decimal"/>
      <w:lvlText w:val="%1."/>
      <w:lvlJc w:val="left"/>
      <w:pPr>
        <w:ind w:left="765" w:hanging="40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5939D7"/>
    <w:multiLevelType w:val="multilevel"/>
    <w:tmpl w:val="66E4C66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2" w15:restartNumberingAfterBreak="0">
    <w:nsid w:val="57372AED"/>
    <w:multiLevelType w:val="multilevel"/>
    <w:tmpl w:val="F02A27C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9357C6B"/>
    <w:multiLevelType w:val="hybridMultilevel"/>
    <w:tmpl w:val="F4D4F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964B9F"/>
    <w:multiLevelType w:val="hybridMultilevel"/>
    <w:tmpl w:val="A7780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8A6279"/>
    <w:multiLevelType w:val="multilevel"/>
    <w:tmpl w:val="3014F148"/>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AA15B3"/>
    <w:multiLevelType w:val="multilevel"/>
    <w:tmpl w:val="49861C6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5595AF9"/>
    <w:multiLevelType w:val="hybridMultilevel"/>
    <w:tmpl w:val="9C70E8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68D33C17"/>
    <w:multiLevelType w:val="hybridMultilevel"/>
    <w:tmpl w:val="B6CAE314"/>
    <w:lvl w:ilvl="0" w:tplc="BAAE4036">
      <w:start w:val="12"/>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381FB5"/>
    <w:multiLevelType w:val="hybridMultilevel"/>
    <w:tmpl w:val="FBEC3416"/>
    <w:lvl w:ilvl="0" w:tplc="11403F48">
      <w:start w:val="1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444169"/>
    <w:multiLevelType w:val="multilevel"/>
    <w:tmpl w:val="1D884EA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390224D"/>
    <w:multiLevelType w:val="hybridMultilevel"/>
    <w:tmpl w:val="15327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762B87"/>
    <w:multiLevelType w:val="multilevel"/>
    <w:tmpl w:val="4A2E306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90323832">
    <w:abstractNumId w:val="7"/>
  </w:num>
  <w:num w:numId="2" w16cid:durableId="2145734135">
    <w:abstractNumId w:val="26"/>
  </w:num>
  <w:num w:numId="3" w16cid:durableId="368068971">
    <w:abstractNumId w:val="30"/>
  </w:num>
  <w:num w:numId="4" w16cid:durableId="222370220">
    <w:abstractNumId w:val="16"/>
  </w:num>
  <w:num w:numId="5" w16cid:durableId="1650552885">
    <w:abstractNumId w:val="0"/>
  </w:num>
  <w:num w:numId="6" w16cid:durableId="772940542">
    <w:abstractNumId w:val="32"/>
  </w:num>
  <w:num w:numId="7" w16cid:durableId="349530973">
    <w:abstractNumId w:val="6"/>
  </w:num>
  <w:num w:numId="8" w16cid:durableId="1881941626">
    <w:abstractNumId w:val="17"/>
  </w:num>
  <w:num w:numId="9" w16cid:durableId="1924945947">
    <w:abstractNumId w:val="21"/>
  </w:num>
  <w:num w:numId="10" w16cid:durableId="580018995">
    <w:abstractNumId w:val="11"/>
  </w:num>
  <w:num w:numId="11" w16cid:durableId="2100060411">
    <w:abstractNumId w:val="22"/>
  </w:num>
  <w:num w:numId="12" w16cid:durableId="1751537609">
    <w:abstractNumId w:val="13"/>
  </w:num>
  <w:num w:numId="13" w16cid:durableId="1002732626">
    <w:abstractNumId w:val="8"/>
  </w:num>
  <w:num w:numId="14" w16cid:durableId="1261797283">
    <w:abstractNumId w:val="14"/>
  </w:num>
  <w:num w:numId="15" w16cid:durableId="689571038">
    <w:abstractNumId w:val="27"/>
  </w:num>
  <w:num w:numId="16" w16cid:durableId="281960097">
    <w:abstractNumId w:val="1"/>
  </w:num>
  <w:num w:numId="17" w16cid:durableId="1429471513">
    <w:abstractNumId w:val="15"/>
  </w:num>
  <w:num w:numId="18" w16cid:durableId="1147237160">
    <w:abstractNumId w:val="2"/>
  </w:num>
  <w:num w:numId="19" w16cid:durableId="318192605">
    <w:abstractNumId w:val="19"/>
  </w:num>
  <w:num w:numId="20" w16cid:durableId="193466538">
    <w:abstractNumId w:val="31"/>
  </w:num>
  <w:num w:numId="21" w16cid:durableId="914709444">
    <w:abstractNumId w:val="12"/>
  </w:num>
  <w:num w:numId="22" w16cid:durableId="858349691">
    <w:abstractNumId w:val="4"/>
  </w:num>
  <w:num w:numId="23" w16cid:durableId="667680831">
    <w:abstractNumId w:val="9"/>
  </w:num>
  <w:num w:numId="24" w16cid:durableId="1646277557">
    <w:abstractNumId w:val="18"/>
  </w:num>
  <w:num w:numId="25" w16cid:durableId="1933581816">
    <w:abstractNumId w:val="20"/>
  </w:num>
  <w:num w:numId="26" w16cid:durableId="315688639">
    <w:abstractNumId w:val="3"/>
  </w:num>
  <w:num w:numId="27" w16cid:durableId="413206299">
    <w:abstractNumId w:val="23"/>
  </w:num>
  <w:num w:numId="28" w16cid:durableId="925576423">
    <w:abstractNumId w:val="5"/>
  </w:num>
  <w:num w:numId="29" w16cid:durableId="266693508">
    <w:abstractNumId w:val="25"/>
  </w:num>
  <w:num w:numId="30" w16cid:durableId="1106315025">
    <w:abstractNumId w:val="10"/>
  </w:num>
  <w:num w:numId="31" w16cid:durableId="1638339794">
    <w:abstractNumId w:val="24"/>
  </w:num>
  <w:num w:numId="32" w16cid:durableId="1051342094">
    <w:abstractNumId w:val="29"/>
  </w:num>
  <w:num w:numId="33" w16cid:durableId="699668229">
    <w:abstractNumId w:val="28"/>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ant, Neil">
    <w15:presenceInfo w15:providerId="AD" w15:userId="S::neil.grant@south-ayrshire.gov.uk::95a91ddf-1416-44a5-83ff-33780830be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13"/>
    <w:rsid w:val="000019AE"/>
    <w:rsid w:val="0000641B"/>
    <w:rsid w:val="00011131"/>
    <w:rsid w:val="000131BE"/>
    <w:rsid w:val="00016019"/>
    <w:rsid w:val="00017791"/>
    <w:rsid w:val="000276FD"/>
    <w:rsid w:val="000319C7"/>
    <w:rsid w:val="00033E57"/>
    <w:rsid w:val="000348A9"/>
    <w:rsid w:val="0003753F"/>
    <w:rsid w:val="000418E7"/>
    <w:rsid w:val="00042F62"/>
    <w:rsid w:val="00043147"/>
    <w:rsid w:val="000504DC"/>
    <w:rsid w:val="000506A8"/>
    <w:rsid w:val="00051747"/>
    <w:rsid w:val="000544CB"/>
    <w:rsid w:val="00054CBD"/>
    <w:rsid w:val="00070251"/>
    <w:rsid w:val="00070845"/>
    <w:rsid w:val="000719A1"/>
    <w:rsid w:val="00073DBE"/>
    <w:rsid w:val="00081960"/>
    <w:rsid w:val="00081B8E"/>
    <w:rsid w:val="000844BE"/>
    <w:rsid w:val="000875D0"/>
    <w:rsid w:val="00090B76"/>
    <w:rsid w:val="00090F83"/>
    <w:rsid w:val="0009209D"/>
    <w:rsid w:val="000920F9"/>
    <w:rsid w:val="0009301D"/>
    <w:rsid w:val="00095E5D"/>
    <w:rsid w:val="000970C7"/>
    <w:rsid w:val="00097E04"/>
    <w:rsid w:val="000A1C0C"/>
    <w:rsid w:val="000A32FA"/>
    <w:rsid w:val="000B0834"/>
    <w:rsid w:val="000B596B"/>
    <w:rsid w:val="000B665A"/>
    <w:rsid w:val="000B756C"/>
    <w:rsid w:val="000C1520"/>
    <w:rsid w:val="000D2985"/>
    <w:rsid w:val="000D5880"/>
    <w:rsid w:val="000D5FED"/>
    <w:rsid w:val="000E46B4"/>
    <w:rsid w:val="000E7F93"/>
    <w:rsid w:val="000F182D"/>
    <w:rsid w:val="000F451F"/>
    <w:rsid w:val="000F7543"/>
    <w:rsid w:val="00104966"/>
    <w:rsid w:val="00112A77"/>
    <w:rsid w:val="00112B12"/>
    <w:rsid w:val="001139B5"/>
    <w:rsid w:val="00116131"/>
    <w:rsid w:val="00116B21"/>
    <w:rsid w:val="00116C7A"/>
    <w:rsid w:val="00117B93"/>
    <w:rsid w:val="001230D0"/>
    <w:rsid w:val="00123E2A"/>
    <w:rsid w:val="001272DC"/>
    <w:rsid w:val="00130627"/>
    <w:rsid w:val="00130F05"/>
    <w:rsid w:val="00131D79"/>
    <w:rsid w:val="00132459"/>
    <w:rsid w:val="00133E86"/>
    <w:rsid w:val="00135B97"/>
    <w:rsid w:val="00141B8A"/>
    <w:rsid w:val="0014560D"/>
    <w:rsid w:val="00145865"/>
    <w:rsid w:val="001531F4"/>
    <w:rsid w:val="001552BB"/>
    <w:rsid w:val="00155EED"/>
    <w:rsid w:val="00156F64"/>
    <w:rsid w:val="00160185"/>
    <w:rsid w:val="001636FF"/>
    <w:rsid w:val="00165A33"/>
    <w:rsid w:val="0016622C"/>
    <w:rsid w:val="00166A86"/>
    <w:rsid w:val="00167652"/>
    <w:rsid w:val="00175687"/>
    <w:rsid w:val="00177D45"/>
    <w:rsid w:val="00180225"/>
    <w:rsid w:val="00186DCC"/>
    <w:rsid w:val="0019289D"/>
    <w:rsid w:val="00192FC7"/>
    <w:rsid w:val="001960E1"/>
    <w:rsid w:val="001A0B65"/>
    <w:rsid w:val="001A5275"/>
    <w:rsid w:val="001B09E6"/>
    <w:rsid w:val="001C1FF5"/>
    <w:rsid w:val="001D131A"/>
    <w:rsid w:val="001D3147"/>
    <w:rsid w:val="001D3A61"/>
    <w:rsid w:val="001E4C85"/>
    <w:rsid w:val="001F19A8"/>
    <w:rsid w:val="001F2500"/>
    <w:rsid w:val="001F2CDB"/>
    <w:rsid w:val="001F4FF0"/>
    <w:rsid w:val="001F7A63"/>
    <w:rsid w:val="0020125E"/>
    <w:rsid w:val="00202B08"/>
    <w:rsid w:val="00203884"/>
    <w:rsid w:val="0021714E"/>
    <w:rsid w:val="0021745D"/>
    <w:rsid w:val="002200BD"/>
    <w:rsid w:val="00224F55"/>
    <w:rsid w:val="00225981"/>
    <w:rsid w:val="00226A66"/>
    <w:rsid w:val="00230268"/>
    <w:rsid w:val="0023187B"/>
    <w:rsid w:val="00231EF3"/>
    <w:rsid w:val="00235397"/>
    <w:rsid w:val="00235D08"/>
    <w:rsid w:val="00237F17"/>
    <w:rsid w:val="00242461"/>
    <w:rsid w:val="00245145"/>
    <w:rsid w:val="00245557"/>
    <w:rsid w:val="00246471"/>
    <w:rsid w:val="00252C6F"/>
    <w:rsid w:val="00253CAB"/>
    <w:rsid w:val="0025427D"/>
    <w:rsid w:val="0025511C"/>
    <w:rsid w:val="00255E6C"/>
    <w:rsid w:val="002604C8"/>
    <w:rsid w:val="002614AB"/>
    <w:rsid w:val="00261D14"/>
    <w:rsid w:val="00270ADF"/>
    <w:rsid w:val="00277E47"/>
    <w:rsid w:val="00281CE5"/>
    <w:rsid w:val="00281F76"/>
    <w:rsid w:val="002842CA"/>
    <w:rsid w:val="00284CD2"/>
    <w:rsid w:val="0028585C"/>
    <w:rsid w:val="00290F1C"/>
    <w:rsid w:val="00296B4D"/>
    <w:rsid w:val="00297D09"/>
    <w:rsid w:val="002A469E"/>
    <w:rsid w:val="002A7BDA"/>
    <w:rsid w:val="002B0489"/>
    <w:rsid w:val="002B4BEA"/>
    <w:rsid w:val="002B6778"/>
    <w:rsid w:val="002B7948"/>
    <w:rsid w:val="002D138E"/>
    <w:rsid w:val="002E237B"/>
    <w:rsid w:val="002E3D80"/>
    <w:rsid w:val="002E472F"/>
    <w:rsid w:val="002E5588"/>
    <w:rsid w:val="002E6385"/>
    <w:rsid w:val="002E6B72"/>
    <w:rsid w:val="002E7756"/>
    <w:rsid w:val="002F0781"/>
    <w:rsid w:val="002F144C"/>
    <w:rsid w:val="002F5A01"/>
    <w:rsid w:val="00300532"/>
    <w:rsid w:val="003045A0"/>
    <w:rsid w:val="00310257"/>
    <w:rsid w:val="003146F2"/>
    <w:rsid w:val="00317097"/>
    <w:rsid w:val="00321E16"/>
    <w:rsid w:val="00326454"/>
    <w:rsid w:val="0033019C"/>
    <w:rsid w:val="003318E3"/>
    <w:rsid w:val="00333275"/>
    <w:rsid w:val="0033396B"/>
    <w:rsid w:val="00334E65"/>
    <w:rsid w:val="00341414"/>
    <w:rsid w:val="00345ED5"/>
    <w:rsid w:val="0034692D"/>
    <w:rsid w:val="00352EA6"/>
    <w:rsid w:val="00353323"/>
    <w:rsid w:val="00363BD7"/>
    <w:rsid w:val="00363D36"/>
    <w:rsid w:val="00366B5C"/>
    <w:rsid w:val="00366FC8"/>
    <w:rsid w:val="0037380A"/>
    <w:rsid w:val="0037521C"/>
    <w:rsid w:val="003823CC"/>
    <w:rsid w:val="00385F91"/>
    <w:rsid w:val="0038662B"/>
    <w:rsid w:val="0038730E"/>
    <w:rsid w:val="00391E57"/>
    <w:rsid w:val="00395931"/>
    <w:rsid w:val="00396931"/>
    <w:rsid w:val="003A0069"/>
    <w:rsid w:val="003A14FE"/>
    <w:rsid w:val="003A2BB3"/>
    <w:rsid w:val="003A2E0C"/>
    <w:rsid w:val="003A2F7E"/>
    <w:rsid w:val="003A4E72"/>
    <w:rsid w:val="003A6632"/>
    <w:rsid w:val="003B0221"/>
    <w:rsid w:val="003B054B"/>
    <w:rsid w:val="003B2184"/>
    <w:rsid w:val="003C0101"/>
    <w:rsid w:val="003C0594"/>
    <w:rsid w:val="003C64F3"/>
    <w:rsid w:val="003C66A6"/>
    <w:rsid w:val="003C71F8"/>
    <w:rsid w:val="003D01EA"/>
    <w:rsid w:val="003D2684"/>
    <w:rsid w:val="003D4E4E"/>
    <w:rsid w:val="003D65D6"/>
    <w:rsid w:val="003D7262"/>
    <w:rsid w:val="003E389F"/>
    <w:rsid w:val="003F1D32"/>
    <w:rsid w:val="003F1F14"/>
    <w:rsid w:val="003F2AA9"/>
    <w:rsid w:val="00404888"/>
    <w:rsid w:val="00405515"/>
    <w:rsid w:val="00407379"/>
    <w:rsid w:val="00416574"/>
    <w:rsid w:val="00417891"/>
    <w:rsid w:val="00417BD5"/>
    <w:rsid w:val="00423905"/>
    <w:rsid w:val="0042522D"/>
    <w:rsid w:val="0042542F"/>
    <w:rsid w:val="00427E69"/>
    <w:rsid w:val="00430911"/>
    <w:rsid w:val="0043166E"/>
    <w:rsid w:val="00433E6A"/>
    <w:rsid w:val="00433E7C"/>
    <w:rsid w:val="00437961"/>
    <w:rsid w:val="004409F0"/>
    <w:rsid w:val="00456544"/>
    <w:rsid w:val="0047262D"/>
    <w:rsid w:val="00472861"/>
    <w:rsid w:val="0047513A"/>
    <w:rsid w:val="004836F0"/>
    <w:rsid w:val="00487139"/>
    <w:rsid w:val="00490638"/>
    <w:rsid w:val="00492AA8"/>
    <w:rsid w:val="00493571"/>
    <w:rsid w:val="00493E3E"/>
    <w:rsid w:val="004964CA"/>
    <w:rsid w:val="004A4BEB"/>
    <w:rsid w:val="004A6773"/>
    <w:rsid w:val="004A6A0F"/>
    <w:rsid w:val="004B16E4"/>
    <w:rsid w:val="004B3E50"/>
    <w:rsid w:val="004B422B"/>
    <w:rsid w:val="004B4DFB"/>
    <w:rsid w:val="004B6F77"/>
    <w:rsid w:val="004C0FA5"/>
    <w:rsid w:val="004C1012"/>
    <w:rsid w:val="004C1CB7"/>
    <w:rsid w:val="004D0253"/>
    <w:rsid w:val="004D0AC6"/>
    <w:rsid w:val="004D1AB0"/>
    <w:rsid w:val="004D31BC"/>
    <w:rsid w:val="004D4F5E"/>
    <w:rsid w:val="004D4F99"/>
    <w:rsid w:val="004D58BC"/>
    <w:rsid w:val="004E03A7"/>
    <w:rsid w:val="004E0CE3"/>
    <w:rsid w:val="004E1ABA"/>
    <w:rsid w:val="004E2CB0"/>
    <w:rsid w:val="004E65F9"/>
    <w:rsid w:val="004E682D"/>
    <w:rsid w:val="004F455F"/>
    <w:rsid w:val="004F5D03"/>
    <w:rsid w:val="004F67EA"/>
    <w:rsid w:val="004F7639"/>
    <w:rsid w:val="005004B3"/>
    <w:rsid w:val="00500D81"/>
    <w:rsid w:val="00501F77"/>
    <w:rsid w:val="00502F5E"/>
    <w:rsid w:val="005068E1"/>
    <w:rsid w:val="0050739D"/>
    <w:rsid w:val="005102A1"/>
    <w:rsid w:val="00511474"/>
    <w:rsid w:val="00511715"/>
    <w:rsid w:val="00511A57"/>
    <w:rsid w:val="005133A8"/>
    <w:rsid w:val="0051671F"/>
    <w:rsid w:val="00517BC7"/>
    <w:rsid w:val="005202DE"/>
    <w:rsid w:val="005203FB"/>
    <w:rsid w:val="0052699A"/>
    <w:rsid w:val="005307BF"/>
    <w:rsid w:val="00532080"/>
    <w:rsid w:val="00532CDD"/>
    <w:rsid w:val="005342F8"/>
    <w:rsid w:val="005351AC"/>
    <w:rsid w:val="00536364"/>
    <w:rsid w:val="0053DFE1"/>
    <w:rsid w:val="0054098F"/>
    <w:rsid w:val="0055079E"/>
    <w:rsid w:val="00553534"/>
    <w:rsid w:val="00553689"/>
    <w:rsid w:val="005562E5"/>
    <w:rsid w:val="00567442"/>
    <w:rsid w:val="00567893"/>
    <w:rsid w:val="005717A7"/>
    <w:rsid w:val="005772E0"/>
    <w:rsid w:val="005800F9"/>
    <w:rsid w:val="00580A32"/>
    <w:rsid w:val="00581BEE"/>
    <w:rsid w:val="00582FE0"/>
    <w:rsid w:val="00584570"/>
    <w:rsid w:val="00590DDC"/>
    <w:rsid w:val="0059299B"/>
    <w:rsid w:val="00593B50"/>
    <w:rsid w:val="005940FC"/>
    <w:rsid w:val="00595382"/>
    <w:rsid w:val="00596955"/>
    <w:rsid w:val="005A3239"/>
    <w:rsid w:val="005A3886"/>
    <w:rsid w:val="005A4824"/>
    <w:rsid w:val="005A58DF"/>
    <w:rsid w:val="005B3D19"/>
    <w:rsid w:val="005C2E95"/>
    <w:rsid w:val="005D5E60"/>
    <w:rsid w:val="005D713C"/>
    <w:rsid w:val="005E0E85"/>
    <w:rsid w:val="005E3235"/>
    <w:rsid w:val="005E32AC"/>
    <w:rsid w:val="005E33E1"/>
    <w:rsid w:val="005E5354"/>
    <w:rsid w:val="005F0072"/>
    <w:rsid w:val="005F4AAF"/>
    <w:rsid w:val="00607F7B"/>
    <w:rsid w:val="00610353"/>
    <w:rsid w:val="00610CAA"/>
    <w:rsid w:val="00613A4A"/>
    <w:rsid w:val="00613B99"/>
    <w:rsid w:val="00614F66"/>
    <w:rsid w:val="00622A6F"/>
    <w:rsid w:val="00632F06"/>
    <w:rsid w:val="00635B34"/>
    <w:rsid w:val="00636BDD"/>
    <w:rsid w:val="006412AD"/>
    <w:rsid w:val="00643B6F"/>
    <w:rsid w:val="006441D3"/>
    <w:rsid w:val="00650E4C"/>
    <w:rsid w:val="00655C7E"/>
    <w:rsid w:val="00656C50"/>
    <w:rsid w:val="00656D59"/>
    <w:rsid w:val="0065782B"/>
    <w:rsid w:val="00663352"/>
    <w:rsid w:val="00664382"/>
    <w:rsid w:val="00666108"/>
    <w:rsid w:val="00667002"/>
    <w:rsid w:val="006701B1"/>
    <w:rsid w:val="006718B9"/>
    <w:rsid w:val="00672106"/>
    <w:rsid w:val="00683A31"/>
    <w:rsid w:val="00685CBA"/>
    <w:rsid w:val="0068762C"/>
    <w:rsid w:val="006A3827"/>
    <w:rsid w:val="006A3DD3"/>
    <w:rsid w:val="006B048F"/>
    <w:rsid w:val="006B4A72"/>
    <w:rsid w:val="006C14D5"/>
    <w:rsid w:val="006C3B75"/>
    <w:rsid w:val="006D1349"/>
    <w:rsid w:val="006D7DF9"/>
    <w:rsid w:val="006E33C4"/>
    <w:rsid w:val="006E4474"/>
    <w:rsid w:val="006E5F18"/>
    <w:rsid w:val="006F0BE2"/>
    <w:rsid w:val="007000D2"/>
    <w:rsid w:val="007018F8"/>
    <w:rsid w:val="007026A3"/>
    <w:rsid w:val="00706566"/>
    <w:rsid w:val="0070669F"/>
    <w:rsid w:val="00713442"/>
    <w:rsid w:val="00720CB0"/>
    <w:rsid w:val="0072178A"/>
    <w:rsid w:val="0072748A"/>
    <w:rsid w:val="00740A9D"/>
    <w:rsid w:val="00754812"/>
    <w:rsid w:val="00756F66"/>
    <w:rsid w:val="00761CFC"/>
    <w:rsid w:val="00762755"/>
    <w:rsid w:val="00766399"/>
    <w:rsid w:val="00766CEF"/>
    <w:rsid w:val="00770D89"/>
    <w:rsid w:val="00772523"/>
    <w:rsid w:val="00773569"/>
    <w:rsid w:val="00773A87"/>
    <w:rsid w:val="007751D2"/>
    <w:rsid w:val="00781F3E"/>
    <w:rsid w:val="00786A57"/>
    <w:rsid w:val="00795E11"/>
    <w:rsid w:val="007A52FF"/>
    <w:rsid w:val="007A5ED3"/>
    <w:rsid w:val="007A65E9"/>
    <w:rsid w:val="007B0374"/>
    <w:rsid w:val="007B1AEE"/>
    <w:rsid w:val="007C42B3"/>
    <w:rsid w:val="007C66D3"/>
    <w:rsid w:val="007C79E7"/>
    <w:rsid w:val="007D0188"/>
    <w:rsid w:val="007D421F"/>
    <w:rsid w:val="007D7BCA"/>
    <w:rsid w:val="007E0B72"/>
    <w:rsid w:val="007E2943"/>
    <w:rsid w:val="007E31D0"/>
    <w:rsid w:val="007E3DB5"/>
    <w:rsid w:val="007E5B7F"/>
    <w:rsid w:val="007E5CE5"/>
    <w:rsid w:val="007F119F"/>
    <w:rsid w:val="007F1BF1"/>
    <w:rsid w:val="007F24D1"/>
    <w:rsid w:val="007F2891"/>
    <w:rsid w:val="00801011"/>
    <w:rsid w:val="00801E6E"/>
    <w:rsid w:val="00802CEA"/>
    <w:rsid w:val="0080329F"/>
    <w:rsid w:val="00810607"/>
    <w:rsid w:val="0081498B"/>
    <w:rsid w:val="0081682E"/>
    <w:rsid w:val="00816891"/>
    <w:rsid w:val="008226E5"/>
    <w:rsid w:val="008245F3"/>
    <w:rsid w:val="00826170"/>
    <w:rsid w:val="008323F6"/>
    <w:rsid w:val="008356F6"/>
    <w:rsid w:val="008427B3"/>
    <w:rsid w:val="0084380B"/>
    <w:rsid w:val="00844A22"/>
    <w:rsid w:val="00845C9C"/>
    <w:rsid w:val="00847EB3"/>
    <w:rsid w:val="0085037C"/>
    <w:rsid w:val="00852613"/>
    <w:rsid w:val="00852A8A"/>
    <w:rsid w:val="0085366C"/>
    <w:rsid w:val="00860679"/>
    <w:rsid w:val="008640E7"/>
    <w:rsid w:val="00864703"/>
    <w:rsid w:val="00870980"/>
    <w:rsid w:val="00872036"/>
    <w:rsid w:val="008770C8"/>
    <w:rsid w:val="00880502"/>
    <w:rsid w:val="00882A97"/>
    <w:rsid w:val="008839FE"/>
    <w:rsid w:val="00884BD8"/>
    <w:rsid w:val="00886471"/>
    <w:rsid w:val="00886E5F"/>
    <w:rsid w:val="008906C7"/>
    <w:rsid w:val="0089226E"/>
    <w:rsid w:val="00895601"/>
    <w:rsid w:val="0089795F"/>
    <w:rsid w:val="008A015F"/>
    <w:rsid w:val="008A33AF"/>
    <w:rsid w:val="008A48BF"/>
    <w:rsid w:val="008A743A"/>
    <w:rsid w:val="008A750E"/>
    <w:rsid w:val="008B006E"/>
    <w:rsid w:val="008B399D"/>
    <w:rsid w:val="008B58FC"/>
    <w:rsid w:val="008D1168"/>
    <w:rsid w:val="008D366E"/>
    <w:rsid w:val="008D4B5C"/>
    <w:rsid w:val="008D6F6B"/>
    <w:rsid w:val="008E19A5"/>
    <w:rsid w:val="008E277B"/>
    <w:rsid w:val="008E2EA4"/>
    <w:rsid w:val="008E78E0"/>
    <w:rsid w:val="008F3CBB"/>
    <w:rsid w:val="008F4FAB"/>
    <w:rsid w:val="008F660D"/>
    <w:rsid w:val="00902103"/>
    <w:rsid w:val="00904351"/>
    <w:rsid w:val="00910DAF"/>
    <w:rsid w:val="00912F2F"/>
    <w:rsid w:val="00913025"/>
    <w:rsid w:val="00913F74"/>
    <w:rsid w:val="00914FF7"/>
    <w:rsid w:val="00915EA4"/>
    <w:rsid w:val="00917294"/>
    <w:rsid w:val="0092128D"/>
    <w:rsid w:val="00924F9F"/>
    <w:rsid w:val="00932D3C"/>
    <w:rsid w:val="00934587"/>
    <w:rsid w:val="00936106"/>
    <w:rsid w:val="00936965"/>
    <w:rsid w:val="00937565"/>
    <w:rsid w:val="0093784B"/>
    <w:rsid w:val="0094291B"/>
    <w:rsid w:val="00942AF0"/>
    <w:rsid w:val="0094464D"/>
    <w:rsid w:val="00950DEF"/>
    <w:rsid w:val="00954E56"/>
    <w:rsid w:val="009558C6"/>
    <w:rsid w:val="00955D97"/>
    <w:rsid w:val="00956616"/>
    <w:rsid w:val="00956690"/>
    <w:rsid w:val="00957396"/>
    <w:rsid w:val="0096070C"/>
    <w:rsid w:val="00960CF3"/>
    <w:rsid w:val="0096602E"/>
    <w:rsid w:val="009741DB"/>
    <w:rsid w:val="0097515B"/>
    <w:rsid w:val="00977200"/>
    <w:rsid w:val="009800AF"/>
    <w:rsid w:val="009843C9"/>
    <w:rsid w:val="009847A2"/>
    <w:rsid w:val="00985BCD"/>
    <w:rsid w:val="00991F59"/>
    <w:rsid w:val="00992D97"/>
    <w:rsid w:val="00993AA2"/>
    <w:rsid w:val="00995DD3"/>
    <w:rsid w:val="0099654A"/>
    <w:rsid w:val="00997A34"/>
    <w:rsid w:val="009A2A72"/>
    <w:rsid w:val="009A68B6"/>
    <w:rsid w:val="009A79B8"/>
    <w:rsid w:val="009B0743"/>
    <w:rsid w:val="009B5D39"/>
    <w:rsid w:val="009C03C2"/>
    <w:rsid w:val="009C380D"/>
    <w:rsid w:val="009C3B19"/>
    <w:rsid w:val="009C467A"/>
    <w:rsid w:val="009C5B42"/>
    <w:rsid w:val="009C6808"/>
    <w:rsid w:val="009C7304"/>
    <w:rsid w:val="009C7928"/>
    <w:rsid w:val="009D166C"/>
    <w:rsid w:val="009D4F28"/>
    <w:rsid w:val="009D5D22"/>
    <w:rsid w:val="009D63C0"/>
    <w:rsid w:val="009D787C"/>
    <w:rsid w:val="009E069C"/>
    <w:rsid w:val="009E0EFA"/>
    <w:rsid w:val="009E19DC"/>
    <w:rsid w:val="009E5912"/>
    <w:rsid w:val="009E747B"/>
    <w:rsid w:val="009E77DA"/>
    <w:rsid w:val="009F03A1"/>
    <w:rsid w:val="009F04E9"/>
    <w:rsid w:val="009F290F"/>
    <w:rsid w:val="009F3BDD"/>
    <w:rsid w:val="009F42BA"/>
    <w:rsid w:val="00A038AA"/>
    <w:rsid w:val="00A105B6"/>
    <w:rsid w:val="00A10939"/>
    <w:rsid w:val="00A12D77"/>
    <w:rsid w:val="00A13C8C"/>
    <w:rsid w:val="00A1526B"/>
    <w:rsid w:val="00A24697"/>
    <w:rsid w:val="00A25137"/>
    <w:rsid w:val="00A26331"/>
    <w:rsid w:val="00A26D3B"/>
    <w:rsid w:val="00A3073A"/>
    <w:rsid w:val="00A30F0A"/>
    <w:rsid w:val="00A33693"/>
    <w:rsid w:val="00A42908"/>
    <w:rsid w:val="00A42F8D"/>
    <w:rsid w:val="00A44FEF"/>
    <w:rsid w:val="00A45913"/>
    <w:rsid w:val="00A45D94"/>
    <w:rsid w:val="00A52725"/>
    <w:rsid w:val="00A54B7E"/>
    <w:rsid w:val="00A54D2D"/>
    <w:rsid w:val="00A54E2D"/>
    <w:rsid w:val="00A55CAE"/>
    <w:rsid w:val="00A66CE0"/>
    <w:rsid w:val="00A70193"/>
    <w:rsid w:val="00A71650"/>
    <w:rsid w:val="00A72306"/>
    <w:rsid w:val="00A7394E"/>
    <w:rsid w:val="00A75253"/>
    <w:rsid w:val="00A76E23"/>
    <w:rsid w:val="00A76F0B"/>
    <w:rsid w:val="00A813C4"/>
    <w:rsid w:val="00A82D59"/>
    <w:rsid w:val="00A84838"/>
    <w:rsid w:val="00A85FBE"/>
    <w:rsid w:val="00A86AB6"/>
    <w:rsid w:val="00A87CED"/>
    <w:rsid w:val="00A90095"/>
    <w:rsid w:val="00A906ED"/>
    <w:rsid w:val="00A92765"/>
    <w:rsid w:val="00AA0011"/>
    <w:rsid w:val="00AA1839"/>
    <w:rsid w:val="00AA3312"/>
    <w:rsid w:val="00AA4B59"/>
    <w:rsid w:val="00AA5BAA"/>
    <w:rsid w:val="00AB0EF1"/>
    <w:rsid w:val="00AB16D9"/>
    <w:rsid w:val="00AB54FB"/>
    <w:rsid w:val="00AB5B64"/>
    <w:rsid w:val="00AB5F68"/>
    <w:rsid w:val="00AD0DEA"/>
    <w:rsid w:val="00AD7F80"/>
    <w:rsid w:val="00AE0B76"/>
    <w:rsid w:val="00AE13A8"/>
    <w:rsid w:val="00AE4E56"/>
    <w:rsid w:val="00AE51F6"/>
    <w:rsid w:val="00AF133D"/>
    <w:rsid w:val="00AF529A"/>
    <w:rsid w:val="00B009F4"/>
    <w:rsid w:val="00B01D5E"/>
    <w:rsid w:val="00B0532C"/>
    <w:rsid w:val="00B05338"/>
    <w:rsid w:val="00B0748B"/>
    <w:rsid w:val="00B07515"/>
    <w:rsid w:val="00B1166F"/>
    <w:rsid w:val="00B12FF5"/>
    <w:rsid w:val="00B15652"/>
    <w:rsid w:val="00B160AC"/>
    <w:rsid w:val="00B163E7"/>
    <w:rsid w:val="00B17757"/>
    <w:rsid w:val="00B25E4B"/>
    <w:rsid w:val="00B31717"/>
    <w:rsid w:val="00B321F1"/>
    <w:rsid w:val="00B3318A"/>
    <w:rsid w:val="00B33374"/>
    <w:rsid w:val="00B40400"/>
    <w:rsid w:val="00B415E0"/>
    <w:rsid w:val="00B41F9C"/>
    <w:rsid w:val="00B42804"/>
    <w:rsid w:val="00B43A79"/>
    <w:rsid w:val="00B45003"/>
    <w:rsid w:val="00B473DF"/>
    <w:rsid w:val="00B47533"/>
    <w:rsid w:val="00B5499C"/>
    <w:rsid w:val="00B55BA5"/>
    <w:rsid w:val="00B61571"/>
    <w:rsid w:val="00B619A2"/>
    <w:rsid w:val="00B6423C"/>
    <w:rsid w:val="00B6429A"/>
    <w:rsid w:val="00B71134"/>
    <w:rsid w:val="00B72560"/>
    <w:rsid w:val="00B73790"/>
    <w:rsid w:val="00B74704"/>
    <w:rsid w:val="00B76E1E"/>
    <w:rsid w:val="00B806E5"/>
    <w:rsid w:val="00B84FC3"/>
    <w:rsid w:val="00B865CE"/>
    <w:rsid w:val="00B97FBF"/>
    <w:rsid w:val="00BA006D"/>
    <w:rsid w:val="00BA6FB8"/>
    <w:rsid w:val="00BB0168"/>
    <w:rsid w:val="00BB2FD4"/>
    <w:rsid w:val="00BC1D72"/>
    <w:rsid w:val="00BD0740"/>
    <w:rsid w:val="00BD33ED"/>
    <w:rsid w:val="00BD72F2"/>
    <w:rsid w:val="00BD7CAC"/>
    <w:rsid w:val="00BE04AC"/>
    <w:rsid w:val="00BE062B"/>
    <w:rsid w:val="00BE2E02"/>
    <w:rsid w:val="00BE55D9"/>
    <w:rsid w:val="00BE69A8"/>
    <w:rsid w:val="00BE78D0"/>
    <w:rsid w:val="00BF0DE5"/>
    <w:rsid w:val="00BF5C24"/>
    <w:rsid w:val="00BF6E4E"/>
    <w:rsid w:val="00C04A92"/>
    <w:rsid w:val="00C07399"/>
    <w:rsid w:val="00C12DA2"/>
    <w:rsid w:val="00C20D58"/>
    <w:rsid w:val="00C22B6A"/>
    <w:rsid w:val="00C23F50"/>
    <w:rsid w:val="00C310BB"/>
    <w:rsid w:val="00C366C4"/>
    <w:rsid w:val="00C44211"/>
    <w:rsid w:val="00C447F1"/>
    <w:rsid w:val="00C4715A"/>
    <w:rsid w:val="00C521B2"/>
    <w:rsid w:val="00C53398"/>
    <w:rsid w:val="00C545C9"/>
    <w:rsid w:val="00C55032"/>
    <w:rsid w:val="00C56108"/>
    <w:rsid w:val="00C567A2"/>
    <w:rsid w:val="00C711ED"/>
    <w:rsid w:val="00C71A9A"/>
    <w:rsid w:val="00C7582C"/>
    <w:rsid w:val="00C76C3D"/>
    <w:rsid w:val="00C771DA"/>
    <w:rsid w:val="00C8270E"/>
    <w:rsid w:val="00C8755F"/>
    <w:rsid w:val="00C908D2"/>
    <w:rsid w:val="00C90B39"/>
    <w:rsid w:val="00C91558"/>
    <w:rsid w:val="00C921D9"/>
    <w:rsid w:val="00C9449A"/>
    <w:rsid w:val="00C96807"/>
    <w:rsid w:val="00CA3B24"/>
    <w:rsid w:val="00CB082E"/>
    <w:rsid w:val="00CB4F1A"/>
    <w:rsid w:val="00CB5AFC"/>
    <w:rsid w:val="00CB662B"/>
    <w:rsid w:val="00CC09A2"/>
    <w:rsid w:val="00CC4EC9"/>
    <w:rsid w:val="00CC69DA"/>
    <w:rsid w:val="00CC6C43"/>
    <w:rsid w:val="00CC7DB1"/>
    <w:rsid w:val="00CD2367"/>
    <w:rsid w:val="00CD3A98"/>
    <w:rsid w:val="00CD7E49"/>
    <w:rsid w:val="00CE4893"/>
    <w:rsid w:val="00CE48B5"/>
    <w:rsid w:val="00CE507B"/>
    <w:rsid w:val="00CE61BA"/>
    <w:rsid w:val="00CF0C04"/>
    <w:rsid w:val="00CF1DD8"/>
    <w:rsid w:val="00CF2C11"/>
    <w:rsid w:val="00CF446E"/>
    <w:rsid w:val="00CF69DC"/>
    <w:rsid w:val="00D00702"/>
    <w:rsid w:val="00D05DF3"/>
    <w:rsid w:val="00D127B5"/>
    <w:rsid w:val="00D22D43"/>
    <w:rsid w:val="00D23AF8"/>
    <w:rsid w:val="00D24E69"/>
    <w:rsid w:val="00D2745C"/>
    <w:rsid w:val="00D31F74"/>
    <w:rsid w:val="00D34A84"/>
    <w:rsid w:val="00D35030"/>
    <w:rsid w:val="00D41B1F"/>
    <w:rsid w:val="00D429C8"/>
    <w:rsid w:val="00D6030E"/>
    <w:rsid w:val="00D6085A"/>
    <w:rsid w:val="00D615E4"/>
    <w:rsid w:val="00D65049"/>
    <w:rsid w:val="00D70A17"/>
    <w:rsid w:val="00D719F0"/>
    <w:rsid w:val="00D72DA2"/>
    <w:rsid w:val="00D7459A"/>
    <w:rsid w:val="00D74CFC"/>
    <w:rsid w:val="00D74F0F"/>
    <w:rsid w:val="00D75D41"/>
    <w:rsid w:val="00D760CC"/>
    <w:rsid w:val="00D76B13"/>
    <w:rsid w:val="00D813E9"/>
    <w:rsid w:val="00D81E26"/>
    <w:rsid w:val="00D83EE1"/>
    <w:rsid w:val="00D8407E"/>
    <w:rsid w:val="00D85C4E"/>
    <w:rsid w:val="00D8668C"/>
    <w:rsid w:val="00D93279"/>
    <w:rsid w:val="00D97632"/>
    <w:rsid w:val="00DA367A"/>
    <w:rsid w:val="00DB21A7"/>
    <w:rsid w:val="00DB3108"/>
    <w:rsid w:val="00DB3ADB"/>
    <w:rsid w:val="00DB405F"/>
    <w:rsid w:val="00DC023E"/>
    <w:rsid w:val="00DC2532"/>
    <w:rsid w:val="00DC3FDE"/>
    <w:rsid w:val="00DD1DAB"/>
    <w:rsid w:val="00DD6DB4"/>
    <w:rsid w:val="00DE0E8D"/>
    <w:rsid w:val="00DE18A4"/>
    <w:rsid w:val="00DE18CB"/>
    <w:rsid w:val="00DE3264"/>
    <w:rsid w:val="00DE41D3"/>
    <w:rsid w:val="00DE6F9C"/>
    <w:rsid w:val="00DE7B1C"/>
    <w:rsid w:val="00DF17C0"/>
    <w:rsid w:val="00DF1BCE"/>
    <w:rsid w:val="00DF6C70"/>
    <w:rsid w:val="00E0607A"/>
    <w:rsid w:val="00E13AC2"/>
    <w:rsid w:val="00E13F20"/>
    <w:rsid w:val="00E13F60"/>
    <w:rsid w:val="00E16BA3"/>
    <w:rsid w:val="00E209F8"/>
    <w:rsid w:val="00E20CC4"/>
    <w:rsid w:val="00E20E2F"/>
    <w:rsid w:val="00E24A2A"/>
    <w:rsid w:val="00E25F4F"/>
    <w:rsid w:val="00E27DA2"/>
    <w:rsid w:val="00E31689"/>
    <w:rsid w:val="00E34206"/>
    <w:rsid w:val="00E34897"/>
    <w:rsid w:val="00E4049A"/>
    <w:rsid w:val="00E40EF5"/>
    <w:rsid w:val="00E415D5"/>
    <w:rsid w:val="00E452F0"/>
    <w:rsid w:val="00E61FC6"/>
    <w:rsid w:val="00E66033"/>
    <w:rsid w:val="00E70A66"/>
    <w:rsid w:val="00E72648"/>
    <w:rsid w:val="00E82B19"/>
    <w:rsid w:val="00E837C0"/>
    <w:rsid w:val="00E83D40"/>
    <w:rsid w:val="00E8458A"/>
    <w:rsid w:val="00E84D82"/>
    <w:rsid w:val="00E860D6"/>
    <w:rsid w:val="00E86766"/>
    <w:rsid w:val="00E87852"/>
    <w:rsid w:val="00E90158"/>
    <w:rsid w:val="00E94A51"/>
    <w:rsid w:val="00E9513C"/>
    <w:rsid w:val="00EA3AE6"/>
    <w:rsid w:val="00EA4A7F"/>
    <w:rsid w:val="00EA7CAD"/>
    <w:rsid w:val="00EB2CE3"/>
    <w:rsid w:val="00EB5913"/>
    <w:rsid w:val="00EB5E1D"/>
    <w:rsid w:val="00EC006F"/>
    <w:rsid w:val="00EC0CF2"/>
    <w:rsid w:val="00EC1127"/>
    <w:rsid w:val="00EC2EDB"/>
    <w:rsid w:val="00EC42C8"/>
    <w:rsid w:val="00EC62EB"/>
    <w:rsid w:val="00ED1A20"/>
    <w:rsid w:val="00ED2E9B"/>
    <w:rsid w:val="00ED2FCA"/>
    <w:rsid w:val="00ED4E6E"/>
    <w:rsid w:val="00ED76DE"/>
    <w:rsid w:val="00EE068D"/>
    <w:rsid w:val="00EE243A"/>
    <w:rsid w:val="00EE4D24"/>
    <w:rsid w:val="00EE7D76"/>
    <w:rsid w:val="00EF23A5"/>
    <w:rsid w:val="00EF2605"/>
    <w:rsid w:val="00EF26DF"/>
    <w:rsid w:val="00EF7958"/>
    <w:rsid w:val="00F00022"/>
    <w:rsid w:val="00F022D2"/>
    <w:rsid w:val="00F102BE"/>
    <w:rsid w:val="00F113F6"/>
    <w:rsid w:val="00F11AFD"/>
    <w:rsid w:val="00F12628"/>
    <w:rsid w:val="00F146D3"/>
    <w:rsid w:val="00F153AD"/>
    <w:rsid w:val="00F25DF6"/>
    <w:rsid w:val="00F31528"/>
    <w:rsid w:val="00F3313A"/>
    <w:rsid w:val="00F35244"/>
    <w:rsid w:val="00F40684"/>
    <w:rsid w:val="00F413E1"/>
    <w:rsid w:val="00F41FDA"/>
    <w:rsid w:val="00F45019"/>
    <w:rsid w:val="00F456E0"/>
    <w:rsid w:val="00F45D27"/>
    <w:rsid w:val="00F5116A"/>
    <w:rsid w:val="00F609D8"/>
    <w:rsid w:val="00F62AE5"/>
    <w:rsid w:val="00F66B91"/>
    <w:rsid w:val="00F702B1"/>
    <w:rsid w:val="00F70740"/>
    <w:rsid w:val="00F712A5"/>
    <w:rsid w:val="00F71570"/>
    <w:rsid w:val="00F71734"/>
    <w:rsid w:val="00F74EEF"/>
    <w:rsid w:val="00F8013F"/>
    <w:rsid w:val="00F805C6"/>
    <w:rsid w:val="00F81814"/>
    <w:rsid w:val="00F832A3"/>
    <w:rsid w:val="00F8343D"/>
    <w:rsid w:val="00F875EC"/>
    <w:rsid w:val="00F90A2B"/>
    <w:rsid w:val="00F90B3E"/>
    <w:rsid w:val="00F91C2D"/>
    <w:rsid w:val="00F91C58"/>
    <w:rsid w:val="00F91DE9"/>
    <w:rsid w:val="00F94D65"/>
    <w:rsid w:val="00FA1CDC"/>
    <w:rsid w:val="00FB0E92"/>
    <w:rsid w:val="00FB0EB8"/>
    <w:rsid w:val="00FB1FC6"/>
    <w:rsid w:val="00FC4D05"/>
    <w:rsid w:val="00FC5197"/>
    <w:rsid w:val="00FC748A"/>
    <w:rsid w:val="00FD6955"/>
    <w:rsid w:val="00FE1EF9"/>
    <w:rsid w:val="00FF2694"/>
    <w:rsid w:val="051DFEF9"/>
    <w:rsid w:val="053871C0"/>
    <w:rsid w:val="067038B5"/>
    <w:rsid w:val="087B195D"/>
    <w:rsid w:val="08C28A5E"/>
    <w:rsid w:val="0942E540"/>
    <w:rsid w:val="0B0672C5"/>
    <w:rsid w:val="0BAFB13C"/>
    <w:rsid w:val="0D2AF2C0"/>
    <w:rsid w:val="1010C72E"/>
    <w:rsid w:val="186438E5"/>
    <w:rsid w:val="18FCF01A"/>
    <w:rsid w:val="19586B01"/>
    <w:rsid w:val="1FBE29E0"/>
    <w:rsid w:val="215D7CDC"/>
    <w:rsid w:val="2D506111"/>
    <w:rsid w:val="2F07A598"/>
    <w:rsid w:val="30AA6AF0"/>
    <w:rsid w:val="327B39F9"/>
    <w:rsid w:val="32E98278"/>
    <w:rsid w:val="34104499"/>
    <w:rsid w:val="356FC965"/>
    <w:rsid w:val="362F481C"/>
    <w:rsid w:val="38E5FBB6"/>
    <w:rsid w:val="3B523437"/>
    <w:rsid w:val="3CD87027"/>
    <w:rsid w:val="403A3A21"/>
    <w:rsid w:val="40A2E86C"/>
    <w:rsid w:val="411B962C"/>
    <w:rsid w:val="427C5562"/>
    <w:rsid w:val="441FA756"/>
    <w:rsid w:val="46798705"/>
    <w:rsid w:val="4B5CC78A"/>
    <w:rsid w:val="4D53E070"/>
    <w:rsid w:val="53AC2429"/>
    <w:rsid w:val="56F7E299"/>
    <w:rsid w:val="58E13D40"/>
    <w:rsid w:val="59FA77FC"/>
    <w:rsid w:val="5BBEB8A6"/>
    <w:rsid w:val="602128FE"/>
    <w:rsid w:val="609621AB"/>
    <w:rsid w:val="610E3D87"/>
    <w:rsid w:val="63E22026"/>
    <w:rsid w:val="66241782"/>
    <w:rsid w:val="67FEB76E"/>
    <w:rsid w:val="6985B341"/>
    <w:rsid w:val="69DDD9A2"/>
    <w:rsid w:val="6C7C39D8"/>
    <w:rsid w:val="6DEFDF4A"/>
    <w:rsid w:val="6E412BA0"/>
    <w:rsid w:val="7237B99A"/>
    <w:rsid w:val="723FF22E"/>
    <w:rsid w:val="77BEF3AC"/>
    <w:rsid w:val="7912DECA"/>
    <w:rsid w:val="7A42518B"/>
    <w:rsid w:val="7ED58238"/>
    <w:rsid w:val="7F2AFABC"/>
    <w:rsid w:val="7F6AF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DDA9A"/>
  <w15:docId w15:val="{3F9526B1-F5BE-4D7C-BC5D-1FA01C6D1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2BA"/>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after="120"/>
      <w:ind w:left="864" w:hanging="864"/>
      <w:jc w:val="both"/>
      <w:outlineLvl w:val="3"/>
    </w:pPr>
    <w:rPr>
      <w:i/>
      <w:sz w:val="20"/>
      <w:szCs w:val="20"/>
    </w:rPr>
  </w:style>
  <w:style w:type="paragraph" w:styleId="Heading5">
    <w:name w:val="heading 5"/>
    <w:basedOn w:val="Normal"/>
    <w:next w:val="Normal"/>
    <w:uiPriority w:val="9"/>
    <w:semiHidden/>
    <w:unhideWhenUsed/>
    <w:qFormat/>
    <w:pPr>
      <w:keepNext/>
      <w:keepLines/>
      <w:spacing w:before="40" w:after="0"/>
      <w:ind w:left="1008" w:hanging="1008"/>
      <w:jc w:val="both"/>
      <w:outlineLvl w:val="4"/>
    </w:pPr>
    <w:rPr>
      <w:sz w:val="20"/>
      <w:szCs w:val="20"/>
    </w:rPr>
  </w:style>
  <w:style w:type="paragraph" w:styleId="Heading6">
    <w:name w:val="heading 6"/>
    <w:basedOn w:val="Normal"/>
    <w:next w:val="Normal"/>
    <w:uiPriority w:val="9"/>
    <w:semiHidden/>
    <w:unhideWhenUsed/>
    <w:qFormat/>
    <w:pPr>
      <w:keepNext/>
      <w:keepLines/>
      <w:spacing w:before="40" w:after="0"/>
      <w:ind w:left="1152" w:hanging="1152"/>
      <w:jc w:val="both"/>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single" w:sz="4" w:space="1" w:color="44546A"/>
        <w:right w:val="nil"/>
        <w:between w:val="nil"/>
      </w:pBdr>
      <w:spacing w:after="260" w:line="240" w:lineRule="auto"/>
      <w:ind w:left="57" w:right="57" w:hanging="57"/>
      <w:jc w:val="both"/>
    </w:pPr>
    <w:rPr>
      <w:color w:val="FFFFFF"/>
      <w:sz w:val="60"/>
      <w:szCs w:val="60"/>
    </w:rPr>
  </w:style>
  <w:style w:type="paragraph" w:styleId="Subtitle">
    <w:name w:val="Subtitle"/>
    <w:basedOn w:val="Normal"/>
    <w:next w:val="Normal"/>
    <w:uiPriority w:val="11"/>
    <w:qFormat/>
    <w:pPr>
      <w:keepNext/>
      <w:keepLines/>
      <w:pBdr>
        <w:top w:val="nil"/>
        <w:left w:val="nil"/>
        <w:bottom w:val="nil"/>
        <w:right w:val="nil"/>
        <w:between w:val="nil"/>
      </w:pBdr>
      <w:spacing w:after="120" w:line="240" w:lineRule="auto"/>
      <w:ind w:left="57" w:right="57" w:hanging="57"/>
      <w:jc w:val="both"/>
    </w:pPr>
    <w:rPr>
      <w:color w:val="FFFFFF"/>
      <w:sz w:val="40"/>
      <w:szCs w:val="40"/>
    </w:rPr>
  </w:style>
  <w:style w:type="table" w:customStyle="1" w:styleId="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0">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1">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2">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3">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4">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5">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6">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7">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8">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9">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b">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c">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d">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e">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f">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0">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1">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5">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6">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7">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8">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9">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b">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c">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d">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e">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0">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1">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2">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3">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4">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5">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6">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7">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8">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9">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b">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c">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d">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e">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0">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1">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2">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3">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4">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5">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6">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7">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8">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9">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b">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c">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d">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e">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f">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E837C0"/>
    <w:pPr>
      <w:ind w:left="720"/>
      <w:contextualSpacing/>
    </w:pPr>
  </w:style>
  <w:style w:type="table" w:customStyle="1" w:styleId="RicardoTable">
    <w:name w:val="Ricardo Table"/>
    <w:basedOn w:val="TableNormal"/>
    <w:uiPriority w:val="99"/>
    <w:unhideWhenUsed/>
    <w:rsid w:val="00130F05"/>
    <w:pPr>
      <w:spacing w:before="60" w:after="60"/>
      <w:jc w:val="both"/>
    </w:pPr>
    <w:rPr>
      <w:rFonts w:ascii="Arial" w:eastAsiaTheme="minorEastAsia" w:hAnsi="Arial" w:cstheme="minorBidi"/>
      <w:color w:val="000000" w:themeColor="text1"/>
      <w:sz w:val="20"/>
      <w:szCs w:val="20"/>
    </w:rPr>
    <w:tblPr>
      <w:tblBorders>
        <w:bottom w:val="single" w:sz="4" w:space="0" w:color="1A4596"/>
        <w:insideH w:val="single" w:sz="4" w:space="0" w:color="1A4596"/>
        <w:insideV w:val="single" w:sz="4" w:space="0" w:color="1A4596"/>
      </w:tblBorders>
    </w:tblPr>
    <w:tcPr>
      <w:vAlign w:val="center"/>
    </w:tcPr>
    <w:tblStylePr w:type="firstRow">
      <w:pPr>
        <w:keepNext/>
        <w:wordWrap/>
        <w:jc w:val="left"/>
      </w:pPr>
      <w:rPr>
        <w:rFonts w:ascii="Arial" w:hAnsi="Arial"/>
        <w:b/>
        <w:color w:val="FFFFFF" w:themeColor="background1"/>
        <w:sz w:val="20"/>
      </w:rPr>
      <w:tblPr/>
      <w:trPr>
        <w:tblHeader/>
      </w:trPr>
      <w:tcPr>
        <w:tcBorders>
          <w:insideH w:val="outset" w:sz="6" w:space="0" w:color="FFFFFF" w:themeColor="background1"/>
          <w:insideV w:val="outset" w:sz="6" w:space="0" w:color="FFFFFF" w:themeColor="background1"/>
        </w:tcBorders>
        <w:shd w:val="clear" w:color="auto" w:fill="1A4596"/>
      </w:tcPr>
    </w:tblStylePr>
  </w:style>
  <w:style w:type="character" w:styleId="Hyperlink">
    <w:name w:val="Hyperlink"/>
    <w:basedOn w:val="DefaultParagraphFont"/>
    <w:uiPriority w:val="99"/>
    <w:unhideWhenUsed/>
    <w:rsid w:val="00130F05"/>
    <w:rPr>
      <w:color w:val="0000FF" w:themeColor="hyperlink"/>
      <w:u w:val="single"/>
    </w:rPr>
  </w:style>
  <w:style w:type="paragraph" w:styleId="FootnoteText">
    <w:name w:val="footnote text"/>
    <w:basedOn w:val="Normal"/>
    <w:link w:val="FootnoteTextChar"/>
    <w:uiPriority w:val="99"/>
    <w:qFormat/>
    <w:rsid w:val="00130F05"/>
    <w:pPr>
      <w:spacing w:after="40" w:line="240" w:lineRule="auto"/>
      <w:jc w:val="both"/>
    </w:pPr>
    <w:rPr>
      <w:rFonts w:ascii="Arial" w:eastAsiaTheme="minorHAnsi" w:hAnsi="Arial" w:cs="Arial"/>
      <w:color w:val="000000" w:themeColor="text1"/>
      <w:sz w:val="16"/>
      <w:szCs w:val="20"/>
      <w:lang w:eastAsia="en-US"/>
    </w:rPr>
  </w:style>
  <w:style w:type="character" w:customStyle="1" w:styleId="FootnoteTextChar">
    <w:name w:val="Footnote Text Char"/>
    <w:basedOn w:val="DefaultParagraphFont"/>
    <w:link w:val="FootnoteText"/>
    <w:uiPriority w:val="99"/>
    <w:rsid w:val="00130F05"/>
    <w:rPr>
      <w:rFonts w:ascii="Arial" w:eastAsiaTheme="minorHAnsi" w:hAnsi="Arial" w:cs="Arial"/>
      <w:color w:val="000000" w:themeColor="text1"/>
      <w:sz w:val="16"/>
      <w:szCs w:val="20"/>
      <w:lang w:eastAsia="en-US"/>
    </w:rPr>
  </w:style>
  <w:style w:type="character" w:styleId="FootnoteReference">
    <w:name w:val="footnote reference"/>
    <w:basedOn w:val="DefaultParagraphFont"/>
    <w:uiPriority w:val="99"/>
    <w:semiHidden/>
    <w:unhideWhenUsed/>
    <w:rsid w:val="00130F05"/>
    <w:rPr>
      <w:vertAlign w:val="superscript"/>
    </w:rPr>
  </w:style>
  <w:style w:type="paragraph" w:styleId="NormalWeb">
    <w:name w:val="Normal (Web)"/>
    <w:basedOn w:val="Normal"/>
    <w:uiPriority w:val="99"/>
    <w:semiHidden/>
    <w:unhideWhenUsed/>
    <w:rsid w:val="00A7394E"/>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800F9"/>
    <w:rPr>
      <w:b/>
      <w:bCs/>
    </w:rPr>
  </w:style>
  <w:style w:type="character" w:customStyle="1" w:styleId="CommentSubjectChar">
    <w:name w:val="Comment Subject Char"/>
    <w:basedOn w:val="CommentTextChar"/>
    <w:link w:val="CommentSubject"/>
    <w:uiPriority w:val="99"/>
    <w:semiHidden/>
    <w:rsid w:val="005800F9"/>
    <w:rPr>
      <w:b/>
      <w:bCs/>
      <w:sz w:val="20"/>
      <w:szCs w:val="20"/>
    </w:rPr>
  </w:style>
  <w:style w:type="character" w:customStyle="1" w:styleId="Heading2Char">
    <w:name w:val="Heading 2 Char"/>
    <w:basedOn w:val="DefaultParagraphFont"/>
    <w:link w:val="Heading2"/>
    <w:uiPriority w:val="9"/>
    <w:rsid w:val="0094464D"/>
    <w:rPr>
      <w:color w:val="2F5496"/>
      <w:sz w:val="26"/>
      <w:szCs w:val="26"/>
    </w:rPr>
  </w:style>
  <w:style w:type="character" w:customStyle="1" w:styleId="Heading3Char">
    <w:name w:val="Heading 3 Char"/>
    <w:basedOn w:val="DefaultParagraphFont"/>
    <w:link w:val="Heading3"/>
    <w:uiPriority w:val="9"/>
    <w:rsid w:val="0094464D"/>
    <w:rPr>
      <w:color w:val="1F3863"/>
      <w:sz w:val="24"/>
      <w:szCs w:val="24"/>
    </w:rPr>
  </w:style>
  <w:style w:type="character" w:customStyle="1" w:styleId="Heading1Char">
    <w:name w:val="Heading 1 Char"/>
    <w:basedOn w:val="DefaultParagraphFont"/>
    <w:link w:val="Heading1"/>
    <w:uiPriority w:val="9"/>
    <w:rsid w:val="00490638"/>
    <w:rPr>
      <w:color w:val="2F5496"/>
      <w:sz w:val="32"/>
      <w:szCs w:val="32"/>
    </w:rPr>
  </w:style>
  <w:style w:type="paragraph" w:styleId="Header">
    <w:name w:val="header"/>
    <w:basedOn w:val="Normal"/>
    <w:link w:val="HeaderChar"/>
    <w:uiPriority w:val="99"/>
    <w:unhideWhenUsed/>
    <w:rsid w:val="004F7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131"/>
  </w:style>
  <w:style w:type="paragraph" w:styleId="Footer">
    <w:name w:val="footer"/>
    <w:basedOn w:val="Normal"/>
    <w:link w:val="FooterChar"/>
    <w:uiPriority w:val="99"/>
    <w:unhideWhenUsed/>
    <w:rsid w:val="004F7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131"/>
  </w:style>
  <w:style w:type="paragraph" w:styleId="Caption">
    <w:name w:val="caption"/>
    <w:basedOn w:val="Normal"/>
    <w:next w:val="BodyText"/>
    <w:uiPriority w:val="35"/>
    <w:unhideWhenUsed/>
    <w:qFormat/>
    <w:rsid w:val="00613B99"/>
    <w:pPr>
      <w:keepNext/>
      <w:keepLines/>
      <w:pBdr>
        <w:top w:val="single" w:sz="4" w:space="3" w:color="EEECE1" w:themeColor="background2"/>
        <w:bottom w:val="single" w:sz="4" w:space="3" w:color="EEECE1" w:themeColor="background2"/>
      </w:pBdr>
      <w:spacing w:before="60" w:after="240" w:line="240" w:lineRule="auto"/>
      <w:jc w:val="both"/>
    </w:pPr>
    <w:rPr>
      <w:rFonts w:asciiTheme="majorHAnsi" w:eastAsiaTheme="minorEastAsia" w:hAnsiTheme="majorHAnsi" w:cs="Arial"/>
      <w:bCs/>
      <w:color w:val="1A4596"/>
      <w:sz w:val="20"/>
      <w:szCs w:val="20"/>
    </w:rPr>
  </w:style>
  <w:style w:type="paragraph" w:styleId="BodyText">
    <w:name w:val="Body Text"/>
    <w:basedOn w:val="Normal"/>
    <w:link w:val="BodyTextChar"/>
    <w:uiPriority w:val="99"/>
    <w:semiHidden/>
    <w:unhideWhenUsed/>
    <w:rsid w:val="00613B99"/>
    <w:pPr>
      <w:spacing w:after="120"/>
    </w:pPr>
  </w:style>
  <w:style w:type="character" w:customStyle="1" w:styleId="BodyTextChar">
    <w:name w:val="Body Text Char"/>
    <w:basedOn w:val="DefaultParagraphFont"/>
    <w:link w:val="BodyText"/>
    <w:uiPriority w:val="99"/>
    <w:semiHidden/>
    <w:rsid w:val="00613B99"/>
  </w:style>
  <w:style w:type="paragraph" w:styleId="NoSpacing">
    <w:name w:val="No Spacing"/>
    <w:uiPriority w:val="1"/>
    <w:qFormat/>
    <w:rsid w:val="00613B99"/>
    <w:pPr>
      <w:spacing w:after="0" w:line="240" w:lineRule="auto"/>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rsid w:val="00CE4893"/>
  </w:style>
  <w:style w:type="paragraph" w:customStyle="1" w:styleId="Default">
    <w:name w:val="Default"/>
    <w:rsid w:val="00070845"/>
    <w:pPr>
      <w:autoSpaceDE w:val="0"/>
      <w:autoSpaceDN w:val="0"/>
      <w:adjustRightInd w:val="0"/>
      <w:spacing w:after="0" w:line="240" w:lineRule="auto"/>
    </w:pPr>
    <w:rPr>
      <w:color w:val="000000"/>
      <w:sz w:val="24"/>
      <w:szCs w:val="24"/>
    </w:rPr>
  </w:style>
  <w:style w:type="paragraph" w:styleId="TOC1">
    <w:name w:val="toc 1"/>
    <w:basedOn w:val="Normal"/>
    <w:next w:val="Normal"/>
    <w:autoRedefine/>
    <w:uiPriority w:val="39"/>
    <w:unhideWhenUsed/>
    <w:rsid w:val="00404888"/>
    <w:pPr>
      <w:spacing w:after="100"/>
    </w:pPr>
  </w:style>
  <w:style w:type="paragraph" w:styleId="TOC2">
    <w:name w:val="toc 2"/>
    <w:basedOn w:val="Normal"/>
    <w:next w:val="Normal"/>
    <w:autoRedefine/>
    <w:uiPriority w:val="39"/>
    <w:unhideWhenUsed/>
    <w:rsid w:val="00404888"/>
    <w:pPr>
      <w:spacing w:after="100"/>
      <w:ind w:left="220"/>
    </w:pPr>
  </w:style>
  <w:style w:type="paragraph" w:styleId="TOC3">
    <w:name w:val="toc 3"/>
    <w:basedOn w:val="Normal"/>
    <w:next w:val="Normal"/>
    <w:autoRedefine/>
    <w:uiPriority w:val="39"/>
    <w:unhideWhenUsed/>
    <w:rsid w:val="00404888"/>
    <w:pPr>
      <w:spacing w:after="100"/>
      <w:ind w:left="440"/>
    </w:pPr>
  </w:style>
  <w:style w:type="paragraph" w:styleId="TOCHeading">
    <w:name w:val="TOC Heading"/>
    <w:basedOn w:val="Heading1"/>
    <w:next w:val="Normal"/>
    <w:uiPriority w:val="39"/>
    <w:unhideWhenUsed/>
    <w:qFormat/>
    <w:rsid w:val="0051671F"/>
    <w:pPr>
      <w:outlineLvl w:val="9"/>
    </w:pPr>
    <w:rPr>
      <w:rFonts w:asciiTheme="majorHAnsi" w:eastAsiaTheme="majorEastAsia" w:hAnsiTheme="majorHAnsi" w:cstheme="majorBidi"/>
      <w:color w:val="365F91" w:themeColor="accent1" w:themeShade="BF"/>
      <w:lang w:val="en-US" w:eastAsia="en-US"/>
    </w:rPr>
  </w:style>
  <w:style w:type="character" w:styleId="UnresolvedMention">
    <w:name w:val="Unresolved Mention"/>
    <w:basedOn w:val="DefaultParagraphFont"/>
    <w:uiPriority w:val="99"/>
    <w:semiHidden/>
    <w:unhideWhenUsed/>
    <w:rsid w:val="00B1166F"/>
    <w:rPr>
      <w:color w:val="605E5C"/>
      <w:shd w:val="clear" w:color="auto" w:fill="E1DFDD"/>
    </w:rPr>
  </w:style>
  <w:style w:type="character" w:styleId="FollowedHyperlink">
    <w:name w:val="FollowedHyperlink"/>
    <w:basedOn w:val="DefaultParagraphFont"/>
    <w:uiPriority w:val="99"/>
    <w:semiHidden/>
    <w:unhideWhenUsed/>
    <w:rsid w:val="009F04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7716">
      <w:bodyDiv w:val="1"/>
      <w:marLeft w:val="0"/>
      <w:marRight w:val="0"/>
      <w:marTop w:val="0"/>
      <w:marBottom w:val="0"/>
      <w:divBdr>
        <w:top w:val="none" w:sz="0" w:space="0" w:color="auto"/>
        <w:left w:val="none" w:sz="0" w:space="0" w:color="auto"/>
        <w:bottom w:val="none" w:sz="0" w:space="0" w:color="auto"/>
        <w:right w:val="none" w:sz="0" w:space="0" w:color="auto"/>
      </w:divBdr>
    </w:div>
    <w:div w:id="716589686">
      <w:bodyDiv w:val="1"/>
      <w:marLeft w:val="0"/>
      <w:marRight w:val="0"/>
      <w:marTop w:val="0"/>
      <w:marBottom w:val="0"/>
      <w:divBdr>
        <w:top w:val="none" w:sz="0" w:space="0" w:color="auto"/>
        <w:left w:val="none" w:sz="0" w:space="0" w:color="auto"/>
        <w:bottom w:val="none" w:sz="0" w:space="0" w:color="auto"/>
        <w:right w:val="none" w:sz="0" w:space="0" w:color="auto"/>
      </w:divBdr>
    </w:div>
    <w:div w:id="912162221">
      <w:bodyDiv w:val="1"/>
      <w:marLeft w:val="0"/>
      <w:marRight w:val="0"/>
      <w:marTop w:val="0"/>
      <w:marBottom w:val="0"/>
      <w:divBdr>
        <w:top w:val="none" w:sz="0" w:space="0" w:color="auto"/>
        <w:left w:val="none" w:sz="0" w:space="0" w:color="auto"/>
        <w:bottom w:val="none" w:sz="0" w:space="0" w:color="auto"/>
        <w:right w:val="none" w:sz="0" w:space="0" w:color="auto"/>
      </w:divBdr>
    </w:div>
    <w:div w:id="1085880616">
      <w:bodyDiv w:val="1"/>
      <w:marLeft w:val="0"/>
      <w:marRight w:val="0"/>
      <w:marTop w:val="0"/>
      <w:marBottom w:val="0"/>
      <w:divBdr>
        <w:top w:val="none" w:sz="0" w:space="0" w:color="auto"/>
        <w:left w:val="none" w:sz="0" w:space="0" w:color="auto"/>
        <w:bottom w:val="none" w:sz="0" w:space="0" w:color="auto"/>
        <w:right w:val="none" w:sz="0" w:space="0" w:color="auto"/>
      </w:divBdr>
    </w:div>
    <w:div w:id="1092240889">
      <w:bodyDiv w:val="1"/>
      <w:marLeft w:val="0"/>
      <w:marRight w:val="0"/>
      <w:marTop w:val="0"/>
      <w:marBottom w:val="0"/>
      <w:divBdr>
        <w:top w:val="none" w:sz="0" w:space="0" w:color="auto"/>
        <w:left w:val="none" w:sz="0" w:space="0" w:color="auto"/>
        <w:bottom w:val="none" w:sz="0" w:space="0" w:color="auto"/>
        <w:right w:val="none" w:sz="0" w:space="0" w:color="auto"/>
      </w:divBdr>
    </w:div>
    <w:div w:id="1177646869">
      <w:bodyDiv w:val="1"/>
      <w:marLeft w:val="0"/>
      <w:marRight w:val="0"/>
      <w:marTop w:val="0"/>
      <w:marBottom w:val="0"/>
      <w:divBdr>
        <w:top w:val="none" w:sz="0" w:space="0" w:color="auto"/>
        <w:left w:val="none" w:sz="0" w:space="0" w:color="auto"/>
        <w:bottom w:val="none" w:sz="0" w:space="0" w:color="auto"/>
        <w:right w:val="none" w:sz="0" w:space="0" w:color="auto"/>
      </w:divBdr>
    </w:div>
    <w:div w:id="1258636975">
      <w:bodyDiv w:val="1"/>
      <w:marLeft w:val="0"/>
      <w:marRight w:val="0"/>
      <w:marTop w:val="0"/>
      <w:marBottom w:val="0"/>
      <w:divBdr>
        <w:top w:val="none" w:sz="0" w:space="0" w:color="auto"/>
        <w:left w:val="none" w:sz="0" w:space="0" w:color="auto"/>
        <w:bottom w:val="none" w:sz="0" w:space="0" w:color="auto"/>
        <w:right w:val="none" w:sz="0" w:space="0" w:color="auto"/>
      </w:divBdr>
    </w:div>
    <w:div w:id="1491946656">
      <w:bodyDiv w:val="1"/>
      <w:marLeft w:val="0"/>
      <w:marRight w:val="0"/>
      <w:marTop w:val="0"/>
      <w:marBottom w:val="0"/>
      <w:divBdr>
        <w:top w:val="none" w:sz="0" w:space="0" w:color="auto"/>
        <w:left w:val="none" w:sz="0" w:space="0" w:color="auto"/>
        <w:bottom w:val="none" w:sz="0" w:space="0" w:color="auto"/>
        <w:right w:val="none" w:sz="0" w:space="0" w:color="auto"/>
      </w:divBdr>
    </w:div>
    <w:div w:id="1774009100">
      <w:bodyDiv w:val="1"/>
      <w:marLeft w:val="0"/>
      <w:marRight w:val="0"/>
      <w:marTop w:val="0"/>
      <w:marBottom w:val="0"/>
      <w:divBdr>
        <w:top w:val="none" w:sz="0" w:space="0" w:color="auto"/>
        <w:left w:val="none" w:sz="0" w:space="0" w:color="auto"/>
        <w:bottom w:val="none" w:sz="0" w:space="0" w:color="auto"/>
        <w:right w:val="none" w:sz="0" w:space="0" w:color="auto"/>
      </w:divBdr>
    </w:div>
    <w:div w:id="1816991584">
      <w:bodyDiv w:val="1"/>
      <w:marLeft w:val="0"/>
      <w:marRight w:val="0"/>
      <w:marTop w:val="0"/>
      <w:marBottom w:val="0"/>
      <w:divBdr>
        <w:top w:val="none" w:sz="0" w:space="0" w:color="auto"/>
        <w:left w:val="none" w:sz="0" w:space="0" w:color="auto"/>
        <w:bottom w:val="none" w:sz="0" w:space="0" w:color="auto"/>
        <w:right w:val="none" w:sz="0" w:space="0" w:color="auto"/>
      </w:divBdr>
    </w:div>
    <w:div w:id="1939676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cid:image001.png@01DA4D53.8F8DF340" TargetMode="External"/><Relationship Id="rId18" Type="http://schemas.openxmlformats.org/officeDocument/2006/relationships/hyperlink" Target="https://www.south-ayrshire.gov.uk/article/58917/Strategic-Housing-Investment-Plan"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jp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www.legislation.gov.uk/asp/2009/12/contents" TargetMode="External"/><Relationship Id="rId63" Type="http://schemas.openxmlformats.org/officeDocument/2006/relationships/hyperlink" Target="https://www.legislation.gov.uk/ssi/2020/281/contents/made" TargetMode="External"/><Relationship Id="rId68" Type="http://schemas.openxmlformats.org/officeDocument/2006/relationships/image" Target="media/image35.jpg"/><Relationship Id="rId7" Type="http://schemas.openxmlformats.org/officeDocument/2006/relationships/webSettings" Target="webSettings.xml"/><Relationship Id="rId71" Type="http://schemas.openxmlformats.org/officeDocument/2006/relationships/image" Target="media/image38.jpg"/><Relationship Id="rId2" Type="http://schemas.openxmlformats.org/officeDocument/2006/relationships/customXml" Target="../customXml/item2.xml"/><Relationship Id="rId16" Type="http://schemas.openxmlformats.org/officeDocument/2006/relationships/hyperlink" Target="https://www.south-ayrshire.gov.uk/article/28782/Local-development-plan-2" TargetMode="External"/><Relationship Id="rId29"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image" Target="media/image9.png"/><Relationship Id="rId32" Type="http://schemas.microsoft.com/office/2018/08/relationships/commentsExtensible" Target="commentsExtensible.xm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www.legislation.gov.uk/asp/2021/9/2021-03-31" TargetMode="External"/><Relationship Id="rId58" Type="http://schemas.openxmlformats.org/officeDocument/2006/relationships/hyperlink" Target="https://www.gov.scot/publications/securing-green-recovery-path-net-zero-update-climate-change-plan-20182032/pages/2/" TargetMode="External"/><Relationship Id="rId66" Type="http://schemas.openxmlformats.org/officeDocument/2006/relationships/image" Target="media/image33.jpg"/><Relationship Id="rId74"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www.gov.scot/publications/national-planning-framework-4/"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hyperlink" Target="https://www.gov.scot/binaries/content/documents/govscot/publications/strategy-plan/2020/12/securing-green-recovery-path-net-zero-update-climate-change-plan-20182032/documents/update-climate-change-plan-2018-2032-securing-green-recovery-path-net-zero/update-climate-change-plan-2018-2032-securing-green-recovery-path-net-zero/govscot%3Adocument/update-climate-change-plan-2018-2032-securing-green-recovery-path-net-zero.pdf" TargetMode="External"/><Relationship Id="rId61" Type="http://schemas.openxmlformats.org/officeDocument/2006/relationships/hyperlink" Target="https://www.gov.scot/publications/national-planning-framework-4-revised-draft/pages/1/" TargetMode="External"/><Relationship Id="rId10" Type="http://schemas.openxmlformats.org/officeDocument/2006/relationships/image" Target="media/image1.jpg"/><Relationship Id="rId19" Type="http://schemas.openxmlformats.org/officeDocument/2006/relationships/hyperlink" Target="https://www.south-ayrshire.gov.uk/article/59329/Tackling-climate-change-at-South-Ayrshire-Council" TargetMode="External"/><Relationship Id="rId31" Type="http://schemas.microsoft.com/office/2016/09/relationships/commentsIds" Target="commentsIds.xml"/><Relationship Id="rId44" Type="http://schemas.openxmlformats.org/officeDocument/2006/relationships/image" Target="media/image25.png"/><Relationship Id="rId52" Type="http://schemas.openxmlformats.org/officeDocument/2006/relationships/hyperlink" Target="https://www.legislation.gov.uk/uksi/2019/1056/contents/made" TargetMode="External"/><Relationship Id="rId60" Type="http://schemas.openxmlformats.org/officeDocument/2006/relationships/hyperlink" Target="https://www.skillsdevelopmentscotland.co.uk/media/47336/climate-emergency-skills-action-plan-2020-2025.pdf" TargetMode="External"/><Relationship Id="rId65" Type="http://schemas.openxmlformats.org/officeDocument/2006/relationships/hyperlink" Target="https://www.gov.scot/binaries/content/documents/govscot/publications/advice-and-guidance/2021/10/public-sector-leadership-global-climate-emergency/documents/public-sector-leadership-global-climate-emergency/public-sector-leadership-global-climate-emergency/govscot%3Adocument/public-sector-leadership-global-climate-emergency.pdf"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jpg"/><Relationship Id="rId30" Type="http://schemas.microsoft.com/office/2011/relationships/commentsExtended" Target="commentsExtended.xml"/><Relationship Id="rId35" Type="http://schemas.openxmlformats.org/officeDocument/2006/relationships/image" Target="media/image16.jp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legislation.gov.uk/asp/2019/15/contents/enacted" TargetMode="External"/><Relationship Id="rId64" Type="http://schemas.openxmlformats.org/officeDocument/2006/relationships/hyperlink" Target="https://www.gov.scot/publications/scottish-government-and-scottish-green-party-shared-policy-programme/" TargetMode="External"/><Relationship Id="rId69" Type="http://schemas.openxmlformats.org/officeDocument/2006/relationships/image" Target="media/image36.jpg"/><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south-ayrshire.gov.uk/article/27563/Local-housing-strategy" TargetMode="External"/><Relationship Id="rId25" Type="http://schemas.openxmlformats.org/officeDocument/2006/relationships/image" Target="media/image10.pn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png"/><Relationship Id="rId59" Type="http://schemas.openxmlformats.org/officeDocument/2006/relationships/hyperlink" Target="https://www.gov.scot/publications/hydrogen-action-plan/" TargetMode="External"/><Relationship Id="rId67" Type="http://schemas.openxmlformats.org/officeDocument/2006/relationships/image" Target="media/image34.jp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hyperlink" Target="https://www.legislation.gov.uk/asp/2019/10" TargetMode="External"/><Relationship Id="rId62" Type="http://schemas.openxmlformats.org/officeDocument/2006/relationships/hyperlink" Target="https://www.gov.scot/publications/draft-energy-strategy-transition-plan/" TargetMode="External"/><Relationship Id="rId70" Type="http://schemas.openxmlformats.org/officeDocument/2006/relationships/image" Target="media/image37.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gov.scot/publications/heat-buildings-strategy-achieving-net-zero-emissions-scotlands-buildings/pages/11/" TargetMode="External"/><Relationship Id="rId13" Type="http://schemas.openxmlformats.org/officeDocument/2006/relationships/hyperlink" Target="https://www.gov.uk/government/publications/electrification-of-heat-demonstration-project-successful-bids" TargetMode="External"/><Relationship Id="rId3" Type="http://schemas.openxmlformats.org/officeDocument/2006/relationships/hyperlink" Target="https://www.gov.scot/publications/heat-buildings-strategy-achieving-net-zero-emissions-scotlands-buildings/" TargetMode="External"/><Relationship Id="rId7" Type="http://schemas.openxmlformats.org/officeDocument/2006/relationships/hyperlink" Target="https://assets.publishing.service.gov.uk/government/uploads/system/uploads/attachment_data/file/1166439/heat-pumps-investment-roadmap.pdf" TargetMode="External"/><Relationship Id="rId12" Type="http://schemas.openxmlformats.org/officeDocument/2006/relationships/hyperlink" Target="https://www.gov.scot/publications/transitions-comparative-perspective/pages/5/" TargetMode="External"/><Relationship Id="rId2" Type="http://schemas.openxmlformats.org/officeDocument/2006/relationships/hyperlink" Target="https://www.gov.scot/publications/local-heat-energy-efficiency-strategies-delivery-plans-guidance/" TargetMode="External"/><Relationship Id="rId16" Type="http://schemas.openxmlformats.org/officeDocument/2006/relationships/hyperlink" Target="https://www.gov.scot/publications/building-assessment-report-bar-guidance/" TargetMode="External"/><Relationship Id="rId1" Type="http://schemas.openxmlformats.org/officeDocument/2006/relationships/hyperlink" Target="https://www.legislation.gov.uk/ssi/2022/171/contents/made" TargetMode="External"/><Relationship Id="rId6" Type="http://schemas.openxmlformats.org/officeDocument/2006/relationships/hyperlink" Target="https://www.gov.uk/government/publications/net-zero-strategy" TargetMode="External"/><Relationship Id="rId11" Type="http://schemas.openxmlformats.org/officeDocument/2006/relationships/hyperlink" Target="https://ukerc.ac.uk/news/energy-efficiency-contributed-25-of-uk-economic-growth-since-1971/" TargetMode="External"/><Relationship Id="rId5" Type="http://schemas.openxmlformats.org/officeDocument/2006/relationships/hyperlink" Target="https://www.gov.scot/binaries/content/documents/govscot/publications/consultation-paper/2023/11/delivering-net-zero-scotlands-buildings-consultation-proposals-heat-buildings-bill/documents/delivering-net-zero-scotlands-buildings-consultation-proposals-heat-buildings-bill/delivering-net-zero-scotlands-buildings-consultation-proposals-heat-buildings-bill/govscot%3Adocument/delivering-net-zero-scotlands-buildings-consultation-proposals-heat-buildings-bill.pdf" TargetMode="External"/><Relationship Id="rId15" Type="http://schemas.openxmlformats.org/officeDocument/2006/relationships/hyperlink" Target="https://www.gov.scot/publications/scottish-house-condition-survey-2019-key-findings/pages/7/" TargetMode="External"/><Relationship Id="rId10" Type="http://schemas.openxmlformats.org/officeDocument/2006/relationships/hyperlink" Target="https://www.gov.scot/policies/energy-efficiency/energy-performance-certificates/" TargetMode="External"/><Relationship Id="rId4" Type="http://schemas.openxmlformats.org/officeDocument/2006/relationships/hyperlink" Target="https://es.catapult.org.uk/news/electrification-of-heat-trial-finds-heat-pumps-suitable-for-all-housing-types/" TargetMode="External"/><Relationship Id="rId9" Type="http://schemas.openxmlformats.org/officeDocument/2006/relationships/hyperlink" Target="https://www.gov.scot/publications/tackling-fuel-poverty-scotland-strategic-approach/" TargetMode="External"/><Relationship Id="rId14" Type="http://schemas.openxmlformats.org/officeDocument/2006/relationships/hyperlink" Target="https://es.catapult.org.uk/news/electrification-of-heat-trial-finds-heat-pumps-suitable-for-all-housing-ty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fa012f7-55c9-455e-a682-63b194731e1e">
      <UserInfo>
        <DisplayName>Jamieson, Robin</DisplayName>
        <AccountId>13</AccountId>
        <AccountType/>
      </UserInfo>
      <UserInfo>
        <DisplayName>Burns, Tom</DisplayName>
        <AccountId>26</AccountId>
        <AccountType/>
      </UserInfo>
    </SharedWithUsers>
    <lcf76f155ced4ddcb4097134ff3c332f xmlns="ee1465ee-1e2a-4fdb-924d-6e1ae5d3d805">
      <Terms xmlns="http://schemas.microsoft.com/office/infopath/2007/PartnerControls"/>
    </lcf76f155ced4ddcb4097134ff3c332f>
    <TaxCatchAll xmlns="efa012f7-55c9-455e-a682-63b194731e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116F2F38C1E243BD28270F5D4F7CDA" ma:contentTypeVersion="12" ma:contentTypeDescription="Create a new document." ma:contentTypeScope="" ma:versionID="7fb59530d35b15ac9facc9138a51aac5">
  <xsd:schema xmlns:xsd="http://www.w3.org/2001/XMLSchema" xmlns:xs="http://www.w3.org/2001/XMLSchema" xmlns:p="http://schemas.microsoft.com/office/2006/metadata/properties" xmlns:ns2="ee1465ee-1e2a-4fdb-924d-6e1ae5d3d805" xmlns:ns3="efa012f7-55c9-455e-a682-63b194731e1e" targetNamespace="http://schemas.microsoft.com/office/2006/metadata/properties" ma:root="true" ma:fieldsID="70318e4e42ad0791468e924c7f086d0b" ns2:_="" ns3:_="">
    <xsd:import namespace="ee1465ee-1e2a-4fdb-924d-6e1ae5d3d805"/>
    <xsd:import namespace="efa012f7-55c9-455e-a682-63b194731e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465ee-1e2a-4fdb-924d-6e1ae5d3d8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a012f7-55c9-455e-a682-63b194731e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c7efbff-b644-44f6-80a9-ae29bfe386bc}" ma:internalName="TaxCatchAll" ma:showField="CatchAllData" ma:web="efa012f7-55c9-455e-a682-63b194731e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4A56B-688C-4E58-A73A-DEA217F60575}">
  <ds:schemaRefs>
    <ds:schemaRef ds:uri="http://schemas.microsoft.com/sharepoint/v3/contenttype/forms"/>
  </ds:schemaRefs>
</ds:datastoreItem>
</file>

<file path=customXml/itemProps2.xml><?xml version="1.0" encoding="utf-8"?>
<ds:datastoreItem xmlns:ds="http://schemas.openxmlformats.org/officeDocument/2006/customXml" ds:itemID="{017EED47-D1A4-4EDF-A583-3E223342EE51}">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fa012f7-55c9-455e-a682-63b194731e1e"/>
    <ds:schemaRef ds:uri="http://purl.org/dc/terms/"/>
    <ds:schemaRef ds:uri="ee1465ee-1e2a-4fdb-924d-6e1ae5d3d805"/>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22B4814-AF24-441C-BC15-D7C4E4031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465ee-1e2a-4fdb-924d-6e1ae5d3d805"/>
    <ds:schemaRef ds:uri="efa012f7-55c9-455e-a682-63b194731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13177</Words>
  <Characters>75113</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88114</CharactersWithSpaces>
  <SharedDoc>false</SharedDoc>
  <HLinks>
    <vt:vector size="624" baseType="variant">
      <vt:variant>
        <vt:i4>8192127</vt:i4>
      </vt:variant>
      <vt:variant>
        <vt:i4>444</vt:i4>
      </vt:variant>
      <vt:variant>
        <vt:i4>0</vt:i4>
      </vt:variant>
      <vt:variant>
        <vt:i4>5</vt:i4>
      </vt:variant>
      <vt:variant>
        <vt:lpwstr>https://www.gov.scot/binaries/content/documents/govscot/publications/advice-and-guidance/2021/10/public-sector-leadership-global-climate-emergency/documents/public-sector-leadership-global-climate-emergency/public-sector-leadership-global-climate-emergency/govscot%3Adocument/public-sector-leadership-global-climate-emergency.pdf</vt:lpwstr>
      </vt:variant>
      <vt:variant>
        <vt:lpwstr/>
      </vt:variant>
      <vt:variant>
        <vt:i4>7667767</vt:i4>
      </vt:variant>
      <vt:variant>
        <vt:i4>441</vt:i4>
      </vt:variant>
      <vt:variant>
        <vt:i4>0</vt:i4>
      </vt:variant>
      <vt:variant>
        <vt:i4>5</vt:i4>
      </vt:variant>
      <vt:variant>
        <vt:lpwstr>https://www.gov.scot/publications/scottish-government-and-scottish-green-party-shared-policy-programme/</vt:lpwstr>
      </vt:variant>
      <vt:variant>
        <vt:lpwstr/>
      </vt:variant>
      <vt:variant>
        <vt:i4>1703960</vt:i4>
      </vt:variant>
      <vt:variant>
        <vt:i4>438</vt:i4>
      </vt:variant>
      <vt:variant>
        <vt:i4>0</vt:i4>
      </vt:variant>
      <vt:variant>
        <vt:i4>5</vt:i4>
      </vt:variant>
      <vt:variant>
        <vt:lpwstr>https://www.legislation.gov.uk/ssi/2020/281/contents/made</vt:lpwstr>
      </vt:variant>
      <vt:variant>
        <vt:lpwstr/>
      </vt:variant>
      <vt:variant>
        <vt:i4>196624</vt:i4>
      </vt:variant>
      <vt:variant>
        <vt:i4>435</vt:i4>
      </vt:variant>
      <vt:variant>
        <vt:i4>0</vt:i4>
      </vt:variant>
      <vt:variant>
        <vt:i4>5</vt:i4>
      </vt:variant>
      <vt:variant>
        <vt:lpwstr>https://www.gov.scot/publications/draft-energy-strategy-transition-plan/</vt:lpwstr>
      </vt:variant>
      <vt:variant>
        <vt:lpwstr/>
      </vt:variant>
      <vt:variant>
        <vt:i4>8060960</vt:i4>
      </vt:variant>
      <vt:variant>
        <vt:i4>432</vt:i4>
      </vt:variant>
      <vt:variant>
        <vt:i4>0</vt:i4>
      </vt:variant>
      <vt:variant>
        <vt:i4>5</vt:i4>
      </vt:variant>
      <vt:variant>
        <vt:lpwstr>https://www.gov.scot/publications/national-planning-framework-4-revised-draft/pages/1/</vt:lpwstr>
      </vt:variant>
      <vt:variant>
        <vt:lpwstr/>
      </vt:variant>
      <vt:variant>
        <vt:i4>3014771</vt:i4>
      </vt:variant>
      <vt:variant>
        <vt:i4>429</vt:i4>
      </vt:variant>
      <vt:variant>
        <vt:i4>0</vt:i4>
      </vt:variant>
      <vt:variant>
        <vt:i4>5</vt:i4>
      </vt:variant>
      <vt:variant>
        <vt:lpwstr>https://www.skillsdevelopmentscotland.co.uk/media/47336/climate-emergency-skills-action-plan-2020-2025.pdf</vt:lpwstr>
      </vt:variant>
      <vt:variant>
        <vt:lpwstr/>
      </vt:variant>
      <vt:variant>
        <vt:i4>8060974</vt:i4>
      </vt:variant>
      <vt:variant>
        <vt:i4>426</vt:i4>
      </vt:variant>
      <vt:variant>
        <vt:i4>0</vt:i4>
      </vt:variant>
      <vt:variant>
        <vt:i4>5</vt:i4>
      </vt:variant>
      <vt:variant>
        <vt:lpwstr>https://www.gov.scot/publications/hydrogen-action-plan/</vt:lpwstr>
      </vt:variant>
      <vt:variant>
        <vt:lpwstr/>
      </vt:variant>
      <vt:variant>
        <vt:i4>4784133</vt:i4>
      </vt:variant>
      <vt:variant>
        <vt:i4>423</vt:i4>
      </vt:variant>
      <vt:variant>
        <vt:i4>0</vt:i4>
      </vt:variant>
      <vt:variant>
        <vt:i4>5</vt:i4>
      </vt:variant>
      <vt:variant>
        <vt:lpwstr>https://www.gov.scot/publications/securing-green-recovery-path-net-zero-update-climate-change-plan-20182032/pages/2/</vt:lpwstr>
      </vt:variant>
      <vt:variant>
        <vt:lpwstr/>
      </vt:variant>
      <vt:variant>
        <vt:i4>6946856</vt:i4>
      </vt:variant>
      <vt:variant>
        <vt:i4>420</vt:i4>
      </vt:variant>
      <vt:variant>
        <vt:i4>0</vt:i4>
      </vt:variant>
      <vt:variant>
        <vt:i4>5</vt:i4>
      </vt:variant>
      <vt:variant>
        <vt:lpwstr>https://www.gov.scot/binaries/content/documents/govscot/publications/strategy-plan/2020/12/securing-green-recovery-path-net-zero-update-climate-change-plan-20182032/documents/update-climate-change-plan-2018-2032-securing-green-recovery-path-net-zero/update-climate-change-plan-2018-2032-securing-green-recovery-path-net-zero/govscot%3Adocument/update-climate-change-plan-2018-2032-securing-green-recovery-path-net-zero.pdf</vt:lpwstr>
      </vt:variant>
      <vt:variant>
        <vt:lpwstr/>
      </vt:variant>
      <vt:variant>
        <vt:i4>6553640</vt:i4>
      </vt:variant>
      <vt:variant>
        <vt:i4>417</vt:i4>
      </vt:variant>
      <vt:variant>
        <vt:i4>0</vt:i4>
      </vt:variant>
      <vt:variant>
        <vt:i4>5</vt:i4>
      </vt:variant>
      <vt:variant>
        <vt:lpwstr>https://www.legislation.gov.uk/asp/2019/15/contents/enacted</vt:lpwstr>
      </vt:variant>
      <vt:variant>
        <vt:lpwstr/>
      </vt:variant>
      <vt:variant>
        <vt:i4>2424875</vt:i4>
      </vt:variant>
      <vt:variant>
        <vt:i4>414</vt:i4>
      </vt:variant>
      <vt:variant>
        <vt:i4>0</vt:i4>
      </vt:variant>
      <vt:variant>
        <vt:i4>5</vt:i4>
      </vt:variant>
      <vt:variant>
        <vt:lpwstr>https://www.legislation.gov.uk/asp/2009/12/contents</vt:lpwstr>
      </vt:variant>
      <vt:variant>
        <vt:lpwstr/>
      </vt:variant>
      <vt:variant>
        <vt:i4>3801201</vt:i4>
      </vt:variant>
      <vt:variant>
        <vt:i4>411</vt:i4>
      </vt:variant>
      <vt:variant>
        <vt:i4>0</vt:i4>
      </vt:variant>
      <vt:variant>
        <vt:i4>5</vt:i4>
      </vt:variant>
      <vt:variant>
        <vt:lpwstr>https://www.legislation.gov.uk/asp/2019/10</vt:lpwstr>
      </vt:variant>
      <vt:variant>
        <vt:lpwstr/>
      </vt:variant>
      <vt:variant>
        <vt:i4>5111836</vt:i4>
      </vt:variant>
      <vt:variant>
        <vt:i4>408</vt:i4>
      </vt:variant>
      <vt:variant>
        <vt:i4>0</vt:i4>
      </vt:variant>
      <vt:variant>
        <vt:i4>5</vt:i4>
      </vt:variant>
      <vt:variant>
        <vt:lpwstr>https://www.legislation.gov.uk/asp/2021/9/2021-03-31</vt:lpwstr>
      </vt:variant>
      <vt:variant>
        <vt:lpwstr>:~:text=An%20Act%20of%20the%20Scottish,conferring%20rights%20in%20heat%20network</vt:lpwstr>
      </vt:variant>
      <vt:variant>
        <vt:i4>3342447</vt:i4>
      </vt:variant>
      <vt:variant>
        <vt:i4>405</vt:i4>
      </vt:variant>
      <vt:variant>
        <vt:i4>0</vt:i4>
      </vt:variant>
      <vt:variant>
        <vt:i4>5</vt:i4>
      </vt:variant>
      <vt:variant>
        <vt:lpwstr>https://www.legislation.gov.uk/uksi/2019/1056/contents/made</vt:lpwstr>
      </vt:variant>
      <vt:variant>
        <vt:lpwstr/>
      </vt:variant>
      <vt:variant>
        <vt:i4>3342364</vt:i4>
      </vt:variant>
      <vt:variant>
        <vt:i4>402</vt:i4>
      </vt:variant>
      <vt:variant>
        <vt:i4>0</vt:i4>
      </vt:variant>
      <vt:variant>
        <vt:i4>5</vt:i4>
      </vt:variant>
      <vt:variant>
        <vt:lpwstr/>
      </vt:variant>
      <vt:variant>
        <vt:lpwstr>_Delivery_Plan_Proposals</vt:lpwstr>
      </vt:variant>
      <vt:variant>
        <vt:i4>589873</vt:i4>
      </vt:variant>
      <vt:variant>
        <vt:i4>399</vt:i4>
      </vt:variant>
      <vt:variant>
        <vt:i4>0</vt:i4>
      </vt:variant>
      <vt:variant>
        <vt:i4>5</vt:i4>
      </vt:variant>
      <vt:variant>
        <vt:lpwstr/>
      </vt:variant>
      <vt:variant>
        <vt:lpwstr>_Pathways_for_all</vt:lpwstr>
      </vt:variant>
      <vt:variant>
        <vt:i4>4194379</vt:i4>
      </vt:variant>
      <vt:variant>
        <vt:i4>396</vt:i4>
      </vt:variant>
      <vt:variant>
        <vt:i4>0</vt:i4>
      </vt:variant>
      <vt:variant>
        <vt:i4>5</vt:i4>
      </vt:variant>
      <vt:variant>
        <vt:lpwstr/>
      </vt:variant>
      <vt:variant>
        <vt:lpwstr>_Delivery_Areas</vt:lpwstr>
      </vt:variant>
      <vt:variant>
        <vt:i4>1245187</vt:i4>
      </vt:variant>
      <vt:variant>
        <vt:i4>393</vt:i4>
      </vt:variant>
      <vt:variant>
        <vt:i4>0</vt:i4>
      </vt:variant>
      <vt:variant>
        <vt:i4>5</vt:i4>
      </vt:variant>
      <vt:variant>
        <vt:lpwstr/>
      </vt:variant>
      <vt:variant>
        <vt:lpwstr>_8._Technology</vt:lpwstr>
      </vt:variant>
      <vt:variant>
        <vt:i4>7274571</vt:i4>
      </vt:variant>
      <vt:variant>
        <vt:i4>390</vt:i4>
      </vt:variant>
      <vt:variant>
        <vt:i4>0</vt:i4>
      </vt:variant>
      <vt:variant>
        <vt:i4>5</vt:i4>
      </vt:variant>
      <vt:variant>
        <vt:lpwstr/>
      </vt:variant>
      <vt:variant>
        <vt:lpwstr>_9.__Heat</vt:lpwstr>
      </vt:variant>
      <vt:variant>
        <vt:i4>1245218</vt:i4>
      </vt:variant>
      <vt:variant>
        <vt:i4>387</vt:i4>
      </vt:variant>
      <vt:variant>
        <vt:i4>0</vt:i4>
      </vt:variant>
      <vt:variant>
        <vt:i4>5</vt:i4>
      </vt:variant>
      <vt:variant>
        <vt:lpwstr/>
      </vt:variant>
      <vt:variant>
        <vt:lpwstr>_Strategic_Zones_and</vt:lpwstr>
      </vt:variant>
      <vt:variant>
        <vt:i4>2031671</vt:i4>
      </vt:variant>
      <vt:variant>
        <vt:i4>384</vt:i4>
      </vt:variant>
      <vt:variant>
        <vt:i4>0</vt:i4>
      </vt:variant>
      <vt:variant>
        <vt:i4>5</vt:i4>
      </vt:variant>
      <vt:variant>
        <vt:lpwstr/>
      </vt:variant>
      <vt:variant>
        <vt:lpwstr>_Challenges_and_Opportunities</vt:lpwstr>
      </vt:variant>
      <vt:variant>
        <vt:i4>5177411</vt:i4>
      </vt:variant>
      <vt:variant>
        <vt:i4>381</vt:i4>
      </vt:variant>
      <vt:variant>
        <vt:i4>0</vt:i4>
      </vt:variant>
      <vt:variant>
        <vt:i4>5</vt:i4>
      </vt:variant>
      <vt:variant>
        <vt:lpwstr/>
      </vt:variant>
      <vt:variant>
        <vt:lpwstr>_Background_Information</vt:lpwstr>
      </vt:variant>
      <vt:variant>
        <vt:i4>5636199</vt:i4>
      </vt:variant>
      <vt:variant>
        <vt:i4>378</vt:i4>
      </vt:variant>
      <vt:variant>
        <vt:i4>0</vt:i4>
      </vt:variant>
      <vt:variant>
        <vt:i4>5</vt:i4>
      </vt:variant>
      <vt:variant>
        <vt:lpwstr/>
      </vt:variant>
      <vt:variant>
        <vt:lpwstr>_South_Ayrshire_Priorities</vt:lpwstr>
      </vt:variant>
      <vt:variant>
        <vt:i4>8323121</vt:i4>
      </vt:variant>
      <vt:variant>
        <vt:i4>366</vt:i4>
      </vt:variant>
      <vt:variant>
        <vt:i4>0</vt:i4>
      </vt:variant>
      <vt:variant>
        <vt:i4>5</vt:i4>
      </vt:variant>
      <vt:variant>
        <vt:lpwstr>https://www.south-ayrshire.gov.uk/article/59329/Tackling-climate-change-at-South-Ayrshire-Council</vt:lpwstr>
      </vt:variant>
      <vt:variant>
        <vt:lpwstr>:~:text=The%20strategy%20has%20three%20themes,and%20livelihoods%20of%20local%20communities.</vt:lpwstr>
      </vt:variant>
      <vt:variant>
        <vt:i4>5832775</vt:i4>
      </vt:variant>
      <vt:variant>
        <vt:i4>363</vt:i4>
      </vt:variant>
      <vt:variant>
        <vt:i4>0</vt:i4>
      </vt:variant>
      <vt:variant>
        <vt:i4>5</vt:i4>
      </vt:variant>
      <vt:variant>
        <vt:lpwstr>https://www.south-ayrshire.gov.uk/article/58917/Strategic-Housing-Investment-Plan</vt:lpwstr>
      </vt:variant>
      <vt:variant>
        <vt:lpwstr/>
      </vt:variant>
      <vt:variant>
        <vt:i4>3145830</vt:i4>
      </vt:variant>
      <vt:variant>
        <vt:i4>360</vt:i4>
      </vt:variant>
      <vt:variant>
        <vt:i4>0</vt:i4>
      </vt:variant>
      <vt:variant>
        <vt:i4>5</vt:i4>
      </vt:variant>
      <vt:variant>
        <vt:lpwstr>https://www.south-ayrshire.gov.uk/article/27563/Local-housing-strategy</vt:lpwstr>
      </vt:variant>
      <vt:variant>
        <vt:lpwstr/>
      </vt:variant>
      <vt:variant>
        <vt:i4>1441863</vt:i4>
      </vt:variant>
      <vt:variant>
        <vt:i4>357</vt:i4>
      </vt:variant>
      <vt:variant>
        <vt:i4>0</vt:i4>
      </vt:variant>
      <vt:variant>
        <vt:i4>5</vt:i4>
      </vt:variant>
      <vt:variant>
        <vt:lpwstr>https://www.south-ayrshire.gov.uk/article/28782/Local-development-plan-2</vt:lpwstr>
      </vt:variant>
      <vt:variant>
        <vt:lpwstr/>
      </vt:variant>
      <vt:variant>
        <vt:i4>131095</vt:i4>
      </vt:variant>
      <vt:variant>
        <vt:i4>354</vt:i4>
      </vt:variant>
      <vt:variant>
        <vt:i4>0</vt:i4>
      </vt:variant>
      <vt:variant>
        <vt:i4>5</vt:i4>
      </vt:variant>
      <vt:variant>
        <vt:lpwstr>https://www.gov.scot/publications/national-planning-framework-4/</vt:lpwstr>
      </vt:variant>
      <vt:variant>
        <vt:lpwstr/>
      </vt:variant>
      <vt:variant>
        <vt:i4>1441863</vt:i4>
      </vt:variant>
      <vt:variant>
        <vt:i4>351</vt:i4>
      </vt:variant>
      <vt:variant>
        <vt:i4>0</vt:i4>
      </vt:variant>
      <vt:variant>
        <vt:i4>5</vt:i4>
      </vt:variant>
      <vt:variant>
        <vt:lpwstr>https://www.south-ayrshire.gov.uk/article/28782/Local-development-plan-2</vt:lpwstr>
      </vt:variant>
      <vt:variant>
        <vt:lpwstr/>
      </vt:variant>
      <vt:variant>
        <vt:i4>7143440</vt:i4>
      </vt:variant>
      <vt:variant>
        <vt:i4>348</vt:i4>
      </vt:variant>
      <vt:variant>
        <vt:i4>0</vt:i4>
      </vt:variant>
      <vt:variant>
        <vt:i4>5</vt:i4>
      </vt:variant>
      <vt:variant>
        <vt:lpwstr/>
      </vt:variant>
      <vt:variant>
        <vt:lpwstr>_Appendix_B:_Legislation</vt:lpwstr>
      </vt:variant>
      <vt:variant>
        <vt:i4>589925</vt:i4>
      </vt:variant>
      <vt:variant>
        <vt:i4>345</vt:i4>
      </vt:variant>
      <vt:variant>
        <vt:i4>0</vt:i4>
      </vt:variant>
      <vt:variant>
        <vt:i4>5</vt:i4>
      </vt:variant>
      <vt:variant>
        <vt:lpwstr/>
      </vt:variant>
      <vt:variant>
        <vt:lpwstr>_Appendix_A:_LHEES</vt:lpwstr>
      </vt:variant>
      <vt:variant>
        <vt:i4>1114164</vt:i4>
      </vt:variant>
      <vt:variant>
        <vt:i4>338</vt:i4>
      </vt:variant>
      <vt:variant>
        <vt:i4>0</vt:i4>
      </vt:variant>
      <vt:variant>
        <vt:i4>5</vt:i4>
      </vt:variant>
      <vt:variant>
        <vt:lpwstr/>
      </vt:variant>
      <vt:variant>
        <vt:lpwstr>_Toc155350508</vt:lpwstr>
      </vt:variant>
      <vt:variant>
        <vt:i4>1114164</vt:i4>
      </vt:variant>
      <vt:variant>
        <vt:i4>332</vt:i4>
      </vt:variant>
      <vt:variant>
        <vt:i4>0</vt:i4>
      </vt:variant>
      <vt:variant>
        <vt:i4>5</vt:i4>
      </vt:variant>
      <vt:variant>
        <vt:lpwstr/>
      </vt:variant>
      <vt:variant>
        <vt:lpwstr>_Toc155350507</vt:lpwstr>
      </vt:variant>
      <vt:variant>
        <vt:i4>1114164</vt:i4>
      </vt:variant>
      <vt:variant>
        <vt:i4>326</vt:i4>
      </vt:variant>
      <vt:variant>
        <vt:i4>0</vt:i4>
      </vt:variant>
      <vt:variant>
        <vt:i4>5</vt:i4>
      </vt:variant>
      <vt:variant>
        <vt:lpwstr/>
      </vt:variant>
      <vt:variant>
        <vt:lpwstr>_Toc155350506</vt:lpwstr>
      </vt:variant>
      <vt:variant>
        <vt:i4>1114164</vt:i4>
      </vt:variant>
      <vt:variant>
        <vt:i4>320</vt:i4>
      </vt:variant>
      <vt:variant>
        <vt:i4>0</vt:i4>
      </vt:variant>
      <vt:variant>
        <vt:i4>5</vt:i4>
      </vt:variant>
      <vt:variant>
        <vt:lpwstr/>
      </vt:variant>
      <vt:variant>
        <vt:lpwstr>_Toc155350505</vt:lpwstr>
      </vt:variant>
      <vt:variant>
        <vt:i4>1114164</vt:i4>
      </vt:variant>
      <vt:variant>
        <vt:i4>314</vt:i4>
      </vt:variant>
      <vt:variant>
        <vt:i4>0</vt:i4>
      </vt:variant>
      <vt:variant>
        <vt:i4>5</vt:i4>
      </vt:variant>
      <vt:variant>
        <vt:lpwstr/>
      </vt:variant>
      <vt:variant>
        <vt:lpwstr>_Toc155350504</vt:lpwstr>
      </vt:variant>
      <vt:variant>
        <vt:i4>1114164</vt:i4>
      </vt:variant>
      <vt:variant>
        <vt:i4>308</vt:i4>
      </vt:variant>
      <vt:variant>
        <vt:i4>0</vt:i4>
      </vt:variant>
      <vt:variant>
        <vt:i4>5</vt:i4>
      </vt:variant>
      <vt:variant>
        <vt:lpwstr/>
      </vt:variant>
      <vt:variant>
        <vt:lpwstr>_Toc155350503</vt:lpwstr>
      </vt:variant>
      <vt:variant>
        <vt:i4>1114164</vt:i4>
      </vt:variant>
      <vt:variant>
        <vt:i4>302</vt:i4>
      </vt:variant>
      <vt:variant>
        <vt:i4>0</vt:i4>
      </vt:variant>
      <vt:variant>
        <vt:i4>5</vt:i4>
      </vt:variant>
      <vt:variant>
        <vt:lpwstr/>
      </vt:variant>
      <vt:variant>
        <vt:lpwstr>_Toc155350502</vt:lpwstr>
      </vt:variant>
      <vt:variant>
        <vt:i4>1114164</vt:i4>
      </vt:variant>
      <vt:variant>
        <vt:i4>296</vt:i4>
      </vt:variant>
      <vt:variant>
        <vt:i4>0</vt:i4>
      </vt:variant>
      <vt:variant>
        <vt:i4>5</vt:i4>
      </vt:variant>
      <vt:variant>
        <vt:lpwstr/>
      </vt:variant>
      <vt:variant>
        <vt:lpwstr>_Toc155350501</vt:lpwstr>
      </vt:variant>
      <vt:variant>
        <vt:i4>1114164</vt:i4>
      </vt:variant>
      <vt:variant>
        <vt:i4>290</vt:i4>
      </vt:variant>
      <vt:variant>
        <vt:i4>0</vt:i4>
      </vt:variant>
      <vt:variant>
        <vt:i4>5</vt:i4>
      </vt:variant>
      <vt:variant>
        <vt:lpwstr/>
      </vt:variant>
      <vt:variant>
        <vt:lpwstr>_Toc155350500</vt:lpwstr>
      </vt:variant>
      <vt:variant>
        <vt:i4>1572917</vt:i4>
      </vt:variant>
      <vt:variant>
        <vt:i4>284</vt:i4>
      </vt:variant>
      <vt:variant>
        <vt:i4>0</vt:i4>
      </vt:variant>
      <vt:variant>
        <vt:i4>5</vt:i4>
      </vt:variant>
      <vt:variant>
        <vt:lpwstr/>
      </vt:variant>
      <vt:variant>
        <vt:lpwstr>_Toc155350499</vt:lpwstr>
      </vt:variant>
      <vt:variant>
        <vt:i4>1572917</vt:i4>
      </vt:variant>
      <vt:variant>
        <vt:i4>278</vt:i4>
      </vt:variant>
      <vt:variant>
        <vt:i4>0</vt:i4>
      </vt:variant>
      <vt:variant>
        <vt:i4>5</vt:i4>
      </vt:variant>
      <vt:variant>
        <vt:lpwstr/>
      </vt:variant>
      <vt:variant>
        <vt:lpwstr>_Toc155350498</vt:lpwstr>
      </vt:variant>
      <vt:variant>
        <vt:i4>1572917</vt:i4>
      </vt:variant>
      <vt:variant>
        <vt:i4>272</vt:i4>
      </vt:variant>
      <vt:variant>
        <vt:i4>0</vt:i4>
      </vt:variant>
      <vt:variant>
        <vt:i4>5</vt:i4>
      </vt:variant>
      <vt:variant>
        <vt:lpwstr/>
      </vt:variant>
      <vt:variant>
        <vt:lpwstr>_Toc155350497</vt:lpwstr>
      </vt:variant>
      <vt:variant>
        <vt:i4>1572917</vt:i4>
      </vt:variant>
      <vt:variant>
        <vt:i4>266</vt:i4>
      </vt:variant>
      <vt:variant>
        <vt:i4>0</vt:i4>
      </vt:variant>
      <vt:variant>
        <vt:i4>5</vt:i4>
      </vt:variant>
      <vt:variant>
        <vt:lpwstr/>
      </vt:variant>
      <vt:variant>
        <vt:lpwstr>_Toc155350496</vt:lpwstr>
      </vt:variant>
      <vt:variant>
        <vt:i4>1572917</vt:i4>
      </vt:variant>
      <vt:variant>
        <vt:i4>260</vt:i4>
      </vt:variant>
      <vt:variant>
        <vt:i4>0</vt:i4>
      </vt:variant>
      <vt:variant>
        <vt:i4>5</vt:i4>
      </vt:variant>
      <vt:variant>
        <vt:lpwstr/>
      </vt:variant>
      <vt:variant>
        <vt:lpwstr>_Toc155350495</vt:lpwstr>
      </vt:variant>
      <vt:variant>
        <vt:i4>1572917</vt:i4>
      </vt:variant>
      <vt:variant>
        <vt:i4>254</vt:i4>
      </vt:variant>
      <vt:variant>
        <vt:i4>0</vt:i4>
      </vt:variant>
      <vt:variant>
        <vt:i4>5</vt:i4>
      </vt:variant>
      <vt:variant>
        <vt:lpwstr/>
      </vt:variant>
      <vt:variant>
        <vt:lpwstr>_Toc155350494</vt:lpwstr>
      </vt:variant>
      <vt:variant>
        <vt:i4>1572917</vt:i4>
      </vt:variant>
      <vt:variant>
        <vt:i4>248</vt:i4>
      </vt:variant>
      <vt:variant>
        <vt:i4>0</vt:i4>
      </vt:variant>
      <vt:variant>
        <vt:i4>5</vt:i4>
      </vt:variant>
      <vt:variant>
        <vt:lpwstr/>
      </vt:variant>
      <vt:variant>
        <vt:lpwstr>_Toc155350493</vt:lpwstr>
      </vt:variant>
      <vt:variant>
        <vt:i4>1572917</vt:i4>
      </vt:variant>
      <vt:variant>
        <vt:i4>242</vt:i4>
      </vt:variant>
      <vt:variant>
        <vt:i4>0</vt:i4>
      </vt:variant>
      <vt:variant>
        <vt:i4>5</vt:i4>
      </vt:variant>
      <vt:variant>
        <vt:lpwstr/>
      </vt:variant>
      <vt:variant>
        <vt:lpwstr>_Toc155350492</vt:lpwstr>
      </vt:variant>
      <vt:variant>
        <vt:i4>1572917</vt:i4>
      </vt:variant>
      <vt:variant>
        <vt:i4>236</vt:i4>
      </vt:variant>
      <vt:variant>
        <vt:i4>0</vt:i4>
      </vt:variant>
      <vt:variant>
        <vt:i4>5</vt:i4>
      </vt:variant>
      <vt:variant>
        <vt:lpwstr/>
      </vt:variant>
      <vt:variant>
        <vt:lpwstr>_Toc155350491</vt:lpwstr>
      </vt:variant>
      <vt:variant>
        <vt:i4>1572917</vt:i4>
      </vt:variant>
      <vt:variant>
        <vt:i4>230</vt:i4>
      </vt:variant>
      <vt:variant>
        <vt:i4>0</vt:i4>
      </vt:variant>
      <vt:variant>
        <vt:i4>5</vt:i4>
      </vt:variant>
      <vt:variant>
        <vt:lpwstr/>
      </vt:variant>
      <vt:variant>
        <vt:lpwstr>_Toc155350490</vt:lpwstr>
      </vt:variant>
      <vt:variant>
        <vt:i4>1638453</vt:i4>
      </vt:variant>
      <vt:variant>
        <vt:i4>224</vt:i4>
      </vt:variant>
      <vt:variant>
        <vt:i4>0</vt:i4>
      </vt:variant>
      <vt:variant>
        <vt:i4>5</vt:i4>
      </vt:variant>
      <vt:variant>
        <vt:lpwstr/>
      </vt:variant>
      <vt:variant>
        <vt:lpwstr>_Toc155350489</vt:lpwstr>
      </vt:variant>
      <vt:variant>
        <vt:i4>1638453</vt:i4>
      </vt:variant>
      <vt:variant>
        <vt:i4>218</vt:i4>
      </vt:variant>
      <vt:variant>
        <vt:i4>0</vt:i4>
      </vt:variant>
      <vt:variant>
        <vt:i4>5</vt:i4>
      </vt:variant>
      <vt:variant>
        <vt:lpwstr/>
      </vt:variant>
      <vt:variant>
        <vt:lpwstr>_Toc155350488</vt:lpwstr>
      </vt:variant>
      <vt:variant>
        <vt:i4>1638453</vt:i4>
      </vt:variant>
      <vt:variant>
        <vt:i4>212</vt:i4>
      </vt:variant>
      <vt:variant>
        <vt:i4>0</vt:i4>
      </vt:variant>
      <vt:variant>
        <vt:i4>5</vt:i4>
      </vt:variant>
      <vt:variant>
        <vt:lpwstr/>
      </vt:variant>
      <vt:variant>
        <vt:lpwstr>_Toc155350487</vt:lpwstr>
      </vt:variant>
      <vt:variant>
        <vt:i4>1638453</vt:i4>
      </vt:variant>
      <vt:variant>
        <vt:i4>206</vt:i4>
      </vt:variant>
      <vt:variant>
        <vt:i4>0</vt:i4>
      </vt:variant>
      <vt:variant>
        <vt:i4>5</vt:i4>
      </vt:variant>
      <vt:variant>
        <vt:lpwstr/>
      </vt:variant>
      <vt:variant>
        <vt:lpwstr>_Toc155350486</vt:lpwstr>
      </vt:variant>
      <vt:variant>
        <vt:i4>1638453</vt:i4>
      </vt:variant>
      <vt:variant>
        <vt:i4>200</vt:i4>
      </vt:variant>
      <vt:variant>
        <vt:i4>0</vt:i4>
      </vt:variant>
      <vt:variant>
        <vt:i4>5</vt:i4>
      </vt:variant>
      <vt:variant>
        <vt:lpwstr/>
      </vt:variant>
      <vt:variant>
        <vt:lpwstr>_Toc155350485</vt:lpwstr>
      </vt:variant>
      <vt:variant>
        <vt:i4>1638453</vt:i4>
      </vt:variant>
      <vt:variant>
        <vt:i4>194</vt:i4>
      </vt:variant>
      <vt:variant>
        <vt:i4>0</vt:i4>
      </vt:variant>
      <vt:variant>
        <vt:i4>5</vt:i4>
      </vt:variant>
      <vt:variant>
        <vt:lpwstr/>
      </vt:variant>
      <vt:variant>
        <vt:lpwstr>_Toc155350484</vt:lpwstr>
      </vt:variant>
      <vt:variant>
        <vt:i4>1638453</vt:i4>
      </vt:variant>
      <vt:variant>
        <vt:i4>188</vt:i4>
      </vt:variant>
      <vt:variant>
        <vt:i4>0</vt:i4>
      </vt:variant>
      <vt:variant>
        <vt:i4>5</vt:i4>
      </vt:variant>
      <vt:variant>
        <vt:lpwstr/>
      </vt:variant>
      <vt:variant>
        <vt:lpwstr>_Toc155350483</vt:lpwstr>
      </vt:variant>
      <vt:variant>
        <vt:i4>1638453</vt:i4>
      </vt:variant>
      <vt:variant>
        <vt:i4>182</vt:i4>
      </vt:variant>
      <vt:variant>
        <vt:i4>0</vt:i4>
      </vt:variant>
      <vt:variant>
        <vt:i4>5</vt:i4>
      </vt:variant>
      <vt:variant>
        <vt:lpwstr/>
      </vt:variant>
      <vt:variant>
        <vt:lpwstr>_Toc155350482</vt:lpwstr>
      </vt:variant>
      <vt:variant>
        <vt:i4>1638453</vt:i4>
      </vt:variant>
      <vt:variant>
        <vt:i4>176</vt:i4>
      </vt:variant>
      <vt:variant>
        <vt:i4>0</vt:i4>
      </vt:variant>
      <vt:variant>
        <vt:i4>5</vt:i4>
      </vt:variant>
      <vt:variant>
        <vt:lpwstr/>
      </vt:variant>
      <vt:variant>
        <vt:lpwstr>_Toc155350481</vt:lpwstr>
      </vt:variant>
      <vt:variant>
        <vt:i4>1638453</vt:i4>
      </vt:variant>
      <vt:variant>
        <vt:i4>170</vt:i4>
      </vt:variant>
      <vt:variant>
        <vt:i4>0</vt:i4>
      </vt:variant>
      <vt:variant>
        <vt:i4>5</vt:i4>
      </vt:variant>
      <vt:variant>
        <vt:lpwstr/>
      </vt:variant>
      <vt:variant>
        <vt:lpwstr>_Toc155350480</vt:lpwstr>
      </vt:variant>
      <vt:variant>
        <vt:i4>1441845</vt:i4>
      </vt:variant>
      <vt:variant>
        <vt:i4>164</vt:i4>
      </vt:variant>
      <vt:variant>
        <vt:i4>0</vt:i4>
      </vt:variant>
      <vt:variant>
        <vt:i4>5</vt:i4>
      </vt:variant>
      <vt:variant>
        <vt:lpwstr/>
      </vt:variant>
      <vt:variant>
        <vt:lpwstr>_Toc155350479</vt:lpwstr>
      </vt:variant>
      <vt:variant>
        <vt:i4>1441845</vt:i4>
      </vt:variant>
      <vt:variant>
        <vt:i4>158</vt:i4>
      </vt:variant>
      <vt:variant>
        <vt:i4>0</vt:i4>
      </vt:variant>
      <vt:variant>
        <vt:i4>5</vt:i4>
      </vt:variant>
      <vt:variant>
        <vt:lpwstr/>
      </vt:variant>
      <vt:variant>
        <vt:lpwstr>_Toc155350478</vt:lpwstr>
      </vt:variant>
      <vt:variant>
        <vt:i4>1441845</vt:i4>
      </vt:variant>
      <vt:variant>
        <vt:i4>152</vt:i4>
      </vt:variant>
      <vt:variant>
        <vt:i4>0</vt:i4>
      </vt:variant>
      <vt:variant>
        <vt:i4>5</vt:i4>
      </vt:variant>
      <vt:variant>
        <vt:lpwstr/>
      </vt:variant>
      <vt:variant>
        <vt:lpwstr>_Toc155350477</vt:lpwstr>
      </vt:variant>
      <vt:variant>
        <vt:i4>1441845</vt:i4>
      </vt:variant>
      <vt:variant>
        <vt:i4>146</vt:i4>
      </vt:variant>
      <vt:variant>
        <vt:i4>0</vt:i4>
      </vt:variant>
      <vt:variant>
        <vt:i4>5</vt:i4>
      </vt:variant>
      <vt:variant>
        <vt:lpwstr/>
      </vt:variant>
      <vt:variant>
        <vt:lpwstr>_Toc155350476</vt:lpwstr>
      </vt:variant>
      <vt:variant>
        <vt:i4>1441845</vt:i4>
      </vt:variant>
      <vt:variant>
        <vt:i4>140</vt:i4>
      </vt:variant>
      <vt:variant>
        <vt:i4>0</vt:i4>
      </vt:variant>
      <vt:variant>
        <vt:i4>5</vt:i4>
      </vt:variant>
      <vt:variant>
        <vt:lpwstr/>
      </vt:variant>
      <vt:variant>
        <vt:lpwstr>_Toc155350475</vt:lpwstr>
      </vt:variant>
      <vt:variant>
        <vt:i4>1441845</vt:i4>
      </vt:variant>
      <vt:variant>
        <vt:i4>134</vt:i4>
      </vt:variant>
      <vt:variant>
        <vt:i4>0</vt:i4>
      </vt:variant>
      <vt:variant>
        <vt:i4>5</vt:i4>
      </vt:variant>
      <vt:variant>
        <vt:lpwstr/>
      </vt:variant>
      <vt:variant>
        <vt:lpwstr>_Toc155350474</vt:lpwstr>
      </vt:variant>
      <vt:variant>
        <vt:i4>1441845</vt:i4>
      </vt:variant>
      <vt:variant>
        <vt:i4>128</vt:i4>
      </vt:variant>
      <vt:variant>
        <vt:i4>0</vt:i4>
      </vt:variant>
      <vt:variant>
        <vt:i4>5</vt:i4>
      </vt:variant>
      <vt:variant>
        <vt:lpwstr/>
      </vt:variant>
      <vt:variant>
        <vt:lpwstr>_Toc155350473</vt:lpwstr>
      </vt:variant>
      <vt:variant>
        <vt:i4>1441845</vt:i4>
      </vt:variant>
      <vt:variant>
        <vt:i4>122</vt:i4>
      </vt:variant>
      <vt:variant>
        <vt:i4>0</vt:i4>
      </vt:variant>
      <vt:variant>
        <vt:i4>5</vt:i4>
      </vt:variant>
      <vt:variant>
        <vt:lpwstr/>
      </vt:variant>
      <vt:variant>
        <vt:lpwstr>_Toc155350472</vt:lpwstr>
      </vt:variant>
      <vt:variant>
        <vt:i4>1441845</vt:i4>
      </vt:variant>
      <vt:variant>
        <vt:i4>116</vt:i4>
      </vt:variant>
      <vt:variant>
        <vt:i4>0</vt:i4>
      </vt:variant>
      <vt:variant>
        <vt:i4>5</vt:i4>
      </vt:variant>
      <vt:variant>
        <vt:lpwstr/>
      </vt:variant>
      <vt:variant>
        <vt:lpwstr>_Toc155350471</vt:lpwstr>
      </vt:variant>
      <vt:variant>
        <vt:i4>1441845</vt:i4>
      </vt:variant>
      <vt:variant>
        <vt:i4>110</vt:i4>
      </vt:variant>
      <vt:variant>
        <vt:i4>0</vt:i4>
      </vt:variant>
      <vt:variant>
        <vt:i4>5</vt:i4>
      </vt:variant>
      <vt:variant>
        <vt:lpwstr/>
      </vt:variant>
      <vt:variant>
        <vt:lpwstr>_Toc155350470</vt:lpwstr>
      </vt:variant>
      <vt:variant>
        <vt:i4>1507381</vt:i4>
      </vt:variant>
      <vt:variant>
        <vt:i4>104</vt:i4>
      </vt:variant>
      <vt:variant>
        <vt:i4>0</vt:i4>
      </vt:variant>
      <vt:variant>
        <vt:i4>5</vt:i4>
      </vt:variant>
      <vt:variant>
        <vt:lpwstr/>
      </vt:variant>
      <vt:variant>
        <vt:lpwstr>_Toc155350469</vt:lpwstr>
      </vt:variant>
      <vt:variant>
        <vt:i4>1507381</vt:i4>
      </vt:variant>
      <vt:variant>
        <vt:i4>98</vt:i4>
      </vt:variant>
      <vt:variant>
        <vt:i4>0</vt:i4>
      </vt:variant>
      <vt:variant>
        <vt:i4>5</vt:i4>
      </vt:variant>
      <vt:variant>
        <vt:lpwstr/>
      </vt:variant>
      <vt:variant>
        <vt:lpwstr>_Toc155350468</vt:lpwstr>
      </vt:variant>
      <vt:variant>
        <vt:i4>1507381</vt:i4>
      </vt:variant>
      <vt:variant>
        <vt:i4>92</vt:i4>
      </vt:variant>
      <vt:variant>
        <vt:i4>0</vt:i4>
      </vt:variant>
      <vt:variant>
        <vt:i4>5</vt:i4>
      </vt:variant>
      <vt:variant>
        <vt:lpwstr/>
      </vt:variant>
      <vt:variant>
        <vt:lpwstr>_Toc155350467</vt:lpwstr>
      </vt:variant>
      <vt:variant>
        <vt:i4>1507381</vt:i4>
      </vt:variant>
      <vt:variant>
        <vt:i4>86</vt:i4>
      </vt:variant>
      <vt:variant>
        <vt:i4>0</vt:i4>
      </vt:variant>
      <vt:variant>
        <vt:i4>5</vt:i4>
      </vt:variant>
      <vt:variant>
        <vt:lpwstr/>
      </vt:variant>
      <vt:variant>
        <vt:lpwstr>_Toc155350466</vt:lpwstr>
      </vt:variant>
      <vt:variant>
        <vt:i4>1507381</vt:i4>
      </vt:variant>
      <vt:variant>
        <vt:i4>80</vt:i4>
      </vt:variant>
      <vt:variant>
        <vt:i4>0</vt:i4>
      </vt:variant>
      <vt:variant>
        <vt:i4>5</vt:i4>
      </vt:variant>
      <vt:variant>
        <vt:lpwstr/>
      </vt:variant>
      <vt:variant>
        <vt:lpwstr>_Toc155350465</vt:lpwstr>
      </vt:variant>
      <vt:variant>
        <vt:i4>1507381</vt:i4>
      </vt:variant>
      <vt:variant>
        <vt:i4>74</vt:i4>
      </vt:variant>
      <vt:variant>
        <vt:i4>0</vt:i4>
      </vt:variant>
      <vt:variant>
        <vt:i4>5</vt:i4>
      </vt:variant>
      <vt:variant>
        <vt:lpwstr/>
      </vt:variant>
      <vt:variant>
        <vt:lpwstr>_Toc155350464</vt:lpwstr>
      </vt:variant>
      <vt:variant>
        <vt:i4>1507381</vt:i4>
      </vt:variant>
      <vt:variant>
        <vt:i4>68</vt:i4>
      </vt:variant>
      <vt:variant>
        <vt:i4>0</vt:i4>
      </vt:variant>
      <vt:variant>
        <vt:i4>5</vt:i4>
      </vt:variant>
      <vt:variant>
        <vt:lpwstr/>
      </vt:variant>
      <vt:variant>
        <vt:lpwstr>_Toc155350463</vt:lpwstr>
      </vt:variant>
      <vt:variant>
        <vt:i4>1507381</vt:i4>
      </vt:variant>
      <vt:variant>
        <vt:i4>62</vt:i4>
      </vt:variant>
      <vt:variant>
        <vt:i4>0</vt:i4>
      </vt:variant>
      <vt:variant>
        <vt:i4>5</vt:i4>
      </vt:variant>
      <vt:variant>
        <vt:lpwstr/>
      </vt:variant>
      <vt:variant>
        <vt:lpwstr>_Toc155350462</vt:lpwstr>
      </vt:variant>
      <vt:variant>
        <vt:i4>1507381</vt:i4>
      </vt:variant>
      <vt:variant>
        <vt:i4>56</vt:i4>
      </vt:variant>
      <vt:variant>
        <vt:i4>0</vt:i4>
      </vt:variant>
      <vt:variant>
        <vt:i4>5</vt:i4>
      </vt:variant>
      <vt:variant>
        <vt:lpwstr/>
      </vt:variant>
      <vt:variant>
        <vt:lpwstr>_Toc155350461</vt:lpwstr>
      </vt:variant>
      <vt:variant>
        <vt:i4>1507381</vt:i4>
      </vt:variant>
      <vt:variant>
        <vt:i4>50</vt:i4>
      </vt:variant>
      <vt:variant>
        <vt:i4>0</vt:i4>
      </vt:variant>
      <vt:variant>
        <vt:i4>5</vt:i4>
      </vt:variant>
      <vt:variant>
        <vt:lpwstr/>
      </vt:variant>
      <vt:variant>
        <vt:lpwstr>_Toc155350460</vt:lpwstr>
      </vt:variant>
      <vt:variant>
        <vt:i4>1310773</vt:i4>
      </vt:variant>
      <vt:variant>
        <vt:i4>44</vt:i4>
      </vt:variant>
      <vt:variant>
        <vt:i4>0</vt:i4>
      </vt:variant>
      <vt:variant>
        <vt:i4>5</vt:i4>
      </vt:variant>
      <vt:variant>
        <vt:lpwstr/>
      </vt:variant>
      <vt:variant>
        <vt:lpwstr>_Toc155350459</vt:lpwstr>
      </vt:variant>
      <vt:variant>
        <vt:i4>1310773</vt:i4>
      </vt:variant>
      <vt:variant>
        <vt:i4>38</vt:i4>
      </vt:variant>
      <vt:variant>
        <vt:i4>0</vt:i4>
      </vt:variant>
      <vt:variant>
        <vt:i4>5</vt:i4>
      </vt:variant>
      <vt:variant>
        <vt:lpwstr/>
      </vt:variant>
      <vt:variant>
        <vt:lpwstr>_Toc155350458</vt:lpwstr>
      </vt:variant>
      <vt:variant>
        <vt:i4>1310773</vt:i4>
      </vt:variant>
      <vt:variant>
        <vt:i4>32</vt:i4>
      </vt:variant>
      <vt:variant>
        <vt:i4>0</vt:i4>
      </vt:variant>
      <vt:variant>
        <vt:i4>5</vt:i4>
      </vt:variant>
      <vt:variant>
        <vt:lpwstr/>
      </vt:variant>
      <vt:variant>
        <vt:lpwstr>_Toc155350457</vt:lpwstr>
      </vt:variant>
      <vt:variant>
        <vt:i4>1310773</vt:i4>
      </vt:variant>
      <vt:variant>
        <vt:i4>26</vt:i4>
      </vt:variant>
      <vt:variant>
        <vt:i4>0</vt:i4>
      </vt:variant>
      <vt:variant>
        <vt:i4>5</vt:i4>
      </vt:variant>
      <vt:variant>
        <vt:lpwstr/>
      </vt:variant>
      <vt:variant>
        <vt:lpwstr>_Toc155350456</vt:lpwstr>
      </vt:variant>
      <vt:variant>
        <vt:i4>1310773</vt:i4>
      </vt:variant>
      <vt:variant>
        <vt:i4>20</vt:i4>
      </vt:variant>
      <vt:variant>
        <vt:i4>0</vt:i4>
      </vt:variant>
      <vt:variant>
        <vt:i4>5</vt:i4>
      </vt:variant>
      <vt:variant>
        <vt:lpwstr/>
      </vt:variant>
      <vt:variant>
        <vt:lpwstr>_Toc155350455</vt:lpwstr>
      </vt:variant>
      <vt:variant>
        <vt:i4>1310773</vt:i4>
      </vt:variant>
      <vt:variant>
        <vt:i4>14</vt:i4>
      </vt:variant>
      <vt:variant>
        <vt:i4>0</vt:i4>
      </vt:variant>
      <vt:variant>
        <vt:i4>5</vt:i4>
      </vt:variant>
      <vt:variant>
        <vt:lpwstr/>
      </vt:variant>
      <vt:variant>
        <vt:lpwstr>_Toc155350454</vt:lpwstr>
      </vt:variant>
      <vt:variant>
        <vt:i4>1310773</vt:i4>
      </vt:variant>
      <vt:variant>
        <vt:i4>8</vt:i4>
      </vt:variant>
      <vt:variant>
        <vt:i4>0</vt:i4>
      </vt:variant>
      <vt:variant>
        <vt:i4>5</vt:i4>
      </vt:variant>
      <vt:variant>
        <vt:lpwstr/>
      </vt:variant>
      <vt:variant>
        <vt:lpwstr>_Toc155350453</vt:lpwstr>
      </vt:variant>
      <vt:variant>
        <vt:i4>1310773</vt:i4>
      </vt:variant>
      <vt:variant>
        <vt:i4>2</vt:i4>
      </vt:variant>
      <vt:variant>
        <vt:i4>0</vt:i4>
      </vt:variant>
      <vt:variant>
        <vt:i4>5</vt:i4>
      </vt:variant>
      <vt:variant>
        <vt:lpwstr/>
      </vt:variant>
      <vt:variant>
        <vt:lpwstr>_Toc155350452</vt:lpwstr>
      </vt:variant>
      <vt:variant>
        <vt:i4>3735587</vt:i4>
      </vt:variant>
      <vt:variant>
        <vt:i4>45</vt:i4>
      </vt:variant>
      <vt:variant>
        <vt:i4>0</vt:i4>
      </vt:variant>
      <vt:variant>
        <vt:i4>5</vt:i4>
      </vt:variant>
      <vt:variant>
        <vt:lpwstr>https://www.gov.scot/publications/building-assessment-report-bar-guidance/</vt:lpwstr>
      </vt:variant>
      <vt:variant>
        <vt:lpwstr/>
      </vt:variant>
      <vt:variant>
        <vt:i4>6160405</vt:i4>
      </vt:variant>
      <vt:variant>
        <vt:i4>42</vt:i4>
      </vt:variant>
      <vt:variant>
        <vt:i4>0</vt:i4>
      </vt:variant>
      <vt:variant>
        <vt:i4>5</vt:i4>
      </vt:variant>
      <vt:variant>
        <vt:lpwstr>https://www.gov.scot/publications/scottish-house-condition-survey-2019-key-findings/pages/7/</vt:lpwstr>
      </vt:variant>
      <vt:variant>
        <vt:lpwstr/>
      </vt:variant>
      <vt:variant>
        <vt:i4>8257650</vt:i4>
      </vt:variant>
      <vt:variant>
        <vt:i4>39</vt:i4>
      </vt:variant>
      <vt:variant>
        <vt:i4>0</vt:i4>
      </vt:variant>
      <vt:variant>
        <vt:i4>5</vt:i4>
      </vt:variant>
      <vt:variant>
        <vt:lpwstr>https://es.catapult.org.uk/news/electrification-of-heat-trial-finds-heat-pumps-suitable-for-all-housing-types/</vt:lpwstr>
      </vt:variant>
      <vt:variant>
        <vt:lpwstr/>
      </vt:variant>
      <vt:variant>
        <vt:i4>6422569</vt:i4>
      </vt:variant>
      <vt:variant>
        <vt:i4>36</vt:i4>
      </vt:variant>
      <vt:variant>
        <vt:i4>0</vt:i4>
      </vt:variant>
      <vt:variant>
        <vt:i4>5</vt:i4>
      </vt:variant>
      <vt:variant>
        <vt:lpwstr>https://www.gov.uk/government/publications/electrification-of-heat-demonstration-project-successful-bids</vt:lpwstr>
      </vt:variant>
      <vt:variant>
        <vt:lpwstr>full-publication-update-history</vt:lpwstr>
      </vt:variant>
      <vt:variant>
        <vt:i4>7012400</vt:i4>
      </vt:variant>
      <vt:variant>
        <vt:i4>33</vt:i4>
      </vt:variant>
      <vt:variant>
        <vt:i4>0</vt:i4>
      </vt:variant>
      <vt:variant>
        <vt:i4>5</vt:i4>
      </vt:variant>
      <vt:variant>
        <vt:lpwstr>https://www.gov.scot/publications/transitions-comparative-perspective/pages/5/</vt:lpwstr>
      </vt:variant>
      <vt:variant>
        <vt:lpwstr/>
      </vt:variant>
      <vt:variant>
        <vt:i4>6488174</vt:i4>
      </vt:variant>
      <vt:variant>
        <vt:i4>30</vt:i4>
      </vt:variant>
      <vt:variant>
        <vt:i4>0</vt:i4>
      </vt:variant>
      <vt:variant>
        <vt:i4>5</vt:i4>
      </vt:variant>
      <vt:variant>
        <vt:lpwstr>https://ukerc.ac.uk/news/energy-efficiency-contributed-25-of-uk-economic-growth-since-1971/</vt:lpwstr>
      </vt:variant>
      <vt:variant>
        <vt:lpwstr/>
      </vt:variant>
      <vt:variant>
        <vt:i4>5439554</vt:i4>
      </vt:variant>
      <vt:variant>
        <vt:i4>27</vt:i4>
      </vt:variant>
      <vt:variant>
        <vt:i4>0</vt:i4>
      </vt:variant>
      <vt:variant>
        <vt:i4>5</vt:i4>
      </vt:variant>
      <vt:variant>
        <vt:lpwstr>https://www.gov.scot/policies/energy-efficiency/energy-performance-certificates/</vt:lpwstr>
      </vt:variant>
      <vt:variant>
        <vt:lpwstr/>
      </vt:variant>
      <vt:variant>
        <vt:i4>262224</vt:i4>
      </vt:variant>
      <vt:variant>
        <vt:i4>24</vt:i4>
      </vt:variant>
      <vt:variant>
        <vt:i4>0</vt:i4>
      </vt:variant>
      <vt:variant>
        <vt:i4>5</vt:i4>
      </vt:variant>
      <vt:variant>
        <vt:lpwstr>https://www.gov.scot/publications/tackling-fuel-poverty-scotland-strategic-approach/</vt:lpwstr>
      </vt:variant>
      <vt:variant>
        <vt:lpwstr/>
      </vt:variant>
      <vt:variant>
        <vt:i4>720915</vt:i4>
      </vt:variant>
      <vt:variant>
        <vt:i4>21</vt:i4>
      </vt:variant>
      <vt:variant>
        <vt:i4>0</vt:i4>
      </vt:variant>
      <vt:variant>
        <vt:i4>5</vt:i4>
      </vt:variant>
      <vt:variant>
        <vt:lpwstr>https://www.gov.scot/publications/heat-buildings-strategy-achieving-net-zero-emissions-scotlands-buildings/pages/11/</vt:lpwstr>
      </vt:variant>
      <vt:variant>
        <vt:lpwstr/>
      </vt:variant>
      <vt:variant>
        <vt:i4>2752515</vt:i4>
      </vt:variant>
      <vt:variant>
        <vt:i4>18</vt:i4>
      </vt:variant>
      <vt:variant>
        <vt:i4>0</vt:i4>
      </vt:variant>
      <vt:variant>
        <vt:i4>5</vt:i4>
      </vt:variant>
      <vt:variant>
        <vt:lpwstr>https://assets.publishing.service.gov.uk/government/uploads/system/uploads/attachment_data/file/1166439/heat-pumps-investment-roadmap.pdf</vt:lpwstr>
      </vt:variant>
      <vt:variant>
        <vt:lpwstr/>
      </vt:variant>
      <vt:variant>
        <vt:i4>589852</vt:i4>
      </vt:variant>
      <vt:variant>
        <vt:i4>15</vt:i4>
      </vt:variant>
      <vt:variant>
        <vt:i4>0</vt:i4>
      </vt:variant>
      <vt:variant>
        <vt:i4>5</vt:i4>
      </vt:variant>
      <vt:variant>
        <vt:lpwstr>https://www.gov.uk/government/publications/net-zero-strategy</vt:lpwstr>
      </vt:variant>
      <vt:variant>
        <vt:lpwstr/>
      </vt:variant>
      <vt:variant>
        <vt:i4>3014762</vt:i4>
      </vt:variant>
      <vt:variant>
        <vt:i4>12</vt:i4>
      </vt:variant>
      <vt:variant>
        <vt:i4>0</vt:i4>
      </vt:variant>
      <vt:variant>
        <vt:i4>5</vt:i4>
      </vt:variant>
      <vt:variant>
        <vt:lpwstr>https://www.gov.scot/binaries/content/documents/govscot/publications/consultation-paper/2023/11/delivering-net-zero-scotlands-buildings-consultation-proposals-heat-buildings-bill/documents/delivering-net-zero-scotlands-buildings-consultation-proposals-heat-buildings-bill/delivering-net-zero-scotlands-buildings-consultation-proposals-heat-buildings-bill/govscot%3Adocument/delivering-net-zero-scotlands-buildings-consultation-proposals-heat-buildings-bill.pdf</vt:lpwstr>
      </vt:variant>
      <vt:variant>
        <vt:lpwstr/>
      </vt:variant>
      <vt:variant>
        <vt:i4>8257650</vt:i4>
      </vt:variant>
      <vt:variant>
        <vt:i4>9</vt:i4>
      </vt:variant>
      <vt:variant>
        <vt:i4>0</vt:i4>
      </vt:variant>
      <vt:variant>
        <vt:i4>5</vt:i4>
      </vt:variant>
      <vt:variant>
        <vt:lpwstr>https://es.catapult.org.uk/news/electrification-of-heat-trial-finds-heat-pumps-suitable-for-all-housing-types/</vt:lpwstr>
      </vt:variant>
      <vt:variant>
        <vt:lpwstr/>
      </vt:variant>
      <vt:variant>
        <vt:i4>7405606</vt:i4>
      </vt:variant>
      <vt:variant>
        <vt:i4>6</vt:i4>
      </vt:variant>
      <vt:variant>
        <vt:i4>0</vt:i4>
      </vt:variant>
      <vt:variant>
        <vt:i4>5</vt:i4>
      </vt:variant>
      <vt:variant>
        <vt:lpwstr>https://www.gov.scot/publications/heat-buildings-strategy-achieving-net-zero-emissions-scotlands-buildings/</vt:lpwstr>
      </vt:variant>
      <vt:variant>
        <vt:lpwstr/>
      </vt:variant>
      <vt:variant>
        <vt:i4>3014759</vt:i4>
      </vt:variant>
      <vt:variant>
        <vt:i4>3</vt:i4>
      </vt:variant>
      <vt:variant>
        <vt:i4>0</vt:i4>
      </vt:variant>
      <vt:variant>
        <vt:i4>5</vt:i4>
      </vt:variant>
      <vt:variant>
        <vt:lpwstr>https://www.gov.scot/publications/local-heat-energy-efficiency-strategies-delivery-plans-guidance/</vt:lpwstr>
      </vt:variant>
      <vt:variant>
        <vt:lpwstr/>
      </vt:variant>
      <vt:variant>
        <vt:i4>1376281</vt:i4>
      </vt:variant>
      <vt:variant>
        <vt:i4>0</vt:i4>
      </vt:variant>
      <vt:variant>
        <vt:i4>0</vt:i4>
      </vt:variant>
      <vt:variant>
        <vt:i4>5</vt:i4>
      </vt:variant>
      <vt:variant>
        <vt:lpwstr>https://www.legislation.gov.uk/ssi/2022/171/contents/made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Callum</dc:creator>
  <cp:keywords/>
  <cp:lastModifiedBy>Robertson, Callum</cp:lastModifiedBy>
  <cp:revision>2</cp:revision>
  <dcterms:created xsi:type="dcterms:W3CDTF">2024-04-03T15:13:00Z</dcterms:created>
  <dcterms:modified xsi:type="dcterms:W3CDTF">2024-04-03T15:13:00Z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0x0101009B116F2F38C1E243BD28270F5D4F7CDA</vt:lpwstr>
  </property>
  <property fmtid="{D5CDD505-2E9C-101B-9397-08002B2CF9AE}" pid="3" name="MediaServiceImageTags">
    <vt:lpwstr/>
  </property>
</Properties>
</file>