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3DACCB" w14:textId="77777777" w:rsidR="00EB5913" w:rsidRDefault="008F3CBB">
      <w:bookmarkStart w:id="0" w:name="_Hlk166704259"/>
      <w:bookmarkEnd w:id="0"/>
      <w:r>
        <w:rPr>
          <w:noProof/>
        </w:rPr>
        <w:drawing>
          <wp:inline distT="0" distB="0" distL="0" distR="0" wp14:anchorId="7E41B83A" wp14:editId="3FB16B19">
            <wp:extent cx="5724525" cy="6362700"/>
            <wp:effectExtent l="0" t="0" r="9525" b="0"/>
            <wp:docPr id="45" name="Picture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referRelativeResize="0"/>
                  </pic:nvPicPr>
                  <pic:blipFill>
                    <a:blip r:embed="rId11"/>
                    <a:srcRect/>
                    <a:stretch>
                      <a:fillRect/>
                    </a:stretch>
                  </pic:blipFill>
                  <pic:spPr>
                    <a:xfrm>
                      <a:off x="0" y="0"/>
                      <a:ext cx="5725250" cy="6363506"/>
                    </a:xfrm>
                    <a:prstGeom prst="rect">
                      <a:avLst/>
                    </a:prstGeom>
                    <a:ln/>
                  </pic:spPr>
                </pic:pic>
              </a:graphicData>
            </a:graphic>
          </wp:inline>
        </w:drawing>
      </w:r>
    </w:p>
    <w:p w14:paraId="5121E4BE" w14:textId="77777777" w:rsidR="00AD7F80" w:rsidRPr="00AD7F80" w:rsidRDefault="003C71F8">
      <w:pPr>
        <w:pStyle w:val="Heading1"/>
        <w:rPr>
          <w:b/>
          <w:bCs/>
          <w:sz w:val="52"/>
          <w:szCs w:val="52"/>
        </w:rPr>
      </w:pPr>
      <w:bookmarkStart w:id="1" w:name="_Toc167194529"/>
      <w:r w:rsidRPr="00AD7F80">
        <w:rPr>
          <w:b/>
          <w:bCs/>
          <w:sz w:val="52"/>
          <w:szCs w:val="52"/>
        </w:rPr>
        <w:t>South Ayrshire Council</w:t>
      </w:r>
      <w:bookmarkEnd w:id="1"/>
      <w:r w:rsidRPr="00AD7F80">
        <w:rPr>
          <w:b/>
          <w:bCs/>
          <w:sz w:val="52"/>
          <w:szCs w:val="52"/>
        </w:rPr>
        <w:t xml:space="preserve"> </w:t>
      </w:r>
    </w:p>
    <w:p w14:paraId="031AAF28" w14:textId="59A60530" w:rsidR="00EB5913" w:rsidRPr="00AD7F80" w:rsidRDefault="008F3CBB" w:rsidP="00AD7F80">
      <w:pPr>
        <w:rPr>
          <w:b/>
          <w:bCs/>
          <w:color w:val="2F5496"/>
          <w:sz w:val="52"/>
          <w:szCs w:val="52"/>
        </w:rPr>
      </w:pPr>
      <w:r w:rsidRPr="00AD7F80">
        <w:rPr>
          <w:b/>
          <w:bCs/>
          <w:sz w:val="52"/>
          <w:szCs w:val="52"/>
        </w:rPr>
        <w:t>Local Heat and Energy Efficiency Strategy</w:t>
      </w:r>
    </w:p>
    <w:p w14:paraId="6C02888B" w14:textId="5A75889C" w:rsidR="00EB5913" w:rsidRDefault="004A1C76">
      <w:r>
        <w:t>2024 - 2029</w:t>
      </w:r>
      <w:r w:rsidR="008F3CBB">
        <w:br w:type="page"/>
      </w:r>
    </w:p>
    <w:p w14:paraId="6E81C209" w14:textId="77777777" w:rsidR="00EB5913" w:rsidRDefault="008F3CBB">
      <w:pPr>
        <w:pStyle w:val="Heading1"/>
      </w:pPr>
      <w:bookmarkStart w:id="2" w:name="_gjdgxs" w:colFirst="0" w:colLast="0"/>
      <w:bookmarkStart w:id="3" w:name="_Toc167194530"/>
      <w:bookmarkEnd w:id="2"/>
      <w:r>
        <w:lastRenderedPageBreak/>
        <w:t>Foreword</w:t>
      </w:r>
      <w:bookmarkEnd w:id="3"/>
    </w:p>
    <w:p w14:paraId="02FDC41E" w14:textId="77777777" w:rsidR="00EB5913" w:rsidRDefault="00EB5913"/>
    <w:p w14:paraId="5C59554A" w14:textId="77777777" w:rsidR="00EB5913" w:rsidRDefault="008F3CBB">
      <w:r>
        <w:t>As the Portfolio holder for Buildings, Housing, and the Environment in South Ayrshire, it is with great pride that I introduce the Local Heat and Energy Efficiency Strategy (LHEES) for our council area. This strategy marks a pivotal step in our commitment to a sustainable and resilient future, aligning with our aspirations to achieve Net Zero by 2045.</w:t>
      </w:r>
    </w:p>
    <w:p w14:paraId="6A29E009" w14:textId="77777777" w:rsidR="00EB5913" w:rsidRDefault="008F3CBB">
      <w:r>
        <w:t>Local authorities across Scotland bear a responsibility for the energy we consume and the emissions this creates, and South Ayrshire is no exception. Through this strategy, we embark on a journey to not only address our local climate challenges but also to contribute meaningfully to the global imperative of mitigating the impacts of the climate emergency.</w:t>
      </w:r>
    </w:p>
    <w:p w14:paraId="6384962E" w14:textId="23584DB2" w:rsidR="00EB5913" w:rsidRDefault="008F3CBB">
      <w:r>
        <w:t xml:space="preserve">Our priorities in South Ayrshire focus on our communities, ensuring people can thrive within a flourishing economy, with good quality, energy efficient housing, and an open and transparent, inclusive democracy. This </w:t>
      </w:r>
      <w:r w:rsidR="00047F71">
        <w:t>strategy</w:t>
      </w:r>
      <w:r>
        <w:t xml:space="preserve"> lays out our forthcoming initiatives, including the investigation into zero emissions heating systems and heat network potential, reinforcement of our dedication to providing affordable warmth to our most vulnerable citizens, and commitment to partnership working. </w:t>
      </w:r>
    </w:p>
    <w:p w14:paraId="7082458A" w14:textId="77777777" w:rsidR="00EB5913" w:rsidRDefault="008F3CBB">
      <w:r>
        <w:t>In our pursuit of Net Zero, a just transition is paramount. Communities across South Ayrshire are already feeling the effects of climate change, and our commitment is to ensure that they not only endure but prosper throughout this transition. We recognise the importance of co-creating solutions with our communities, placing them at the heart of our endeavours.</w:t>
      </w:r>
    </w:p>
    <w:p w14:paraId="50B2AF60" w14:textId="77777777" w:rsidR="00EB5913" w:rsidRDefault="008F3CBB">
      <w:r>
        <w:t>Building on our past achievements, including notable reductions in carbon emissions, we acknowledge that resting on our laurels is not an option. This LHEES document will work in tandem with our Ayrshire Energy Masterplan. This pan-Ayrshire initiative is designed to support investment and economic development across the three authorities, in conjunctions with the Ayrshire Growth Deal.  By collaborating with our diverse stakeholders, we will turn these strategies into tangible progress, pushing closer to our vision of a Net Zero Carbon South Ayrshire.</w:t>
      </w:r>
    </w:p>
    <w:p w14:paraId="71FED39C" w14:textId="2746D689" w:rsidR="00EB5913" w:rsidRDefault="008E21D5">
      <w:r>
        <w:t xml:space="preserve">This strategy represents a live document, an evolving piece of work that will </w:t>
      </w:r>
      <w:r w:rsidR="00F26447">
        <w:t>adapt</w:t>
      </w:r>
      <w:r>
        <w:t xml:space="preserve"> </w:t>
      </w:r>
      <w:r w:rsidR="00F26447">
        <w:t xml:space="preserve">in line </w:t>
      </w:r>
      <w:r>
        <w:t xml:space="preserve">with </w:t>
      </w:r>
      <w:r w:rsidR="00F26447">
        <w:t xml:space="preserve">wider changes in legislation, </w:t>
      </w:r>
      <w:r w:rsidR="00312F2A">
        <w:t xml:space="preserve">research, and </w:t>
      </w:r>
      <w:r w:rsidR="00F26447">
        <w:t xml:space="preserve">technology </w:t>
      </w:r>
      <w:r w:rsidR="00312F2A">
        <w:t xml:space="preserve">and innovation. </w:t>
      </w:r>
      <w:r w:rsidR="008F3CBB">
        <w:t>I extend an invitation to all residents, businesses, and stakeholders in South Ayrshire to</w:t>
      </w:r>
      <w:r w:rsidR="00312F2A">
        <w:t xml:space="preserve"> stay</w:t>
      </w:r>
      <w:r w:rsidR="008F3CBB">
        <w:t xml:space="preserve"> engage</w:t>
      </w:r>
      <w:r w:rsidR="00312F2A">
        <w:t>d</w:t>
      </w:r>
      <w:r w:rsidR="008F3CBB">
        <w:t xml:space="preserve"> with this </w:t>
      </w:r>
      <w:r w:rsidR="00312F2A">
        <w:t xml:space="preserve">work and </w:t>
      </w:r>
      <w:r w:rsidR="00314BE3">
        <w:t xml:space="preserve">help to </w:t>
      </w:r>
      <w:r w:rsidR="008F3CBB">
        <w:t xml:space="preserve">shape </w:t>
      </w:r>
      <w:r w:rsidR="00300C91">
        <w:t xml:space="preserve">the </w:t>
      </w:r>
      <w:r w:rsidR="00067285">
        <w:t>future</w:t>
      </w:r>
      <w:r w:rsidR="00C53C5C">
        <w:t xml:space="preserve"> </w:t>
      </w:r>
      <w:r w:rsidR="008F3CBB">
        <w:t xml:space="preserve">of our region towards </w:t>
      </w:r>
      <w:r w:rsidR="00067285">
        <w:t>one of</w:t>
      </w:r>
      <w:r w:rsidR="008F3CBB">
        <w:t xml:space="preserve"> sustainab</w:t>
      </w:r>
      <w:r w:rsidR="00067285">
        <w:t>il</w:t>
      </w:r>
      <w:r w:rsidR="00BD3B4F">
        <w:t xml:space="preserve">ity </w:t>
      </w:r>
      <w:r w:rsidR="008F3CBB">
        <w:t>and resilien</w:t>
      </w:r>
      <w:r w:rsidR="00BD3B4F">
        <w:t xml:space="preserve">ce. </w:t>
      </w:r>
    </w:p>
    <w:p w14:paraId="00278885" w14:textId="6D862545" w:rsidR="0051671F" w:rsidRDefault="00235397">
      <w:r>
        <w:rPr>
          <w:noProof/>
        </w:rPr>
        <w:drawing>
          <wp:inline distT="0" distB="0" distL="0" distR="0" wp14:anchorId="7300FC26" wp14:editId="5BB73C96">
            <wp:extent cx="1144988" cy="1431294"/>
            <wp:effectExtent l="19050" t="19050" r="17145"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0797" cy="1438556"/>
                    </a:xfrm>
                    <a:prstGeom prst="rect">
                      <a:avLst/>
                    </a:prstGeom>
                    <a:noFill/>
                    <a:ln>
                      <a:solidFill>
                        <a:schemeClr val="tx1"/>
                      </a:solidFill>
                    </a:ln>
                  </pic:spPr>
                </pic:pic>
              </a:graphicData>
            </a:graphic>
          </wp:inline>
        </w:drawing>
      </w:r>
    </w:p>
    <w:p w14:paraId="4AE035A0" w14:textId="2451173A" w:rsidR="00D719F0" w:rsidRDefault="00D719F0">
      <w:r>
        <w:rPr>
          <w:noProof/>
        </w:rPr>
        <w:drawing>
          <wp:inline distT="0" distB="0" distL="0" distR="0" wp14:anchorId="0A77F0A8" wp14:editId="291BA336">
            <wp:extent cx="1542415" cy="151130"/>
            <wp:effectExtent l="0" t="0" r="635"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542415" cy="151130"/>
                    </a:xfrm>
                    <a:prstGeom prst="rect">
                      <a:avLst/>
                    </a:prstGeom>
                    <a:noFill/>
                    <a:ln>
                      <a:noFill/>
                    </a:ln>
                  </pic:spPr>
                </pic:pic>
              </a:graphicData>
            </a:graphic>
          </wp:inline>
        </w:drawing>
      </w:r>
    </w:p>
    <w:p w14:paraId="47EE8F0D" w14:textId="77777777" w:rsidR="00235397" w:rsidRPr="00235397" w:rsidRDefault="00235397" w:rsidP="00235397">
      <w:pPr>
        <w:rPr>
          <w:i/>
          <w:iCs/>
          <w:sz w:val="20"/>
          <w:szCs w:val="20"/>
        </w:rPr>
      </w:pPr>
      <w:r w:rsidRPr="00235397">
        <w:rPr>
          <w:i/>
          <w:iCs/>
          <w:sz w:val="20"/>
          <w:szCs w:val="20"/>
        </w:rPr>
        <w:t>Councillor Martin Kilbride, Portfolio holder for Buildings, Housing, and the Environment</w:t>
      </w:r>
    </w:p>
    <w:p w14:paraId="07CD5C41" w14:textId="4FFCB0C2" w:rsidR="0051671F" w:rsidRDefault="0051671F" w:rsidP="0051671F">
      <w:r>
        <w:br w:type="page"/>
      </w:r>
    </w:p>
    <w:sdt>
      <w:sdtPr>
        <w:rPr>
          <w:rFonts w:ascii="Calibri" w:eastAsia="Calibri" w:hAnsi="Calibri" w:cs="Calibri"/>
          <w:color w:val="auto"/>
          <w:sz w:val="22"/>
          <w:szCs w:val="22"/>
          <w:lang w:val="en-GB" w:eastAsia="en-GB"/>
        </w:rPr>
        <w:id w:val="1488986797"/>
        <w:docPartObj>
          <w:docPartGallery w:val="Table of Contents"/>
          <w:docPartUnique/>
        </w:docPartObj>
      </w:sdtPr>
      <w:sdtEndPr>
        <w:rPr>
          <w:b/>
          <w:bCs/>
          <w:noProof/>
        </w:rPr>
      </w:sdtEndPr>
      <w:sdtContent>
        <w:p w14:paraId="5534156C" w14:textId="39C096A9" w:rsidR="0051671F" w:rsidRDefault="0051671F">
          <w:pPr>
            <w:pStyle w:val="TOCHeading"/>
            <w:rPr>
              <w:rStyle w:val="Heading1Char"/>
              <w:b/>
              <w:bCs/>
            </w:rPr>
          </w:pPr>
          <w:r w:rsidRPr="00AD7F80">
            <w:rPr>
              <w:rStyle w:val="Heading1Char"/>
              <w:b/>
              <w:bCs/>
            </w:rPr>
            <w:t>Contents</w:t>
          </w:r>
        </w:p>
        <w:p w14:paraId="30F63030" w14:textId="77777777" w:rsidR="00AD7F80" w:rsidRPr="00AD7F80" w:rsidRDefault="00AD7F80" w:rsidP="00AD7F80">
          <w:pPr>
            <w:rPr>
              <w:lang w:val="en-US" w:eastAsia="en-US"/>
            </w:rPr>
          </w:pPr>
        </w:p>
        <w:p w14:paraId="65DD1A14" w14:textId="398B540F" w:rsidR="00F91484" w:rsidRDefault="0051671F">
          <w:pPr>
            <w:pStyle w:val="TOC1"/>
            <w:tabs>
              <w:tab w:val="right" w:leader="dot" w:pos="9736"/>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67194529" w:history="1">
            <w:r w:rsidR="00F91484" w:rsidRPr="000C5C3C">
              <w:rPr>
                <w:rStyle w:val="Hyperlink"/>
                <w:b/>
                <w:bCs/>
                <w:noProof/>
              </w:rPr>
              <w:t>South Ayrshire Council</w:t>
            </w:r>
            <w:r w:rsidR="00F91484">
              <w:rPr>
                <w:noProof/>
                <w:webHidden/>
              </w:rPr>
              <w:tab/>
            </w:r>
            <w:r w:rsidR="00F91484">
              <w:rPr>
                <w:noProof/>
                <w:webHidden/>
              </w:rPr>
              <w:fldChar w:fldCharType="begin"/>
            </w:r>
            <w:r w:rsidR="00F91484">
              <w:rPr>
                <w:noProof/>
                <w:webHidden/>
              </w:rPr>
              <w:instrText xml:space="preserve"> PAGEREF _Toc167194529 \h </w:instrText>
            </w:r>
            <w:r w:rsidR="00F91484">
              <w:rPr>
                <w:noProof/>
                <w:webHidden/>
              </w:rPr>
            </w:r>
            <w:r w:rsidR="00F91484">
              <w:rPr>
                <w:noProof/>
                <w:webHidden/>
              </w:rPr>
              <w:fldChar w:fldCharType="separate"/>
            </w:r>
            <w:r w:rsidR="00F91484">
              <w:rPr>
                <w:noProof/>
                <w:webHidden/>
              </w:rPr>
              <w:t>1</w:t>
            </w:r>
            <w:r w:rsidR="00F91484">
              <w:rPr>
                <w:noProof/>
                <w:webHidden/>
              </w:rPr>
              <w:fldChar w:fldCharType="end"/>
            </w:r>
          </w:hyperlink>
        </w:p>
        <w:p w14:paraId="6E3E6447" w14:textId="110D2960" w:rsidR="00F91484" w:rsidRDefault="00BF72A5">
          <w:pPr>
            <w:pStyle w:val="TOC1"/>
            <w:tabs>
              <w:tab w:val="right" w:leader="dot" w:pos="9736"/>
            </w:tabs>
            <w:rPr>
              <w:rFonts w:asciiTheme="minorHAnsi" w:eastAsiaTheme="minorEastAsia" w:hAnsiTheme="minorHAnsi" w:cstheme="minorBidi"/>
              <w:noProof/>
              <w:kern w:val="2"/>
              <w14:ligatures w14:val="standardContextual"/>
            </w:rPr>
          </w:pPr>
          <w:hyperlink w:anchor="_Toc167194530" w:history="1">
            <w:r w:rsidR="00F91484" w:rsidRPr="000C5C3C">
              <w:rPr>
                <w:rStyle w:val="Hyperlink"/>
                <w:noProof/>
              </w:rPr>
              <w:t>Foreword</w:t>
            </w:r>
            <w:r w:rsidR="00F91484">
              <w:rPr>
                <w:noProof/>
                <w:webHidden/>
              </w:rPr>
              <w:tab/>
            </w:r>
            <w:r w:rsidR="00F91484">
              <w:rPr>
                <w:noProof/>
                <w:webHidden/>
              </w:rPr>
              <w:fldChar w:fldCharType="begin"/>
            </w:r>
            <w:r w:rsidR="00F91484">
              <w:rPr>
                <w:noProof/>
                <w:webHidden/>
              </w:rPr>
              <w:instrText xml:space="preserve"> PAGEREF _Toc167194530 \h </w:instrText>
            </w:r>
            <w:r w:rsidR="00F91484">
              <w:rPr>
                <w:noProof/>
                <w:webHidden/>
              </w:rPr>
            </w:r>
            <w:r w:rsidR="00F91484">
              <w:rPr>
                <w:noProof/>
                <w:webHidden/>
              </w:rPr>
              <w:fldChar w:fldCharType="separate"/>
            </w:r>
            <w:r w:rsidR="00F91484">
              <w:rPr>
                <w:noProof/>
                <w:webHidden/>
              </w:rPr>
              <w:t>2</w:t>
            </w:r>
            <w:r w:rsidR="00F91484">
              <w:rPr>
                <w:noProof/>
                <w:webHidden/>
              </w:rPr>
              <w:fldChar w:fldCharType="end"/>
            </w:r>
          </w:hyperlink>
        </w:p>
        <w:p w14:paraId="6A99F106" w14:textId="6C93FC88" w:rsidR="00F91484" w:rsidRDefault="00BF72A5">
          <w:pPr>
            <w:pStyle w:val="TOC1"/>
            <w:tabs>
              <w:tab w:val="left" w:pos="440"/>
              <w:tab w:val="right" w:leader="dot" w:pos="9736"/>
            </w:tabs>
            <w:rPr>
              <w:rFonts w:asciiTheme="minorHAnsi" w:eastAsiaTheme="minorEastAsia" w:hAnsiTheme="minorHAnsi" w:cstheme="minorBidi"/>
              <w:noProof/>
              <w:kern w:val="2"/>
              <w14:ligatures w14:val="standardContextual"/>
            </w:rPr>
          </w:pPr>
          <w:hyperlink w:anchor="_Toc167194531" w:history="1">
            <w:r w:rsidR="00F91484" w:rsidRPr="000C5C3C">
              <w:rPr>
                <w:rStyle w:val="Hyperlink"/>
                <w:noProof/>
              </w:rPr>
              <w:t>1.</w:t>
            </w:r>
            <w:r w:rsidR="00F91484">
              <w:rPr>
                <w:rFonts w:asciiTheme="minorHAnsi" w:eastAsiaTheme="minorEastAsia" w:hAnsiTheme="minorHAnsi" w:cstheme="minorBidi"/>
                <w:noProof/>
                <w:kern w:val="2"/>
                <w14:ligatures w14:val="standardContextual"/>
              </w:rPr>
              <w:tab/>
            </w:r>
            <w:r w:rsidR="00F91484" w:rsidRPr="000C5C3C">
              <w:rPr>
                <w:rStyle w:val="Hyperlink"/>
                <w:noProof/>
              </w:rPr>
              <w:t>Overview</w:t>
            </w:r>
            <w:r w:rsidR="00F91484">
              <w:rPr>
                <w:noProof/>
                <w:webHidden/>
              </w:rPr>
              <w:tab/>
            </w:r>
            <w:r w:rsidR="00F91484">
              <w:rPr>
                <w:noProof/>
                <w:webHidden/>
              </w:rPr>
              <w:fldChar w:fldCharType="begin"/>
            </w:r>
            <w:r w:rsidR="00F91484">
              <w:rPr>
                <w:noProof/>
                <w:webHidden/>
              </w:rPr>
              <w:instrText xml:space="preserve"> PAGEREF _Toc167194531 \h </w:instrText>
            </w:r>
            <w:r w:rsidR="00F91484">
              <w:rPr>
                <w:noProof/>
                <w:webHidden/>
              </w:rPr>
            </w:r>
            <w:r w:rsidR="00F91484">
              <w:rPr>
                <w:noProof/>
                <w:webHidden/>
              </w:rPr>
              <w:fldChar w:fldCharType="separate"/>
            </w:r>
            <w:r w:rsidR="00F91484">
              <w:rPr>
                <w:noProof/>
                <w:webHidden/>
              </w:rPr>
              <w:t>5</w:t>
            </w:r>
            <w:r w:rsidR="00F91484">
              <w:rPr>
                <w:noProof/>
                <w:webHidden/>
              </w:rPr>
              <w:fldChar w:fldCharType="end"/>
            </w:r>
          </w:hyperlink>
        </w:p>
        <w:p w14:paraId="2EC06F7D" w14:textId="01DCE71A" w:rsidR="00F91484" w:rsidRDefault="00BF72A5">
          <w:pPr>
            <w:pStyle w:val="TOC2"/>
            <w:tabs>
              <w:tab w:val="left" w:pos="880"/>
              <w:tab w:val="right" w:leader="dot" w:pos="9736"/>
            </w:tabs>
            <w:rPr>
              <w:rFonts w:asciiTheme="minorHAnsi" w:eastAsiaTheme="minorEastAsia" w:hAnsiTheme="minorHAnsi" w:cstheme="minorBidi"/>
              <w:noProof/>
              <w:kern w:val="2"/>
              <w14:ligatures w14:val="standardContextual"/>
            </w:rPr>
          </w:pPr>
          <w:hyperlink w:anchor="_Toc167194532" w:history="1">
            <w:r w:rsidR="00F91484" w:rsidRPr="000C5C3C">
              <w:rPr>
                <w:rStyle w:val="Hyperlink"/>
                <w:noProof/>
              </w:rPr>
              <w:t>1.1</w:t>
            </w:r>
            <w:r w:rsidR="00F91484">
              <w:rPr>
                <w:rFonts w:asciiTheme="minorHAnsi" w:eastAsiaTheme="minorEastAsia" w:hAnsiTheme="minorHAnsi" w:cstheme="minorBidi"/>
                <w:noProof/>
                <w:kern w:val="2"/>
                <w14:ligatures w14:val="standardContextual"/>
              </w:rPr>
              <w:tab/>
            </w:r>
            <w:r w:rsidR="00F91484" w:rsidRPr="000C5C3C">
              <w:rPr>
                <w:rStyle w:val="Hyperlink"/>
                <w:noProof/>
              </w:rPr>
              <w:t>What is an LHEES?</w:t>
            </w:r>
            <w:r w:rsidR="00F91484">
              <w:rPr>
                <w:noProof/>
                <w:webHidden/>
              </w:rPr>
              <w:tab/>
            </w:r>
            <w:r w:rsidR="00F91484">
              <w:rPr>
                <w:noProof/>
                <w:webHidden/>
              </w:rPr>
              <w:fldChar w:fldCharType="begin"/>
            </w:r>
            <w:r w:rsidR="00F91484">
              <w:rPr>
                <w:noProof/>
                <w:webHidden/>
              </w:rPr>
              <w:instrText xml:space="preserve"> PAGEREF _Toc167194532 \h </w:instrText>
            </w:r>
            <w:r w:rsidR="00F91484">
              <w:rPr>
                <w:noProof/>
                <w:webHidden/>
              </w:rPr>
            </w:r>
            <w:r w:rsidR="00F91484">
              <w:rPr>
                <w:noProof/>
                <w:webHidden/>
              </w:rPr>
              <w:fldChar w:fldCharType="separate"/>
            </w:r>
            <w:r w:rsidR="00F91484">
              <w:rPr>
                <w:noProof/>
                <w:webHidden/>
              </w:rPr>
              <w:t>5</w:t>
            </w:r>
            <w:r w:rsidR="00F91484">
              <w:rPr>
                <w:noProof/>
                <w:webHidden/>
              </w:rPr>
              <w:fldChar w:fldCharType="end"/>
            </w:r>
          </w:hyperlink>
        </w:p>
        <w:p w14:paraId="2781CF00" w14:textId="2307B54E" w:rsidR="00F91484" w:rsidRDefault="00BF72A5">
          <w:pPr>
            <w:pStyle w:val="TOC2"/>
            <w:tabs>
              <w:tab w:val="left" w:pos="880"/>
              <w:tab w:val="right" w:leader="dot" w:pos="9736"/>
            </w:tabs>
            <w:rPr>
              <w:rFonts w:asciiTheme="minorHAnsi" w:eastAsiaTheme="minorEastAsia" w:hAnsiTheme="minorHAnsi" w:cstheme="minorBidi"/>
              <w:noProof/>
              <w:kern w:val="2"/>
              <w14:ligatures w14:val="standardContextual"/>
            </w:rPr>
          </w:pPr>
          <w:hyperlink w:anchor="_Toc167194533" w:history="1">
            <w:r w:rsidR="00F91484" w:rsidRPr="000C5C3C">
              <w:rPr>
                <w:rStyle w:val="Hyperlink"/>
                <w:noProof/>
              </w:rPr>
              <w:t>1.2</w:t>
            </w:r>
            <w:r w:rsidR="00F91484">
              <w:rPr>
                <w:rFonts w:asciiTheme="minorHAnsi" w:eastAsiaTheme="minorEastAsia" w:hAnsiTheme="minorHAnsi" w:cstheme="minorBidi"/>
                <w:noProof/>
                <w:kern w:val="2"/>
                <w14:ligatures w14:val="standardContextual"/>
              </w:rPr>
              <w:tab/>
            </w:r>
            <w:r w:rsidR="00F91484" w:rsidRPr="000C5C3C">
              <w:rPr>
                <w:rStyle w:val="Hyperlink"/>
                <w:noProof/>
              </w:rPr>
              <w:t>Why are we doing this?</w:t>
            </w:r>
            <w:r w:rsidR="00F91484">
              <w:rPr>
                <w:noProof/>
                <w:webHidden/>
              </w:rPr>
              <w:tab/>
            </w:r>
            <w:r w:rsidR="00F91484">
              <w:rPr>
                <w:noProof/>
                <w:webHidden/>
              </w:rPr>
              <w:fldChar w:fldCharType="begin"/>
            </w:r>
            <w:r w:rsidR="00F91484">
              <w:rPr>
                <w:noProof/>
                <w:webHidden/>
              </w:rPr>
              <w:instrText xml:space="preserve"> PAGEREF _Toc167194533 \h </w:instrText>
            </w:r>
            <w:r w:rsidR="00F91484">
              <w:rPr>
                <w:noProof/>
                <w:webHidden/>
              </w:rPr>
            </w:r>
            <w:r w:rsidR="00F91484">
              <w:rPr>
                <w:noProof/>
                <w:webHidden/>
              </w:rPr>
              <w:fldChar w:fldCharType="separate"/>
            </w:r>
            <w:r w:rsidR="00F91484">
              <w:rPr>
                <w:noProof/>
                <w:webHidden/>
              </w:rPr>
              <w:t>5</w:t>
            </w:r>
            <w:r w:rsidR="00F91484">
              <w:rPr>
                <w:noProof/>
                <w:webHidden/>
              </w:rPr>
              <w:fldChar w:fldCharType="end"/>
            </w:r>
          </w:hyperlink>
        </w:p>
        <w:p w14:paraId="39EEFC81" w14:textId="1089202B" w:rsidR="00F91484" w:rsidRDefault="00BF72A5">
          <w:pPr>
            <w:pStyle w:val="TOC2"/>
            <w:tabs>
              <w:tab w:val="left" w:pos="880"/>
              <w:tab w:val="right" w:leader="dot" w:pos="9736"/>
            </w:tabs>
            <w:rPr>
              <w:rFonts w:asciiTheme="minorHAnsi" w:eastAsiaTheme="minorEastAsia" w:hAnsiTheme="minorHAnsi" w:cstheme="minorBidi"/>
              <w:noProof/>
              <w:kern w:val="2"/>
              <w14:ligatures w14:val="standardContextual"/>
            </w:rPr>
          </w:pPr>
          <w:hyperlink w:anchor="_Toc167194534" w:history="1">
            <w:r w:rsidR="00F91484" w:rsidRPr="000C5C3C">
              <w:rPr>
                <w:rStyle w:val="Hyperlink"/>
                <w:noProof/>
              </w:rPr>
              <w:t>1.3</w:t>
            </w:r>
            <w:r w:rsidR="00F91484">
              <w:rPr>
                <w:rFonts w:asciiTheme="minorHAnsi" w:eastAsiaTheme="minorEastAsia" w:hAnsiTheme="minorHAnsi" w:cstheme="minorBidi"/>
                <w:noProof/>
                <w:kern w:val="2"/>
                <w14:ligatures w14:val="standardContextual"/>
              </w:rPr>
              <w:tab/>
            </w:r>
            <w:r w:rsidR="00F91484" w:rsidRPr="000C5C3C">
              <w:rPr>
                <w:rStyle w:val="Hyperlink"/>
                <w:noProof/>
              </w:rPr>
              <w:t>What is the focus of this work?</w:t>
            </w:r>
            <w:r w:rsidR="00F91484">
              <w:rPr>
                <w:noProof/>
                <w:webHidden/>
              </w:rPr>
              <w:tab/>
            </w:r>
            <w:r w:rsidR="00F91484">
              <w:rPr>
                <w:noProof/>
                <w:webHidden/>
              </w:rPr>
              <w:fldChar w:fldCharType="begin"/>
            </w:r>
            <w:r w:rsidR="00F91484">
              <w:rPr>
                <w:noProof/>
                <w:webHidden/>
              </w:rPr>
              <w:instrText xml:space="preserve"> PAGEREF _Toc167194534 \h </w:instrText>
            </w:r>
            <w:r w:rsidR="00F91484">
              <w:rPr>
                <w:noProof/>
                <w:webHidden/>
              </w:rPr>
            </w:r>
            <w:r w:rsidR="00F91484">
              <w:rPr>
                <w:noProof/>
                <w:webHidden/>
              </w:rPr>
              <w:fldChar w:fldCharType="separate"/>
            </w:r>
            <w:r w:rsidR="00F91484">
              <w:rPr>
                <w:noProof/>
                <w:webHidden/>
              </w:rPr>
              <w:t>5</w:t>
            </w:r>
            <w:r w:rsidR="00F91484">
              <w:rPr>
                <w:noProof/>
                <w:webHidden/>
              </w:rPr>
              <w:fldChar w:fldCharType="end"/>
            </w:r>
          </w:hyperlink>
        </w:p>
        <w:p w14:paraId="2059C1F9" w14:textId="03680041" w:rsidR="00F91484" w:rsidRDefault="00BF72A5">
          <w:pPr>
            <w:pStyle w:val="TOC2"/>
            <w:tabs>
              <w:tab w:val="left" w:pos="880"/>
              <w:tab w:val="right" w:leader="dot" w:pos="9736"/>
            </w:tabs>
            <w:rPr>
              <w:rFonts w:asciiTheme="minorHAnsi" w:eastAsiaTheme="minorEastAsia" w:hAnsiTheme="minorHAnsi" w:cstheme="minorBidi"/>
              <w:noProof/>
              <w:kern w:val="2"/>
              <w14:ligatures w14:val="standardContextual"/>
            </w:rPr>
          </w:pPr>
          <w:hyperlink w:anchor="_Toc167194535" w:history="1">
            <w:r w:rsidR="00F91484" w:rsidRPr="000C5C3C">
              <w:rPr>
                <w:rStyle w:val="Hyperlink"/>
                <w:noProof/>
              </w:rPr>
              <w:t>1.4</w:t>
            </w:r>
            <w:r w:rsidR="00F91484">
              <w:rPr>
                <w:rFonts w:asciiTheme="minorHAnsi" w:eastAsiaTheme="minorEastAsia" w:hAnsiTheme="minorHAnsi" w:cstheme="minorBidi"/>
                <w:noProof/>
                <w:kern w:val="2"/>
                <w14:ligatures w14:val="standardContextual"/>
              </w:rPr>
              <w:tab/>
            </w:r>
            <w:r w:rsidR="00F91484" w:rsidRPr="000C5C3C">
              <w:rPr>
                <w:rStyle w:val="Hyperlink"/>
                <w:noProof/>
              </w:rPr>
              <w:t>How can you get involved?</w:t>
            </w:r>
            <w:r w:rsidR="00F91484">
              <w:rPr>
                <w:noProof/>
                <w:webHidden/>
              </w:rPr>
              <w:tab/>
            </w:r>
            <w:r w:rsidR="00F91484">
              <w:rPr>
                <w:noProof/>
                <w:webHidden/>
              </w:rPr>
              <w:fldChar w:fldCharType="begin"/>
            </w:r>
            <w:r w:rsidR="00F91484">
              <w:rPr>
                <w:noProof/>
                <w:webHidden/>
              </w:rPr>
              <w:instrText xml:space="preserve"> PAGEREF _Toc167194535 \h </w:instrText>
            </w:r>
            <w:r w:rsidR="00F91484">
              <w:rPr>
                <w:noProof/>
                <w:webHidden/>
              </w:rPr>
            </w:r>
            <w:r w:rsidR="00F91484">
              <w:rPr>
                <w:noProof/>
                <w:webHidden/>
              </w:rPr>
              <w:fldChar w:fldCharType="separate"/>
            </w:r>
            <w:r w:rsidR="00F91484">
              <w:rPr>
                <w:noProof/>
                <w:webHidden/>
              </w:rPr>
              <w:t>5</w:t>
            </w:r>
            <w:r w:rsidR="00F91484">
              <w:rPr>
                <w:noProof/>
                <w:webHidden/>
              </w:rPr>
              <w:fldChar w:fldCharType="end"/>
            </w:r>
          </w:hyperlink>
        </w:p>
        <w:p w14:paraId="2E733085" w14:textId="1134E213" w:rsidR="00F91484" w:rsidRDefault="00BF72A5">
          <w:pPr>
            <w:pStyle w:val="TOC1"/>
            <w:tabs>
              <w:tab w:val="left" w:pos="440"/>
              <w:tab w:val="right" w:leader="dot" w:pos="9736"/>
            </w:tabs>
            <w:rPr>
              <w:rFonts w:asciiTheme="minorHAnsi" w:eastAsiaTheme="minorEastAsia" w:hAnsiTheme="minorHAnsi" w:cstheme="minorBidi"/>
              <w:noProof/>
              <w:kern w:val="2"/>
              <w14:ligatures w14:val="standardContextual"/>
            </w:rPr>
          </w:pPr>
          <w:hyperlink w:anchor="_Toc167194536" w:history="1">
            <w:r w:rsidR="00F91484" w:rsidRPr="000C5C3C">
              <w:rPr>
                <w:rStyle w:val="Hyperlink"/>
                <w:noProof/>
              </w:rPr>
              <w:t>2.</w:t>
            </w:r>
            <w:r w:rsidR="00F91484">
              <w:rPr>
                <w:rFonts w:asciiTheme="minorHAnsi" w:eastAsiaTheme="minorEastAsia" w:hAnsiTheme="minorHAnsi" w:cstheme="minorBidi"/>
                <w:noProof/>
                <w:kern w:val="2"/>
                <w14:ligatures w14:val="standardContextual"/>
              </w:rPr>
              <w:tab/>
            </w:r>
            <w:r w:rsidR="00F91484" w:rsidRPr="000C5C3C">
              <w:rPr>
                <w:rStyle w:val="Hyperlink"/>
                <w:noProof/>
              </w:rPr>
              <w:t>Introduction</w:t>
            </w:r>
            <w:r w:rsidR="00F91484">
              <w:rPr>
                <w:noProof/>
                <w:webHidden/>
              </w:rPr>
              <w:tab/>
            </w:r>
            <w:r w:rsidR="00F91484">
              <w:rPr>
                <w:noProof/>
                <w:webHidden/>
              </w:rPr>
              <w:fldChar w:fldCharType="begin"/>
            </w:r>
            <w:r w:rsidR="00F91484">
              <w:rPr>
                <w:noProof/>
                <w:webHidden/>
              </w:rPr>
              <w:instrText xml:space="preserve"> PAGEREF _Toc167194536 \h </w:instrText>
            </w:r>
            <w:r w:rsidR="00F91484">
              <w:rPr>
                <w:noProof/>
                <w:webHidden/>
              </w:rPr>
            </w:r>
            <w:r w:rsidR="00F91484">
              <w:rPr>
                <w:noProof/>
                <w:webHidden/>
              </w:rPr>
              <w:fldChar w:fldCharType="separate"/>
            </w:r>
            <w:r w:rsidR="00F91484">
              <w:rPr>
                <w:noProof/>
                <w:webHidden/>
              </w:rPr>
              <w:t>6</w:t>
            </w:r>
            <w:r w:rsidR="00F91484">
              <w:rPr>
                <w:noProof/>
                <w:webHidden/>
              </w:rPr>
              <w:fldChar w:fldCharType="end"/>
            </w:r>
          </w:hyperlink>
        </w:p>
        <w:p w14:paraId="14192799" w14:textId="2B3342B2" w:rsidR="00F91484" w:rsidRDefault="00BF72A5">
          <w:pPr>
            <w:pStyle w:val="TOC2"/>
            <w:tabs>
              <w:tab w:val="left" w:pos="880"/>
              <w:tab w:val="right" w:leader="dot" w:pos="9736"/>
            </w:tabs>
            <w:rPr>
              <w:rFonts w:asciiTheme="minorHAnsi" w:eastAsiaTheme="minorEastAsia" w:hAnsiTheme="minorHAnsi" w:cstheme="minorBidi"/>
              <w:noProof/>
              <w:kern w:val="2"/>
              <w14:ligatures w14:val="standardContextual"/>
            </w:rPr>
          </w:pPr>
          <w:hyperlink w:anchor="_Toc167194537" w:history="1">
            <w:r w:rsidR="00F91484" w:rsidRPr="000C5C3C">
              <w:rPr>
                <w:rStyle w:val="Hyperlink"/>
                <w:noProof/>
              </w:rPr>
              <w:t>2.1</w:t>
            </w:r>
            <w:r w:rsidR="00F91484">
              <w:rPr>
                <w:rFonts w:asciiTheme="minorHAnsi" w:eastAsiaTheme="minorEastAsia" w:hAnsiTheme="minorHAnsi" w:cstheme="minorBidi"/>
                <w:noProof/>
                <w:kern w:val="2"/>
                <w14:ligatures w14:val="standardContextual"/>
              </w:rPr>
              <w:tab/>
            </w:r>
            <w:r w:rsidR="00F91484" w:rsidRPr="000C5C3C">
              <w:rPr>
                <w:rStyle w:val="Hyperlink"/>
                <w:noProof/>
              </w:rPr>
              <w:t>Overview of LHEES</w:t>
            </w:r>
            <w:r w:rsidR="00F91484">
              <w:rPr>
                <w:noProof/>
                <w:webHidden/>
              </w:rPr>
              <w:tab/>
            </w:r>
            <w:r w:rsidR="00F91484">
              <w:rPr>
                <w:noProof/>
                <w:webHidden/>
              </w:rPr>
              <w:fldChar w:fldCharType="begin"/>
            </w:r>
            <w:r w:rsidR="00F91484">
              <w:rPr>
                <w:noProof/>
                <w:webHidden/>
              </w:rPr>
              <w:instrText xml:space="preserve"> PAGEREF _Toc167194537 \h </w:instrText>
            </w:r>
            <w:r w:rsidR="00F91484">
              <w:rPr>
                <w:noProof/>
                <w:webHidden/>
              </w:rPr>
            </w:r>
            <w:r w:rsidR="00F91484">
              <w:rPr>
                <w:noProof/>
                <w:webHidden/>
              </w:rPr>
              <w:fldChar w:fldCharType="separate"/>
            </w:r>
            <w:r w:rsidR="00F91484">
              <w:rPr>
                <w:noProof/>
                <w:webHidden/>
              </w:rPr>
              <w:t>6</w:t>
            </w:r>
            <w:r w:rsidR="00F91484">
              <w:rPr>
                <w:noProof/>
                <w:webHidden/>
              </w:rPr>
              <w:fldChar w:fldCharType="end"/>
            </w:r>
          </w:hyperlink>
        </w:p>
        <w:p w14:paraId="2410E4C9" w14:textId="5F928548" w:rsidR="00F91484" w:rsidRDefault="00BF72A5">
          <w:pPr>
            <w:pStyle w:val="TOC1"/>
            <w:tabs>
              <w:tab w:val="left" w:pos="440"/>
              <w:tab w:val="right" w:leader="dot" w:pos="9736"/>
            </w:tabs>
            <w:rPr>
              <w:rFonts w:asciiTheme="minorHAnsi" w:eastAsiaTheme="minorEastAsia" w:hAnsiTheme="minorHAnsi" w:cstheme="minorBidi"/>
              <w:noProof/>
              <w:kern w:val="2"/>
              <w14:ligatures w14:val="standardContextual"/>
            </w:rPr>
          </w:pPr>
          <w:hyperlink w:anchor="_Toc167194538" w:history="1">
            <w:r w:rsidR="00F91484" w:rsidRPr="000C5C3C">
              <w:rPr>
                <w:rStyle w:val="Hyperlink"/>
                <w:noProof/>
              </w:rPr>
              <w:t>3.</w:t>
            </w:r>
            <w:r w:rsidR="00F91484">
              <w:rPr>
                <w:rFonts w:asciiTheme="minorHAnsi" w:eastAsiaTheme="minorEastAsia" w:hAnsiTheme="minorHAnsi" w:cstheme="minorBidi"/>
                <w:noProof/>
                <w:kern w:val="2"/>
                <w14:ligatures w14:val="standardContextual"/>
              </w:rPr>
              <w:tab/>
            </w:r>
            <w:r w:rsidR="00F91484" w:rsidRPr="000C5C3C">
              <w:rPr>
                <w:rStyle w:val="Hyperlink"/>
                <w:noProof/>
              </w:rPr>
              <w:t>South Ayrshire Priorities</w:t>
            </w:r>
            <w:r w:rsidR="00F91484">
              <w:rPr>
                <w:noProof/>
                <w:webHidden/>
              </w:rPr>
              <w:tab/>
            </w:r>
            <w:r w:rsidR="00F91484">
              <w:rPr>
                <w:noProof/>
                <w:webHidden/>
              </w:rPr>
              <w:fldChar w:fldCharType="begin"/>
            </w:r>
            <w:r w:rsidR="00F91484">
              <w:rPr>
                <w:noProof/>
                <w:webHidden/>
              </w:rPr>
              <w:instrText xml:space="preserve"> PAGEREF _Toc167194538 \h </w:instrText>
            </w:r>
            <w:r w:rsidR="00F91484">
              <w:rPr>
                <w:noProof/>
                <w:webHidden/>
              </w:rPr>
            </w:r>
            <w:r w:rsidR="00F91484">
              <w:rPr>
                <w:noProof/>
                <w:webHidden/>
              </w:rPr>
              <w:fldChar w:fldCharType="separate"/>
            </w:r>
            <w:r w:rsidR="00F91484">
              <w:rPr>
                <w:noProof/>
                <w:webHidden/>
              </w:rPr>
              <w:t>7</w:t>
            </w:r>
            <w:r w:rsidR="00F91484">
              <w:rPr>
                <w:noProof/>
                <w:webHidden/>
              </w:rPr>
              <w:fldChar w:fldCharType="end"/>
            </w:r>
          </w:hyperlink>
        </w:p>
        <w:p w14:paraId="3725C272" w14:textId="05AB05AC" w:rsidR="00F91484" w:rsidRDefault="00BF72A5">
          <w:pPr>
            <w:pStyle w:val="TOC1"/>
            <w:tabs>
              <w:tab w:val="left" w:pos="440"/>
              <w:tab w:val="right" w:leader="dot" w:pos="9736"/>
            </w:tabs>
            <w:rPr>
              <w:rFonts w:asciiTheme="minorHAnsi" w:eastAsiaTheme="minorEastAsia" w:hAnsiTheme="minorHAnsi" w:cstheme="minorBidi"/>
              <w:noProof/>
              <w:kern w:val="2"/>
              <w14:ligatures w14:val="standardContextual"/>
            </w:rPr>
          </w:pPr>
          <w:hyperlink w:anchor="_Toc167194539" w:history="1">
            <w:r w:rsidR="00F91484" w:rsidRPr="000C5C3C">
              <w:rPr>
                <w:rStyle w:val="Hyperlink"/>
                <w:noProof/>
              </w:rPr>
              <w:t>4.</w:t>
            </w:r>
            <w:r w:rsidR="00F91484">
              <w:rPr>
                <w:rFonts w:asciiTheme="minorHAnsi" w:eastAsiaTheme="minorEastAsia" w:hAnsiTheme="minorHAnsi" w:cstheme="minorBidi"/>
                <w:noProof/>
                <w:kern w:val="2"/>
                <w14:ligatures w14:val="standardContextual"/>
              </w:rPr>
              <w:tab/>
            </w:r>
            <w:r w:rsidR="00F91484" w:rsidRPr="000C5C3C">
              <w:rPr>
                <w:rStyle w:val="Hyperlink"/>
                <w:noProof/>
              </w:rPr>
              <w:t>Background Information</w:t>
            </w:r>
            <w:r w:rsidR="00F91484">
              <w:rPr>
                <w:noProof/>
                <w:webHidden/>
              </w:rPr>
              <w:tab/>
            </w:r>
            <w:r w:rsidR="00F91484">
              <w:rPr>
                <w:noProof/>
                <w:webHidden/>
              </w:rPr>
              <w:fldChar w:fldCharType="begin"/>
            </w:r>
            <w:r w:rsidR="00F91484">
              <w:rPr>
                <w:noProof/>
                <w:webHidden/>
              </w:rPr>
              <w:instrText xml:space="preserve"> PAGEREF _Toc167194539 \h </w:instrText>
            </w:r>
            <w:r w:rsidR="00F91484">
              <w:rPr>
                <w:noProof/>
                <w:webHidden/>
              </w:rPr>
            </w:r>
            <w:r w:rsidR="00F91484">
              <w:rPr>
                <w:noProof/>
                <w:webHidden/>
              </w:rPr>
              <w:fldChar w:fldCharType="separate"/>
            </w:r>
            <w:r w:rsidR="00F91484">
              <w:rPr>
                <w:noProof/>
                <w:webHidden/>
              </w:rPr>
              <w:t>8</w:t>
            </w:r>
            <w:r w:rsidR="00F91484">
              <w:rPr>
                <w:noProof/>
                <w:webHidden/>
              </w:rPr>
              <w:fldChar w:fldCharType="end"/>
            </w:r>
          </w:hyperlink>
        </w:p>
        <w:p w14:paraId="3EA15792" w14:textId="462128E0" w:rsidR="00F91484" w:rsidRDefault="00BF72A5">
          <w:pPr>
            <w:pStyle w:val="TOC2"/>
            <w:tabs>
              <w:tab w:val="right" w:leader="dot" w:pos="9736"/>
            </w:tabs>
            <w:rPr>
              <w:rFonts w:asciiTheme="minorHAnsi" w:eastAsiaTheme="minorEastAsia" w:hAnsiTheme="minorHAnsi" w:cstheme="minorBidi"/>
              <w:noProof/>
              <w:kern w:val="2"/>
              <w14:ligatures w14:val="standardContextual"/>
            </w:rPr>
          </w:pPr>
          <w:hyperlink w:anchor="_Toc167194540" w:history="1">
            <w:r w:rsidR="00F91484" w:rsidRPr="000C5C3C">
              <w:rPr>
                <w:rStyle w:val="Hyperlink"/>
                <w:noProof/>
              </w:rPr>
              <w:t>4.1 LHEES Structure</w:t>
            </w:r>
            <w:r w:rsidR="00F91484">
              <w:rPr>
                <w:noProof/>
                <w:webHidden/>
              </w:rPr>
              <w:tab/>
            </w:r>
            <w:r w:rsidR="00F91484">
              <w:rPr>
                <w:noProof/>
                <w:webHidden/>
              </w:rPr>
              <w:fldChar w:fldCharType="begin"/>
            </w:r>
            <w:r w:rsidR="00F91484">
              <w:rPr>
                <w:noProof/>
                <w:webHidden/>
              </w:rPr>
              <w:instrText xml:space="preserve"> PAGEREF _Toc167194540 \h </w:instrText>
            </w:r>
            <w:r w:rsidR="00F91484">
              <w:rPr>
                <w:noProof/>
                <w:webHidden/>
              </w:rPr>
            </w:r>
            <w:r w:rsidR="00F91484">
              <w:rPr>
                <w:noProof/>
                <w:webHidden/>
              </w:rPr>
              <w:fldChar w:fldCharType="separate"/>
            </w:r>
            <w:r w:rsidR="00F91484">
              <w:rPr>
                <w:noProof/>
                <w:webHidden/>
              </w:rPr>
              <w:t>8</w:t>
            </w:r>
            <w:r w:rsidR="00F91484">
              <w:rPr>
                <w:noProof/>
                <w:webHidden/>
              </w:rPr>
              <w:fldChar w:fldCharType="end"/>
            </w:r>
          </w:hyperlink>
        </w:p>
        <w:p w14:paraId="4EA952CE" w14:textId="43631F3B" w:rsidR="00F91484" w:rsidRDefault="00BF72A5">
          <w:pPr>
            <w:pStyle w:val="TOC2"/>
            <w:tabs>
              <w:tab w:val="right" w:leader="dot" w:pos="9736"/>
            </w:tabs>
            <w:rPr>
              <w:rFonts w:asciiTheme="minorHAnsi" w:eastAsiaTheme="minorEastAsia" w:hAnsiTheme="minorHAnsi" w:cstheme="minorBidi"/>
              <w:noProof/>
              <w:kern w:val="2"/>
              <w14:ligatures w14:val="standardContextual"/>
            </w:rPr>
          </w:pPr>
          <w:hyperlink w:anchor="_Toc167194541" w:history="1">
            <w:r w:rsidR="00F91484" w:rsidRPr="000C5C3C">
              <w:rPr>
                <w:rStyle w:val="Hyperlink"/>
                <w:noProof/>
              </w:rPr>
              <w:t>4.2 LHEES Considerations</w:t>
            </w:r>
            <w:r w:rsidR="00F91484">
              <w:rPr>
                <w:noProof/>
                <w:webHidden/>
              </w:rPr>
              <w:tab/>
            </w:r>
            <w:r w:rsidR="00F91484">
              <w:rPr>
                <w:noProof/>
                <w:webHidden/>
              </w:rPr>
              <w:fldChar w:fldCharType="begin"/>
            </w:r>
            <w:r w:rsidR="00F91484">
              <w:rPr>
                <w:noProof/>
                <w:webHidden/>
              </w:rPr>
              <w:instrText xml:space="preserve"> PAGEREF _Toc167194541 \h </w:instrText>
            </w:r>
            <w:r w:rsidR="00F91484">
              <w:rPr>
                <w:noProof/>
                <w:webHidden/>
              </w:rPr>
            </w:r>
            <w:r w:rsidR="00F91484">
              <w:rPr>
                <w:noProof/>
                <w:webHidden/>
              </w:rPr>
              <w:fldChar w:fldCharType="separate"/>
            </w:r>
            <w:r w:rsidR="00F91484">
              <w:rPr>
                <w:noProof/>
                <w:webHidden/>
              </w:rPr>
              <w:t>8</w:t>
            </w:r>
            <w:r w:rsidR="00F91484">
              <w:rPr>
                <w:noProof/>
                <w:webHidden/>
              </w:rPr>
              <w:fldChar w:fldCharType="end"/>
            </w:r>
          </w:hyperlink>
        </w:p>
        <w:p w14:paraId="50DA8FB6" w14:textId="3AB037E8" w:rsidR="00F91484" w:rsidRDefault="00BF72A5">
          <w:pPr>
            <w:pStyle w:val="TOC2"/>
            <w:tabs>
              <w:tab w:val="right" w:leader="dot" w:pos="9736"/>
            </w:tabs>
            <w:rPr>
              <w:rFonts w:asciiTheme="minorHAnsi" w:eastAsiaTheme="minorEastAsia" w:hAnsiTheme="minorHAnsi" w:cstheme="minorBidi"/>
              <w:noProof/>
              <w:kern w:val="2"/>
              <w14:ligatures w14:val="standardContextual"/>
            </w:rPr>
          </w:pPr>
          <w:hyperlink w:anchor="_Toc167194542" w:history="1">
            <w:r w:rsidR="00F91484" w:rsidRPr="000C5C3C">
              <w:rPr>
                <w:rStyle w:val="Hyperlink"/>
                <w:noProof/>
              </w:rPr>
              <w:t>4.3 Interventions</w:t>
            </w:r>
            <w:r w:rsidR="00F91484">
              <w:rPr>
                <w:noProof/>
                <w:webHidden/>
              </w:rPr>
              <w:tab/>
            </w:r>
            <w:r w:rsidR="00F91484">
              <w:rPr>
                <w:noProof/>
                <w:webHidden/>
              </w:rPr>
              <w:fldChar w:fldCharType="begin"/>
            </w:r>
            <w:r w:rsidR="00F91484">
              <w:rPr>
                <w:noProof/>
                <w:webHidden/>
              </w:rPr>
              <w:instrText xml:space="preserve"> PAGEREF _Toc167194542 \h </w:instrText>
            </w:r>
            <w:r w:rsidR="00F91484">
              <w:rPr>
                <w:noProof/>
                <w:webHidden/>
              </w:rPr>
            </w:r>
            <w:r w:rsidR="00F91484">
              <w:rPr>
                <w:noProof/>
                <w:webHidden/>
              </w:rPr>
              <w:fldChar w:fldCharType="separate"/>
            </w:r>
            <w:r w:rsidR="00F91484">
              <w:rPr>
                <w:noProof/>
                <w:webHidden/>
              </w:rPr>
              <w:t>8</w:t>
            </w:r>
            <w:r w:rsidR="00F91484">
              <w:rPr>
                <w:noProof/>
                <w:webHidden/>
              </w:rPr>
              <w:fldChar w:fldCharType="end"/>
            </w:r>
          </w:hyperlink>
        </w:p>
        <w:p w14:paraId="6BC82204" w14:textId="485A1690" w:rsidR="00F91484" w:rsidRDefault="00BF72A5">
          <w:pPr>
            <w:pStyle w:val="TOC2"/>
            <w:tabs>
              <w:tab w:val="right" w:leader="dot" w:pos="9736"/>
            </w:tabs>
            <w:rPr>
              <w:rFonts w:asciiTheme="minorHAnsi" w:eastAsiaTheme="minorEastAsia" w:hAnsiTheme="minorHAnsi" w:cstheme="minorBidi"/>
              <w:noProof/>
              <w:kern w:val="2"/>
              <w14:ligatures w14:val="standardContextual"/>
            </w:rPr>
          </w:pPr>
          <w:hyperlink w:anchor="_Toc167194543" w:history="1">
            <w:r w:rsidR="00F91484" w:rsidRPr="000C5C3C">
              <w:rPr>
                <w:rStyle w:val="Hyperlink"/>
                <w:noProof/>
              </w:rPr>
              <w:t>4.4 Consultation and Engagement</w:t>
            </w:r>
            <w:r w:rsidR="00F91484">
              <w:rPr>
                <w:noProof/>
                <w:webHidden/>
              </w:rPr>
              <w:tab/>
            </w:r>
            <w:r w:rsidR="00F91484">
              <w:rPr>
                <w:noProof/>
                <w:webHidden/>
              </w:rPr>
              <w:fldChar w:fldCharType="begin"/>
            </w:r>
            <w:r w:rsidR="00F91484">
              <w:rPr>
                <w:noProof/>
                <w:webHidden/>
              </w:rPr>
              <w:instrText xml:space="preserve"> PAGEREF _Toc167194543 \h </w:instrText>
            </w:r>
            <w:r w:rsidR="00F91484">
              <w:rPr>
                <w:noProof/>
                <w:webHidden/>
              </w:rPr>
            </w:r>
            <w:r w:rsidR="00F91484">
              <w:rPr>
                <w:noProof/>
                <w:webHidden/>
              </w:rPr>
              <w:fldChar w:fldCharType="separate"/>
            </w:r>
            <w:r w:rsidR="00F91484">
              <w:rPr>
                <w:noProof/>
                <w:webHidden/>
              </w:rPr>
              <w:t>10</w:t>
            </w:r>
            <w:r w:rsidR="00F91484">
              <w:rPr>
                <w:noProof/>
                <w:webHidden/>
              </w:rPr>
              <w:fldChar w:fldCharType="end"/>
            </w:r>
          </w:hyperlink>
        </w:p>
        <w:p w14:paraId="77CDD8AE" w14:textId="390E802B" w:rsidR="00F91484" w:rsidRDefault="00BF72A5">
          <w:pPr>
            <w:pStyle w:val="TOC1"/>
            <w:tabs>
              <w:tab w:val="left" w:pos="440"/>
              <w:tab w:val="right" w:leader="dot" w:pos="9736"/>
            </w:tabs>
            <w:rPr>
              <w:rFonts w:asciiTheme="minorHAnsi" w:eastAsiaTheme="minorEastAsia" w:hAnsiTheme="minorHAnsi" w:cstheme="minorBidi"/>
              <w:noProof/>
              <w:kern w:val="2"/>
              <w14:ligatures w14:val="standardContextual"/>
            </w:rPr>
          </w:pPr>
          <w:hyperlink w:anchor="_Toc167194544" w:history="1">
            <w:r w:rsidR="00F91484" w:rsidRPr="000C5C3C">
              <w:rPr>
                <w:rStyle w:val="Hyperlink"/>
                <w:noProof/>
              </w:rPr>
              <w:t>5.</w:t>
            </w:r>
            <w:r w:rsidR="00F91484">
              <w:rPr>
                <w:rFonts w:asciiTheme="minorHAnsi" w:eastAsiaTheme="minorEastAsia" w:hAnsiTheme="minorHAnsi" w:cstheme="minorBidi"/>
                <w:noProof/>
                <w:kern w:val="2"/>
                <w14:ligatures w14:val="standardContextual"/>
              </w:rPr>
              <w:tab/>
            </w:r>
            <w:r w:rsidR="00F91484" w:rsidRPr="000C5C3C">
              <w:rPr>
                <w:rStyle w:val="Hyperlink"/>
                <w:noProof/>
              </w:rPr>
              <w:t>Policy and Strategy Context</w:t>
            </w:r>
            <w:r w:rsidR="00F91484">
              <w:rPr>
                <w:noProof/>
                <w:webHidden/>
              </w:rPr>
              <w:tab/>
            </w:r>
            <w:r w:rsidR="00F91484">
              <w:rPr>
                <w:noProof/>
                <w:webHidden/>
              </w:rPr>
              <w:fldChar w:fldCharType="begin"/>
            </w:r>
            <w:r w:rsidR="00F91484">
              <w:rPr>
                <w:noProof/>
                <w:webHidden/>
              </w:rPr>
              <w:instrText xml:space="preserve"> PAGEREF _Toc167194544 \h </w:instrText>
            </w:r>
            <w:r w:rsidR="00F91484">
              <w:rPr>
                <w:noProof/>
                <w:webHidden/>
              </w:rPr>
            </w:r>
            <w:r w:rsidR="00F91484">
              <w:rPr>
                <w:noProof/>
                <w:webHidden/>
              </w:rPr>
              <w:fldChar w:fldCharType="separate"/>
            </w:r>
            <w:r w:rsidR="00F91484">
              <w:rPr>
                <w:noProof/>
                <w:webHidden/>
              </w:rPr>
              <w:t>11</w:t>
            </w:r>
            <w:r w:rsidR="00F91484">
              <w:rPr>
                <w:noProof/>
                <w:webHidden/>
              </w:rPr>
              <w:fldChar w:fldCharType="end"/>
            </w:r>
          </w:hyperlink>
        </w:p>
        <w:p w14:paraId="2EFE7456" w14:textId="148181FB" w:rsidR="00F91484" w:rsidRDefault="00BF72A5">
          <w:pPr>
            <w:pStyle w:val="TOC2"/>
            <w:tabs>
              <w:tab w:val="right" w:leader="dot" w:pos="9736"/>
            </w:tabs>
            <w:rPr>
              <w:rFonts w:asciiTheme="minorHAnsi" w:eastAsiaTheme="minorEastAsia" w:hAnsiTheme="minorHAnsi" w:cstheme="minorBidi"/>
              <w:noProof/>
              <w:kern w:val="2"/>
              <w14:ligatures w14:val="standardContextual"/>
            </w:rPr>
          </w:pPr>
          <w:hyperlink w:anchor="_Toc167194545" w:history="1">
            <w:r w:rsidR="00F91484" w:rsidRPr="000C5C3C">
              <w:rPr>
                <w:rStyle w:val="Hyperlink"/>
                <w:noProof/>
              </w:rPr>
              <w:t>5.1 National Strategic Context</w:t>
            </w:r>
            <w:r w:rsidR="00F91484">
              <w:rPr>
                <w:noProof/>
                <w:webHidden/>
              </w:rPr>
              <w:tab/>
            </w:r>
            <w:r w:rsidR="00F91484">
              <w:rPr>
                <w:noProof/>
                <w:webHidden/>
              </w:rPr>
              <w:fldChar w:fldCharType="begin"/>
            </w:r>
            <w:r w:rsidR="00F91484">
              <w:rPr>
                <w:noProof/>
                <w:webHidden/>
              </w:rPr>
              <w:instrText xml:space="preserve"> PAGEREF _Toc167194545 \h </w:instrText>
            </w:r>
            <w:r w:rsidR="00F91484">
              <w:rPr>
                <w:noProof/>
                <w:webHidden/>
              </w:rPr>
            </w:r>
            <w:r w:rsidR="00F91484">
              <w:rPr>
                <w:noProof/>
                <w:webHidden/>
              </w:rPr>
              <w:fldChar w:fldCharType="separate"/>
            </w:r>
            <w:r w:rsidR="00F91484">
              <w:rPr>
                <w:noProof/>
                <w:webHidden/>
              </w:rPr>
              <w:t>11</w:t>
            </w:r>
            <w:r w:rsidR="00F91484">
              <w:rPr>
                <w:noProof/>
                <w:webHidden/>
              </w:rPr>
              <w:fldChar w:fldCharType="end"/>
            </w:r>
          </w:hyperlink>
        </w:p>
        <w:p w14:paraId="72C1DB16" w14:textId="22EE02C1" w:rsidR="00F91484" w:rsidRDefault="00BF72A5">
          <w:pPr>
            <w:pStyle w:val="TOC2"/>
            <w:tabs>
              <w:tab w:val="right" w:leader="dot" w:pos="9736"/>
            </w:tabs>
            <w:rPr>
              <w:rFonts w:asciiTheme="minorHAnsi" w:eastAsiaTheme="minorEastAsia" w:hAnsiTheme="minorHAnsi" w:cstheme="minorBidi"/>
              <w:noProof/>
              <w:kern w:val="2"/>
              <w14:ligatures w14:val="standardContextual"/>
            </w:rPr>
          </w:pPr>
          <w:hyperlink w:anchor="_Toc167194546" w:history="1">
            <w:r w:rsidR="00F91484" w:rsidRPr="000C5C3C">
              <w:rPr>
                <w:rStyle w:val="Hyperlink"/>
                <w:noProof/>
              </w:rPr>
              <w:t>5.2 Local Policy and Strategy Context</w:t>
            </w:r>
            <w:r w:rsidR="00F91484">
              <w:rPr>
                <w:noProof/>
                <w:webHidden/>
              </w:rPr>
              <w:tab/>
            </w:r>
            <w:r w:rsidR="00F91484">
              <w:rPr>
                <w:noProof/>
                <w:webHidden/>
              </w:rPr>
              <w:fldChar w:fldCharType="begin"/>
            </w:r>
            <w:r w:rsidR="00F91484">
              <w:rPr>
                <w:noProof/>
                <w:webHidden/>
              </w:rPr>
              <w:instrText xml:space="preserve"> PAGEREF _Toc167194546 \h </w:instrText>
            </w:r>
            <w:r w:rsidR="00F91484">
              <w:rPr>
                <w:noProof/>
                <w:webHidden/>
              </w:rPr>
            </w:r>
            <w:r w:rsidR="00F91484">
              <w:rPr>
                <w:noProof/>
                <w:webHidden/>
              </w:rPr>
              <w:fldChar w:fldCharType="separate"/>
            </w:r>
            <w:r w:rsidR="00F91484">
              <w:rPr>
                <w:noProof/>
                <w:webHidden/>
              </w:rPr>
              <w:t>11</w:t>
            </w:r>
            <w:r w:rsidR="00F91484">
              <w:rPr>
                <w:noProof/>
                <w:webHidden/>
              </w:rPr>
              <w:fldChar w:fldCharType="end"/>
            </w:r>
          </w:hyperlink>
        </w:p>
        <w:p w14:paraId="11FEBEA6" w14:textId="5E4F1E3F" w:rsidR="00F91484" w:rsidRDefault="00BF72A5">
          <w:pPr>
            <w:pStyle w:val="TOC1"/>
            <w:tabs>
              <w:tab w:val="left" w:pos="440"/>
              <w:tab w:val="right" w:leader="dot" w:pos="9736"/>
            </w:tabs>
            <w:rPr>
              <w:rFonts w:asciiTheme="minorHAnsi" w:eastAsiaTheme="minorEastAsia" w:hAnsiTheme="minorHAnsi" w:cstheme="minorBidi"/>
              <w:noProof/>
              <w:kern w:val="2"/>
              <w14:ligatures w14:val="standardContextual"/>
            </w:rPr>
          </w:pPr>
          <w:hyperlink w:anchor="_Toc167194547" w:history="1">
            <w:r w:rsidR="00F91484" w:rsidRPr="000C5C3C">
              <w:rPr>
                <w:rStyle w:val="Hyperlink"/>
                <w:noProof/>
              </w:rPr>
              <w:t>6.</w:t>
            </w:r>
            <w:r w:rsidR="00F91484">
              <w:rPr>
                <w:rFonts w:asciiTheme="minorHAnsi" w:eastAsiaTheme="minorEastAsia" w:hAnsiTheme="minorHAnsi" w:cstheme="minorBidi"/>
                <w:noProof/>
                <w:kern w:val="2"/>
                <w14:ligatures w14:val="standardContextual"/>
              </w:rPr>
              <w:tab/>
            </w:r>
            <w:r w:rsidR="00F91484" w:rsidRPr="000C5C3C">
              <w:rPr>
                <w:rStyle w:val="Hyperlink"/>
                <w:noProof/>
              </w:rPr>
              <w:t>Challenges and Opportunities</w:t>
            </w:r>
            <w:r w:rsidR="00F91484">
              <w:rPr>
                <w:noProof/>
                <w:webHidden/>
              </w:rPr>
              <w:tab/>
            </w:r>
            <w:r w:rsidR="00F91484">
              <w:rPr>
                <w:noProof/>
                <w:webHidden/>
              </w:rPr>
              <w:fldChar w:fldCharType="begin"/>
            </w:r>
            <w:r w:rsidR="00F91484">
              <w:rPr>
                <w:noProof/>
                <w:webHidden/>
              </w:rPr>
              <w:instrText xml:space="preserve"> PAGEREF _Toc167194547 \h </w:instrText>
            </w:r>
            <w:r w:rsidR="00F91484">
              <w:rPr>
                <w:noProof/>
                <w:webHidden/>
              </w:rPr>
            </w:r>
            <w:r w:rsidR="00F91484">
              <w:rPr>
                <w:noProof/>
                <w:webHidden/>
              </w:rPr>
              <w:fldChar w:fldCharType="separate"/>
            </w:r>
            <w:r w:rsidR="00F91484">
              <w:rPr>
                <w:noProof/>
                <w:webHidden/>
              </w:rPr>
              <w:t>14</w:t>
            </w:r>
            <w:r w:rsidR="00F91484">
              <w:rPr>
                <w:noProof/>
                <w:webHidden/>
              </w:rPr>
              <w:fldChar w:fldCharType="end"/>
            </w:r>
          </w:hyperlink>
        </w:p>
        <w:p w14:paraId="74E4B042" w14:textId="7A25BDEF" w:rsidR="00F91484" w:rsidRDefault="00BF72A5">
          <w:pPr>
            <w:pStyle w:val="TOC2"/>
            <w:tabs>
              <w:tab w:val="right" w:leader="dot" w:pos="9736"/>
            </w:tabs>
            <w:rPr>
              <w:rFonts w:asciiTheme="minorHAnsi" w:eastAsiaTheme="minorEastAsia" w:hAnsiTheme="minorHAnsi" w:cstheme="minorBidi"/>
              <w:noProof/>
              <w:kern w:val="2"/>
              <w14:ligatures w14:val="standardContextual"/>
            </w:rPr>
          </w:pPr>
          <w:hyperlink w:anchor="_Toc167194548" w:history="1">
            <w:r w:rsidR="00F91484" w:rsidRPr="000C5C3C">
              <w:rPr>
                <w:rStyle w:val="Hyperlink"/>
                <w:noProof/>
              </w:rPr>
              <w:t>Opportunities</w:t>
            </w:r>
            <w:r w:rsidR="00F91484">
              <w:rPr>
                <w:noProof/>
                <w:webHidden/>
              </w:rPr>
              <w:tab/>
            </w:r>
            <w:r w:rsidR="00F91484">
              <w:rPr>
                <w:noProof/>
                <w:webHidden/>
              </w:rPr>
              <w:fldChar w:fldCharType="begin"/>
            </w:r>
            <w:r w:rsidR="00F91484">
              <w:rPr>
                <w:noProof/>
                <w:webHidden/>
              </w:rPr>
              <w:instrText xml:space="preserve"> PAGEREF _Toc167194548 \h </w:instrText>
            </w:r>
            <w:r w:rsidR="00F91484">
              <w:rPr>
                <w:noProof/>
                <w:webHidden/>
              </w:rPr>
            </w:r>
            <w:r w:rsidR="00F91484">
              <w:rPr>
                <w:noProof/>
                <w:webHidden/>
              </w:rPr>
              <w:fldChar w:fldCharType="separate"/>
            </w:r>
            <w:r w:rsidR="00F91484">
              <w:rPr>
                <w:noProof/>
                <w:webHidden/>
              </w:rPr>
              <w:t>14</w:t>
            </w:r>
            <w:r w:rsidR="00F91484">
              <w:rPr>
                <w:noProof/>
                <w:webHidden/>
              </w:rPr>
              <w:fldChar w:fldCharType="end"/>
            </w:r>
          </w:hyperlink>
        </w:p>
        <w:p w14:paraId="044AB889" w14:textId="5A43CB47" w:rsidR="00F91484" w:rsidRDefault="00BF72A5">
          <w:pPr>
            <w:pStyle w:val="TOC3"/>
            <w:tabs>
              <w:tab w:val="right" w:leader="dot" w:pos="9736"/>
            </w:tabs>
            <w:rPr>
              <w:rFonts w:asciiTheme="minorHAnsi" w:eastAsiaTheme="minorEastAsia" w:hAnsiTheme="minorHAnsi" w:cstheme="minorBidi"/>
              <w:noProof/>
              <w:kern w:val="2"/>
              <w14:ligatures w14:val="standardContextual"/>
            </w:rPr>
          </w:pPr>
          <w:hyperlink w:anchor="_Toc167194549" w:history="1">
            <w:r w:rsidR="00F91484" w:rsidRPr="000C5C3C">
              <w:rPr>
                <w:rStyle w:val="Hyperlink"/>
                <w:noProof/>
              </w:rPr>
              <w:t>6.1 Just Energy Transition</w:t>
            </w:r>
            <w:r w:rsidR="00F91484">
              <w:rPr>
                <w:noProof/>
                <w:webHidden/>
              </w:rPr>
              <w:tab/>
            </w:r>
            <w:r w:rsidR="00F91484">
              <w:rPr>
                <w:noProof/>
                <w:webHidden/>
              </w:rPr>
              <w:fldChar w:fldCharType="begin"/>
            </w:r>
            <w:r w:rsidR="00F91484">
              <w:rPr>
                <w:noProof/>
                <w:webHidden/>
              </w:rPr>
              <w:instrText xml:space="preserve"> PAGEREF _Toc167194549 \h </w:instrText>
            </w:r>
            <w:r w:rsidR="00F91484">
              <w:rPr>
                <w:noProof/>
                <w:webHidden/>
              </w:rPr>
            </w:r>
            <w:r w:rsidR="00F91484">
              <w:rPr>
                <w:noProof/>
                <w:webHidden/>
              </w:rPr>
              <w:fldChar w:fldCharType="separate"/>
            </w:r>
            <w:r w:rsidR="00F91484">
              <w:rPr>
                <w:noProof/>
                <w:webHidden/>
              </w:rPr>
              <w:t>14</w:t>
            </w:r>
            <w:r w:rsidR="00F91484">
              <w:rPr>
                <w:noProof/>
                <w:webHidden/>
              </w:rPr>
              <w:fldChar w:fldCharType="end"/>
            </w:r>
          </w:hyperlink>
        </w:p>
        <w:p w14:paraId="41960A41" w14:textId="56031158" w:rsidR="00F91484" w:rsidRDefault="00BF72A5">
          <w:pPr>
            <w:pStyle w:val="TOC3"/>
            <w:tabs>
              <w:tab w:val="right" w:leader="dot" w:pos="9736"/>
            </w:tabs>
            <w:rPr>
              <w:rFonts w:asciiTheme="minorHAnsi" w:eastAsiaTheme="minorEastAsia" w:hAnsiTheme="minorHAnsi" w:cstheme="minorBidi"/>
              <w:noProof/>
              <w:kern w:val="2"/>
              <w14:ligatures w14:val="standardContextual"/>
            </w:rPr>
          </w:pPr>
          <w:hyperlink w:anchor="_Toc167194550" w:history="1">
            <w:r w:rsidR="00F91484" w:rsidRPr="000C5C3C">
              <w:rPr>
                <w:rStyle w:val="Hyperlink"/>
                <w:noProof/>
              </w:rPr>
              <w:t>6.2 Ayrshire Energy Masterplan</w:t>
            </w:r>
            <w:r w:rsidR="00F91484">
              <w:rPr>
                <w:noProof/>
                <w:webHidden/>
              </w:rPr>
              <w:tab/>
            </w:r>
            <w:r w:rsidR="00F91484">
              <w:rPr>
                <w:noProof/>
                <w:webHidden/>
              </w:rPr>
              <w:fldChar w:fldCharType="begin"/>
            </w:r>
            <w:r w:rsidR="00F91484">
              <w:rPr>
                <w:noProof/>
                <w:webHidden/>
              </w:rPr>
              <w:instrText xml:space="preserve"> PAGEREF _Toc167194550 \h </w:instrText>
            </w:r>
            <w:r w:rsidR="00F91484">
              <w:rPr>
                <w:noProof/>
                <w:webHidden/>
              </w:rPr>
            </w:r>
            <w:r w:rsidR="00F91484">
              <w:rPr>
                <w:noProof/>
                <w:webHidden/>
              </w:rPr>
              <w:fldChar w:fldCharType="separate"/>
            </w:r>
            <w:r w:rsidR="00F91484">
              <w:rPr>
                <w:noProof/>
                <w:webHidden/>
              </w:rPr>
              <w:t>14</w:t>
            </w:r>
            <w:r w:rsidR="00F91484">
              <w:rPr>
                <w:noProof/>
                <w:webHidden/>
              </w:rPr>
              <w:fldChar w:fldCharType="end"/>
            </w:r>
          </w:hyperlink>
        </w:p>
        <w:p w14:paraId="34143914" w14:textId="5ED3C6A3" w:rsidR="00F91484" w:rsidRDefault="00BF72A5">
          <w:pPr>
            <w:pStyle w:val="TOC3"/>
            <w:tabs>
              <w:tab w:val="right" w:leader="dot" w:pos="9736"/>
            </w:tabs>
            <w:rPr>
              <w:rFonts w:asciiTheme="minorHAnsi" w:eastAsiaTheme="minorEastAsia" w:hAnsiTheme="minorHAnsi" w:cstheme="minorBidi"/>
              <w:noProof/>
              <w:kern w:val="2"/>
              <w14:ligatures w14:val="standardContextual"/>
            </w:rPr>
          </w:pPr>
          <w:hyperlink w:anchor="_Toc167194551" w:history="1">
            <w:r w:rsidR="00F91484" w:rsidRPr="000C5C3C">
              <w:rPr>
                <w:rStyle w:val="Hyperlink"/>
                <w:noProof/>
              </w:rPr>
              <w:t>6.3 Engagement &amp; Development</w:t>
            </w:r>
            <w:r w:rsidR="00F91484">
              <w:rPr>
                <w:noProof/>
                <w:webHidden/>
              </w:rPr>
              <w:tab/>
            </w:r>
            <w:r w:rsidR="00F91484">
              <w:rPr>
                <w:noProof/>
                <w:webHidden/>
              </w:rPr>
              <w:fldChar w:fldCharType="begin"/>
            </w:r>
            <w:r w:rsidR="00F91484">
              <w:rPr>
                <w:noProof/>
                <w:webHidden/>
              </w:rPr>
              <w:instrText xml:space="preserve"> PAGEREF _Toc167194551 \h </w:instrText>
            </w:r>
            <w:r w:rsidR="00F91484">
              <w:rPr>
                <w:noProof/>
                <w:webHidden/>
              </w:rPr>
            </w:r>
            <w:r w:rsidR="00F91484">
              <w:rPr>
                <w:noProof/>
                <w:webHidden/>
              </w:rPr>
              <w:fldChar w:fldCharType="separate"/>
            </w:r>
            <w:r w:rsidR="00F91484">
              <w:rPr>
                <w:noProof/>
                <w:webHidden/>
              </w:rPr>
              <w:t>14</w:t>
            </w:r>
            <w:r w:rsidR="00F91484">
              <w:rPr>
                <w:noProof/>
                <w:webHidden/>
              </w:rPr>
              <w:fldChar w:fldCharType="end"/>
            </w:r>
          </w:hyperlink>
        </w:p>
        <w:p w14:paraId="06DE8977" w14:textId="1AD64527" w:rsidR="00F91484" w:rsidRDefault="00BF72A5">
          <w:pPr>
            <w:pStyle w:val="TOC3"/>
            <w:tabs>
              <w:tab w:val="right" w:leader="dot" w:pos="9736"/>
            </w:tabs>
            <w:rPr>
              <w:rFonts w:asciiTheme="minorHAnsi" w:eastAsiaTheme="minorEastAsia" w:hAnsiTheme="minorHAnsi" w:cstheme="minorBidi"/>
              <w:noProof/>
              <w:kern w:val="2"/>
              <w14:ligatures w14:val="standardContextual"/>
            </w:rPr>
          </w:pPr>
          <w:hyperlink w:anchor="_Toc167194552" w:history="1">
            <w:r w:rsidR="00F91484" w:rsidRPr="000C5C3C">
              <w:rPr>
                <w:rStyle w:val="Hyperlink"/>
                <w:noProof/>
              </w:rPr>
              <w:t>6.4 Community Wealth Building</w:t>
            </w:r>
            <w:r w:rsidR="00F91484">
              <w:rPr>
                <w:noProof/>
                <w:webHidden/>
              </w:rPr>
              <w:tab/>
            </w:r>
            <w:r w:rsidR="00F91484">
              <w:rPr>
                <w:noProof/>
                <w:webHidden/>
              </w:rPr>
              <w:fldChar w:fldCharType="begin"/>
            </w:r>
            <w:r w:rsidR="00F91484">
              <w:rPr>
                <w:noProof/>
                <w:webHidden/>
              </w:rPr>
              <w:instrText xml:space="preserve"> PAGEREF _Toc167194552 \h </w:instrText>
            </w:r>
            <w:r w:rsidR="00F91484">
              <w:rPr>
                <w:noProof/>
                <w:webHidden/>
              </w:rPr>
            </w:r>
            <w:r w:rsidR="00F91484">
              <w:rPr>
                <w:noProof/>
                <w:webHidden/>
              </w:rPr>
              <w:fldChar w:fldCharType="separate"/>
            </w:r>
            <w:r w:rsidR="00F91484">
              <w:rPr>
                <w:noProof/>
                <w:webHidden/>
              </w:rPr>
              <w:t>15</w:t>
            </w:r>
            <w:r w:rsidR="00F91484">
              <w:rPr>
                <w:noProof/>
                <w:webHidden/>
              </w:rPr>
              <w:fldChar w:fldCharType="end"/>
            </w:r>
          </w:hyperlink>
        </w:p>
        <w:p w14:paraId="224C3B80" w14:textId="009C40AA" w:rsidR="00F91484" w:rsidRDefault="00BF72A5">
          <w:pPr>
            <w:pStyle w:val="TOC2"/>
            <w:tabs>
              <w:tab w:val="right" w:leader="dot" w:pos="9736"/>
            </w:tabs>
            <w:rPr>
              <w:rFonts w:asciiTheme="minorHAnsi" w:eastAsiaTheme="minorEastAsia" w:hAnsiTheme="minorHAnsi" w:cstheme="minorBidi"/>
              <w:noProof/>
              <w:kern w:val="2"/>
              <w14:ligatures w14:val="standardContextual"/>
            </w:rPr>
          </w:pPr>
          <w:hyperlink w:anchor="_Toc167194553" w:history="1">
            <w:r w:rsidR="00F91484" w:rsidRPr="000C5C3C">
              <w:rPr>
                <w:rStyle w:val="Hyperlink"/>
                <w:noProof/>
              </w:rPr>
              <w:t>Challenges</w:t>
            </w:r>
            <w:r w:rsidR="00F91484">
              <w:rPr>
                <w:noProof/>
                <w:webHidden/>
              </w:rPr>
              <w:tab/>
            </w:r>
            <w:r w:rsidR="00F91484">
              <w:rPr>
                <w:noProof/>
                <w:webHidden/>
              </w:rPr>
              <w:fldChar w:fldCharType="begin"/>
            </w:r>
            <w:r w:rsidR="00F91484">
              <w:rPr>
                <w:noProof/>
                <w:webHidden/>
              </w:rPr>
              <w:instrText xml:space="preserve"> PAGEREF _Toc167194553 \h </w:instrText>
            </w:r>
            <w:r w:rsidR="00F91484">
              <w:rPr>
                <w:noProof/>
                <w:webHidden/>
              </w:rPr>
            </w:r>
            <w:r w:rsidR="00F91484">
              <w:rPr>
                <w:noProof/>
                <w:webHidden/>
              </w:rPr>
              <w:fldChar w:fldCharType="separate"/>
            </w:r>
            <w:r w:rsidR="00F91484">
              <w:rPr>
                <w:noProof/>
                <w:webHidden/>
              </w:rPr>
              <w:t>16</w:t>
            </w:r>
            <w:r w:rsidR="00F91484">
              <w:rPr>
                <w:noProof/>
                <w:webHidden/>
              </w:rPr>
              <w:fldChar w:fldCharType="end"/>
            </w:r>
          </w:hyperlink>
        </w:p>
        <w:p w14:paraId="619369DA" w14:textId="66030599" w:rsidR="00F91484" w:rsidRDefault="00BF72A5">
          <w:pPr>
            <w:pStyle w:val="TOC3"/>
            <w:tabs>
              <w:tab w:val="right" w:leader="dot" w:pos="9736"/>
            </w:tabs>
            <w:rPr>
              <w:rFonts w:asciiTheme="minorHAnsi" w:eastAsiaTheme="minorEastAsia" w:hAnsiTheme="minorHAnsi" w:cstheme="minorBidi"/>
              <w:noProof/>
              <w:kern w:val="2"/>
              <w14:ligatures w14:val="standardContextual"/>
            </w:rPr>
          </w:pPr>
          <w:hyperlink w:anchor="_Toc167194554" w:history="1">
            <w:r w:rsidR="00F91484" w:rsidRPr="000C5C3C">
              <w:rPr>
                <w:rStyle w:val="Hyperlink"/>
                <w:noProof/>
              </w:rPr>
              <w:t>6.5 Domestic Buildings</w:t>
            </w:r>
            <w:r w:rsidR="00F91484">
              <w:rPr>
                <w:noProof/>
                <w:webHidden/>
              </w:rPr>
              <w:tab/>
            </w:r>
            <w:r w:rsidR="00F91484">
              <w:rPr>
                <w:noProof/>
                <w:webHidden/>
              </w:rPr>
              <w:fldChar w:fldCharType="begin"/>
            </w:r>
            <w:r w:rsidR="00F91484">
              <w:rPr>
                <w:noProof/>
                <w:webHidden/>
              </w:rPr>
              <w:instrText xml:space="preserve"> PAGEREF _Toc167194554 \h </w:instrText>
            </w:r>
            <w:r w:rsidR="00F91484">
              <w:rPr>
                <w:noProof/>
                <w:webHidden/>
              </w:rPr>
            </w:r>
            <w:r w:rsidR="00F91484">
              <w:rPr>
                <w:noProof/>
                <w:webHidden/>
              </w:rPr>
              <w:fldChar w:fldCharType="separate"/>
            </w:r>
            <w:r w:rsidR="00F91484">
              <w:rPr>
                <w:noProof/>
                <w:webHidden/>
              </w:rPr>
              <w:t>16</w:t>
            </w:r>
            <w:r w:rsidR="00F91484">
              <w:rPr>
                <w:noProof/>
                <w:webHidden/>
              </w:rPr>
              <w:fldChar w:fldCharType="end"/>
            </w:r>
          </w:hyperlink>
        </w:p>
        <w:p w14:paraId="6F50AD8E" w14:textId="4B8A1BFB" w:rsidR="00F91484" w:rsidRDefault="00BF72A5">
          <w:pPr>
            <w:pStyle w:val="TOC3"/>
            <w:tabs>
              <w:tab w:val="right" w:leader="dot" w:pos="9736"/>
            </w:tabs>
            <w:rPr>
              <w:rFonts w:asciiTheme="minorHAnsi" w:eastAsiaTheme="minorEastAsia" w:hAnsiTheme="minorHAnsi" w:cstheme="minorBidi"/>
              <w:noProof/>
              <w:kern w:val="2"/>
              <w14:ligatures w14:val="standardContextual"/>
            </w:rPr>
          </w:pPr>
          <w:hyperlink w:anchor="_Toc167194555" w:history="1">
            <w:r w:rsidR="00F91484" w:rsidRPr="000C5C3C">
              <w:rPr>
                <w:rStyle w:val="Hyperlink"/>
                <w:noProof/>
              </w:rPr>
              <w:t>6.6 Non-domestic Buildings</w:t>
            </w:r>
            <w:r w:rsidR="00F91484">
              <w:rPr>
                <w:noProof/>
                <w:webHidden/>
              </w:rPr>
              <w:tab/>
            </w:r>
            <w:r w:rsidR="00F91484">
              <w:rPr>
                <w:noProof/>
                <w:webHidden/>
              </w:rPr>
              <w:fldChar w:fldCharType="begin"/>
            </w:r>
            <w:r w:rsidR="00F91484">
              <w:rPr>
                <w:noProof/>
                <w:webHidden/>
              </w:rPr>
              <w:instrText xml:space="preserve"> PAGEREF _Toc167194555 \h </w:instrText>
            </w:r>
            <w:r w:rsidR="00F91484">
              <w:rPr>
                <w:noProof/>
                <w:webHidden/>
              </w:rPr>
            </w:r>
            <w:r w:rsidR="00F91484">
              <w:rPr>
                <w:noProof/>
                <w:webHidden/>
              </w:rPr>
              <w:fldChar w:fldCharType="separate"/>
            </w:r>
            <w:r w:rsidR="00F91484">
              <w:rPr>
                <w:noProof/>
                <w:webHidden/>
              </w:rPr>
              <w:t>19</w:t>
            </w:r>
            <w:r w:rsidR="00F91484">
              <w:rPr>
                <w:noProof/>
                <w:webHidden/>
              </w:rPr>
              <w:fldChar w:fldCharType="end"/>
            </w:r>
          </w:hyperlink>
        </w:p>
        <w:p w14:paraId="051F06DE" w14:textId="67B34006" w:rsidR="00F91484" w:rsidRDefault="00BF72A5">
          <w:pPr>
            <w:pStyle w:val="TOC1"/>
            <w:tabs>
              <w:tab w:val="left" w:pos="440"/>
              <w:tab w:val="right" w:leader="dot" w:pos="9736"/>
            </w:tabs>
            <w:rPr>
              <w:rFonts w:asciiTheme="minorHAnsi" w:eastAsiaTheme="minorEastAsia" w:hAnsiTheme="minorHAnsi" w:cstheme="minorBidi"/>
              <w:noProof/>
              <w:kern w:val="2"/>
              <w14:ligatures w14:val="standardContextual"/>
            </w:rPr>
          </w:pPr>
          <w:hyperlink w:anchor="_Toc167194556" w:history="1">
            <w:r w:rsidR="00F91484" w:rsidRPr="000C5C3C">
              <w:rPr>
                <w:rStyle w:val="Hyperlink"/>
                <w:noProof/>
              </w:rPr>
              <w:t>7.</w:t>
            </w:r>
            <w:r w:rsidR="00F91484">
              <w:rPr>
                <w:rFonts w:asciiTheme="minorHAnsi" w:eastAsiaTheme="minorEastAsia" w:hAnsiTheme="minorHAnsi" w:cstheme="minorBidi"/>
                <w:noProof/>
                <w:kern w:val="2"/>
                <w14:ligatures w14:val="standardContextual"/>
              </w:rPr>
              <w:tab/>
            </w:r>
            <w:r w:rsidR="00F91484" w:rsidRPr="000C5C3C">
              <w:rPr>
                <w:rStyle w:val="Hyperlink"/>
                <w:noProof/>
              </w:rPr>
              <w:t>Strategic Zones and Baseline</w:t>
            </w:r>
            <w:r w:rsidR="00F91484">
              <w:rPr>
                <w:noProof/>
                <w:webHidden/>
              </w:rPr>
              <w:tab/>
            </w:r>
            <w:r w:rsidR="00F91484">
              <w:rPr>
                <w:noProof/>
                <w:webHidden/>
              </w:rPr>
              <w:fldChar w:fldCharType="begin"/>
            </w:r>
            <w:r w:rsidR="00F91484">
              <w:rPr>
                <w:noProof/>
                <w:webHidden/>
              </w:rPr>
              <w:instrText xml:space="preserve"> PAGEREF _Toc167194556 \h </w:instrText>
            </w:r>
            <w:r w:rsidR="00F91484">
              <w:rPr>
                <w:noProof/>
                <w:webHidden/>
              </w:rPr>
            </w:r>
            <w:r w:rsidR="00F91484">
              <w:rPr>
                <w:noProof/>
                <w:webHidden/>
              </w:rPr>
              <w:fldChar w:fldCharType="separate"/>
            </w:r>
            <w:r w:rsidR="00F91484">
              <w:rPr>
                <w:noProof/>
                <w:webHidden/>
              </w:rPr>
              <w:t>21</w:t>
            </w:r>
            <w:r w:rsidR="00F91484">
              <w:rPr>
                <w:noProof/>
                <w:webHidden/>
              </w:rPr>
              <w:fldChar w:fldCharType="end"/>
            </w:r>
          </w:hyperlink>
        </w:p>
        <w:p w14:paraId="125723E1" w14:textId="358598F5" w:rsidR="00F91484" w:rsidRDefault="00BF72A5">
          <w:pPr>
            <w:pStyle w:val="TOC2"/>
            <w:tabs>
              <w:tab w:val="left" w:pos="880"/>
              <w:tab w:val="right" w:leader="dot" w:pos="9736"/>
            </w:tabs>
            <w:rPr>
              <w:rFonts w:asciiTheme="minorHAnsi" w:eastAsiaTheme="minorEastAsia" w:hAnsiTheme="minorHAnsi" w:cstheme="minorBidi"/>
              <w:noProof/>
              <w:kern w:val="2"/>
              <w14:ligatures w14:val="standardContextual"/>
            </w:rPr>
          </w:pPr>
          <w:hyperlink w:anchor="_Toc167194557" w:history="1">
            <w:r w:rsidR="00F91484" w:rsidRPr="000C5C3C">
              <w:rPr>
                <w:rStyle w:val="Hyperlink"/>
                <w:noProof/>
              </w:rPr>
              <w:t>7.1</w:t>
            </w:r>
            <w:r w:rsidR="00F91484">
              <w:rPr>
                <w:rFonts w:asciiTheme="minorHAnsi" w:eastAsiaTheme="minorEastAsia" w:hAnsiTheme="minorHAnsi" w:cstheme="minorBidi"/>
                <w:noProof/>
                <w:kern w:val="2"/>
                <w14:ligatures w14:val="standardContextual"/>
              </w:rPr>
              <w:tab/>
            </w:r>
            <w:r w:rsidR="00F91484" w:rsidRPr="000C5C3C">
              <w:rPr>
                <w:rStyle w:val="Hyperlink"/>
                <w:noProof/>
              </w:rPr>
              <w:t>Local Development Plan Areas as LHEES Strategic Zones</w:t>
            </w:r>
            <w:r w:rsidR="00F91484">
              <w:rPr>
                <w:noProof/>
                <w:webHidden/>
              </w:rPr>
              <w:tab/>
            </w:r>
            <w:r w:rsidR="00F91484">
              <w:rPr>
                <w:noProof/>
                <w:webHidden/>
              </w:rPr>
              <w:fldChar w:fldCharType="begin"/>
            </w:r>
            <w:r w:rsidR="00F91484">
              <w:rPr>
                <w:noProof/>
                <w:webHidden/>
              </w:rPr>
              <w:instrText xml:space="preserve"> PAGEREF _Toc167194557 \h </w:instrText>
            </w:r>
            <w:r w:rsidR="00F91484">
              <w:rPr>
                <w:noProof/>
                <w:webHidden/>
              </w:rPr>
            </w:r>
            <w:r w:rsidR="00F91484">
              <w:rPr>
                <w:noProof/>
                <w:webHidden/>
              </w:rPr>
              <w:fldChar w:fldCharType="separate"/>
            </w:r>
            <w:r w:rsidR="00F91484">
              <w:rPr>
                <w:noProof/>
                <w:webHidden/>
              </w:rPr>
              <w:t>21</w:t>
            </w:r>
            <w:r w:rsidR="00F91484">
              <w:rPr>
                <w:noProof/>
                <w:webHidden/>
              </w:rPr>
              <w:fldChar w:fldCharType="end"/>
            </w:r>
          </w:hyperlink>
        </w:p>
        <w:p w14:paraId="34082F2D" w14:textId="5278F957" w:rsidR="00F91484" w:rsidRDefault="00BF72A5">
          <w:pPr>
            <w:pStyle w:val="TOC2"/>
            <w:tabs>
              <w:tab w:val="left" w:pos="880"/>
              <w:tab w:val="right" w:leader="dot" w:pos="9736"/>
            </w:tabs>
            <w:rPr>
              <w:rFonts w:asciiTheme="minorHAnsi" w:eastAsiaTheme="minorEastAsia" w:hAnsiTheme="minorHAnsi" w:cstheme="minorBidi"/>
              <w:noProof/>
              <w:kern w:val="2"/>
              <w14:ligatures w14:val="standardContextual"/>
            </w:rPr>
          </w:pPr>
          <w:hyperlink w:anchor="_Toc167194558" w:history="1">
            <w:r w:rsidR="00F91484" w:rsidRPr="000C5C3C">
              <w:rPr>
                <w:rStyle w:val="Hyperlink"/>
                <w:noProof/>
              </w:rPr>
              <w:t>7.2</w:t>
            </w:r>
            <w:r w:rsidR="00F91484">
              <w:rPr>
                <w:rFonts w:asciiTheme="minorHAnsi" w:eastAsiaTheme="minorEastAsia" w:hAnsiTheme="minorHAnsi" w:cstheme="minorBidi"/>
                <w:noProof/>
                <w:kern w:val="2"/>
                <w14:ligatures w14:val="standardContextual"/>
              </w:rPr>
              <w:tab/>
            </w:r>
            <w:r w:rsidR="00F91484" w:rsidRPr="000C5C3C">
              <w:rPr>
                <w:rStyle w:val="Hyperlink"/>
                <w:noProof/>
              </w:rPr>
              <w:t>Domestic Properties and Tenure</w:t>
            </w:r>
            <w:r w:rsidR="00F91484">
              <w:rPr>
                <w:noProof/>
                <w:webHidden/>
              </w:rPr>
              <w:tab/>
            </w:r>
            <w:r w:rsidR="00F91484">
              <w:rPr>
                <w:noProof/>
                <w:webHidden/>
              </w:rPr>
              <w:fldChar w:fldCharType="begin"/>
            </w:r>
            <w:r w:rsidR="00F91484">
              <w:rPr>
                <w:noProof/>
                <w:webHidden/>
              </w:rPr>
              <w:instrText xml:space="preserve"> PAGEREF _Toc167194558 \h </w:instrText>
            </w:r>
            <w:r w:rsidR="00F91484">
              <w:rPr>
                <w:noProof/>
                <w:webHidden/>
              </w:rPr>
            </w:r>
            <w:r w:rsidR="00F91484">
              <w:rPr>
                <w:noProof/>
                <w:webHidden/>
              </w:rPr>
              <w:fldChar w:fldCharType="separate"/>
            </w:r>
            <w:r w:rsidR="00F91484">
              <w:rPr>
                <w:noProof/>
                <w:webHidden/>
              </w:rPr>
              <w:t>22</w:t>
            </w:r>
            <w:r w:rsidR="00F91484">
              <w:rPr>
                <w:noProof/>
                <w:webHidden/>
              </w:rPr>
              <w:fldChar w:fldCharType="end"/>
            </w:r>
          </w:hyperlink>
        </w:p>
        <w:p w14:paraId="3906B348" w14:textId="6FD61F03" w:rsidR="00F91484" w:rsidRDefault="00BF72A5">
          <w:pPr>
            <w:pStyle w:val="TOC2"/>
            <w:tabs>
              <w:tab w:val="left" w:pos="880"/>
              <w:tab w:val="right" w:leader="dot" w:pos="9736"/>
            </w:tabs>
            <w:rPr>
              <w:rFonts w:asciiTheme="minorHAnsi" w:eastAsiaTheme="minorEastAsia" w:hAnsiTheme="minorHAnsi" w:cstheme="minorBidi"/>
              <w:noProof/>
              <w:kern w:val="2"/>
              <w14:ligatures w14:val="standardContextual"/>
            </w:rPr>
          </w:pPr>
          <w:hyperlink w:anchor="_Toc167194559" w:history="1">
            <w:r w:rsidR="00F91484" w:rsidRPr="000C5C3C">
              <w:rPr>
                <w:rStyle w:val="Hyperlink"/>
                <w:noProof/>
              </w:rPr>
              <w:t>7.3</w:t>
            </w:r>
            <w:r w:rsidR="00F91484">
              <w:rPr>
                <w:rFonts w:asciiTheme="minorHAnsi" w:eastAsiaTheme="minorEastAsia" w:hAnsiTheme="minorHAnsi" w:cstheme="minorBidi"/>
                <w:noProof/>
                <w:kern w:val="2"/>
                <w14:ligatures w14:val="standardContextual"/>
              </w:rPr>
              <w:tab/>
            </w:r>
            <w:r w:rsidR="00F91484" w:rsidRPr="000C5C3C">
              <w:rPr>
                <w:rStyle w:val="Hyperlink"/>
                <w:noProof/>
              </w:rPr>
              <w:t>Domestic Energy Efficiency</w:t>
            </w:r>
            <w:r w:rsidR="00F91484">
              <w:rPr>
                <w:noProof/>
                <w:webHidden/>
              </w:rPr>
              <w:tab/>
            </w:r>
            <w:r w:rsidR="00F91484">
              <w:rPr>
                <w:noProof/>
                <w:webHidden/>
              </w:rPr>
              <w:fldChar w:fldCharType="begin"/>
            </w:r>
            <w:r w:rsidR="00F91484">
              <w:rPr>
                <w:noProof/>
                <w:webHidden/>
              </w:rPr>
              <w:instrText xml:space="preserve"> PAGEREF _Toc167194559 \h </w:instrText>
            </w:r>
            <w:r w:rsidR="00F91484">
              <w:rPr>
                <w:noProof/>
                <w:webHidden/>
              </w:rPr>
            </w:r>
            <w:r w:rsidR="00F91484">
              <w:rPr>
                <w:noProof/>
                <w:webHidden/>
              </w:rPr>
              <w:fldChar w:fldCharType="separate"/>
            </w:r>
            <w:r w:rsidR="00F91484">
              <w:rPr>
                <w:noProof/>
                <w:webHidden/>
              </w:rPr>
              <w:t>23</w:t>
            </w:r>
            <w:r w:rsidR="00F91484">
              <w:rPr>
                <w:noProof/>
                <w:webHidden/>
              </w:rPr>
              <w:fldChar w:fldCharType="end"/>
            </w:r>
          </w:hyperlink>
        </w:p>
        <w:p w14:paraId="51189424" w14:textId="52A430D6" w:rsidR="00F91484" w:rsidRDefault="00BF72A5">
          <w:pPr>
            <w:pStyle w:val="TOC2"/>
            <w:tabs>
              <w:tab w:val="left" w:pos="880"/>
              <w:tab w:val="right" w:leader="dot" w:pos="9736"/>
            </w:tabs>
            <w:rPr>
              <w:rFonts w:asciiTheme="minorHAnsi" w:eastAsiaTheme="minorEastAsia" w:hAnsiTheme="minorHAnsi" w:cstheme="minorBidi"/>
              <w:noProof/>
              <w:kern w:val="2"/>
              <w14:ligatures w14:val="standardContextual"/>
            </w:rPr>
          </w:pPr>
          <w:hyperlink w:anchor="_Toc167194560" w:history="1">
            <w:r w:rsidR="00F91484" w:rsidRPr="000C5C3C">
              <w:rPr>
                <w:rStyle w:val="Hyperlink"/>
                <w:noProof/>
              </w:rPr>
              <w:t>7.4</w:t>
            </w:r>
            <w:r w:rsidR="00F91484">
              <w:rPr>
                <w:rFonts w:asciiTheme="minorHAnsi" w:eastAsiaTheme="minorEastAsia" w:hAnsiTheme="minorHAnsi" w:cstheme="minorBidi"/>
                <w:noProof/>
                <w:kern w:val="2"/>
                <w14:ligatures w14:val="standardContextual"/>
              </w:rPr>
              <w:tab/>
            </w:r>
            <w:r w:rsidR="00F91484" w:rsidRPr="000C5C3C">
              <w:rPr>
                <w:rStyle w:val="Hyperlink"/>
                <w:noProof/>
              </w:rPr>
              <w:t>Domestic Energy Efficiency and Fuel Poverty</w:t>
            </w:r>
            <w:r w:rsidR="00F91484">
              <w:rPr>
                <w:noProof/>
                <w:webHidden/>
              </w:rPr>
              <w:tab/>
            </w:r>
            <w:r w:rsidR="00F91484">
              <w:rPr>
                <w:noProof/>
                <w:webHidden/>
              </w:rPr>
              <w:fldChar w:fldCharType="begin"/>
            </w:r>
            <w:r w:rsidR="00F91484">
              <w:rPr>
                <w:noProof/>
                <w:webHidden/>
              </w:rPr>
              <w:instrText xml:space="preserve"> PAGEREF _Toc167194560 \h </w:instrText>
            </w:r>
            <w:r w:rsidR="00F91484">
              <w:rPr>
                <w:noProof/>
                <w:webHidden/>
              </w:rPr>
            </w:r>
            <w:r w:rsidR="00F91484">
              <w:rPr>
                <w:noProof/>
                <w:webHidden/>
              </w:rPr>
              <w:fldChar w:fldCharType="separate"/>
            </w:r>
            <w:r w:rsidR="00F91484">
              <w:rPr>
                <w:noProof/>
                <w:webHidden/>
              </w:rPr>
              <w:t>26</w:t>
            </w:r>
            <w:r w:rsidR="00F91484">
              <w:rPr>
                <w:noProof/>
                <w:webHidden/>
              </w:rPr>
              <w:fldChar w:fldCharType="end"/>
            </w:r>
          </w:hyperlink>
        </w:p>
        <w:p w14:paraId="36F811C1" w14:textId="2E83A926" w:rsidR="00F91484" w:rsidRDefault="00BF72A5">
          <w:pPr>
            <w:pStyle w:val="TOC1"/>
            <w:tabs>
              <w:tab w:val="right" w:leader="dot" w:pos="9736"/>
            </w:tabs>
            <w:rPr>
              <w:rFonts w:asciiTheme="minorHAnsi" w:eastAsiaTheme="minorEastAsia" w:hAnsiTheme="minorHAnsi" w:cstheme="minorBidi"/>
              <w:noProof/>
              <w:kern w:val="2"/>
              <w14:ligatures w14:val="standardContextual"/>
            </w:rPr>
          </w:pPr>
          <w:hyperlink w:anchor="_Toc167194561" w:history="1">
            <w:r w:rsidR="00F91484" w:rsidRPr="000C5C3C">
              <w:rPr>
                <w:rStyle w:val="Hyperlink"/>
                <w:noProof/>
              </w:rPr>
              <w:t>8. Technology</w:t>
            </w:r>
            <w:r w:rsidR="00F91484">
              <w:rPr>
                <w:noProof/>
                <w:webHidden/>
              </w:rPr>
              <w:tab/>
            </w:r>
            <w:r w:rsidR="00F91484">
              <w:rPr>
                <w:noProof/>
                <w:webHidden/>
              </w:rPr>
              <w:fldChar w:fldCharType="begin"/>
            </w:r>
            <w:r w:rsidR="00F91484">
              <w:rPr>
                <w:noProof/>
                <w:webHidden/>
              </w:rPr>
              <w:instrText xml:space="preserve"> PAGEREF _Toc167194561 \h </w:instrText>
            </w:r>
            <w:r w:rsidR="00F91484">
              <w:rPr>
                <w:noProof/>
                <w:webHidden/>
              </w:rPr>
            </w:r>
            <w:r w:rsidR="00F91484">
              <w:rPr>
                <w:noProof/>
                <w:webHidden/>
              </w:rPr>
              <w:fldChar w:fldCharType="separate"/>
            </w:r>
            <w:r w:rsidR="00F91484">
              <w:rPr>
                <w:noProof/>
                <w:webHidden/>
              </w:rPr>
              <w:t>30</w:t>
            </w:r>
            <w:r w:rsidR="00F91484">
              <w:rPr>
                <w:noProof/>
                <w:webHidden/>
              </w:rPr>
              <w:fldChar w:fldCharType="end"/>
            </w:r>
          </w:hyperlink>
        </w:p>
        <w:p w14:paraId="65CDE96F" w14:textId="104FC9A8" w:rsidR="00F91484" w:rsidRDefault="00BF72A5">
          <w:pPr>
            <w:pStyle w:val="TOC2"/>
            <w:tabs>
              <w:tab w:val="right" w:leader="dot" w:pos="9736"/>
            </w:tabs>
            <w:rPr>
              <w:rFonts w:asciiTheme="minorHAnsi" w:eastAsiaTheme="minorEastAsia" w:hAnsiTheme="minorHAnsi" w:cstheme="minorBidi"/>
              <w:noProof/>
              <w:kern w:val="2"/>
              <w14:ligatures w14:val="standardContextual"/>
            </w:rPr>
          </w:pPr>
          <w:hyperlink w:anchor="_Toc167194562" w:history="1">
            <w:r w:rsidR="00F91484" w:rsidRPr="000C5C3C">
              <w:rPr>
                <w:rStyle w:val="Hyperlink"/>
                <w:noProof/>
              </w:rPr>
              <w:t>8.1 Options</w:t>
            </w:r>
            <w:r w:rsidR="00F91484">
              <w:rPr>
                <w:noProof/>
                <w:webHidden/>
              </w:rPr>
              <w:tab/>
            </w:r>
            <w:r w:rsidR="00F91484">
              <w:rPr>
                <w:noProof/>
                <w:webHidden/>
              </w:rPr>
              <w:fldChar w:fldCharType="begin"/>
            </w:r>
            <w:r w:rsidR="00F91484">
              <w:rPr>
                <w:noProof/>
                <w:webHidden/>
              </w:rPr>
              <w:instrText xml:space="preserve"> PAGEREF _Toc167194562 \h </w:instrText>
            </w:r>
            <w:r w:rsidR="00F91484">
              <w:rPr>
                <w:noProof/>
                <w:webHidden/>
              </w:rPr>
            </w:r>
            <w:r w:rsidR="00F91484">
              <w:rPr>
                <w:noProof/>
                <w:webHidden/>
              </w:rPr>
              <w:fldChar w:fldCharType="separate"/>
            </w:r>
            <w:r w:rsidR="00F91484">
              <w:rPr>
                <w:noProof/>
                <w:webHidden/>
              </w:rPr>
              <w:t>30</w:t>
            </w:r>
            <w:r w:rsidR="00F91484">
              <w:rPr>
                <w:noProof/>
                <w:webHidden/>
              </w:rPr>
              <w:fldChar w:fldCharType="end"/>
            </w:r>
          </w:hyperlink>
        </w:p>
        <w:p w14:paraId="27813CBD" w14:textId="5A7F9011" w:rsidR="00F91484" w:rsidRDefault="00BF72A5">
          <w:pPr>
            <w:pStyle w:val="TOC2"/>
            <w:tabs>
              <w:tab w:val="right" w:leader="dot" w:pos="9736"/>
            </w:tabs>
            <w:rPr>
              <w:rFonts w:asciiTheme="minorHAnsi" w:eastAsiaTheme="minorEastAsia" w:hAnsiTheme="minorHAnsi" w:cstheme="minorBidi"/>
              <w:noProof/>
              <w:kern w:val="2"/>
              <w14:ligatures w14:val="standardContextual"/>
            </w:rPr>
          </w:pPr>
          <w:hyperlink w:anchor="_Toc167194563" w:history="1">
            <w:r w:rsidR="00F91484" w:rsidRPr="000C5C3C">
              <w:rPr>
                <w:rStyle w:val="Hyperlink"/>
                <w:noProof/>
              </w:rPr>
              <w:t>8.2 Heat Pumps</w:t>
            </w:r>
            <w:r w:rsidR="00F91484">
              <w:rPr>
                <w:noProof/>
                <w:webHidden/>
              </w:rPr>
              <w:tab/>
            </w:r>
            <w:r w:rsidR="00F91484">
              <w:rPr>
                <w:noProof/>
                <w:webHidden/>
              </w:rPr>
              <w:fldChar w:fldCharType="begin"/>
            </w:r>
            <w:r w:rsidR="00F91484">
              <w:rPr>
                <w:noProof/>
                <w:webHidden/>
              </w:rPr>
              <w:instrText xml:space="preserve"> PAGEREF _Toc167194563 \h </w:instrText>
            </w:r>
            <w:r w:rsidR="00F91484">
              <w:rPr>
                <w:noProof/>
                <w:webHidden/>
              </w:rPr>
            </w:r>
            <w:r w:rsidR="00F91484">
              <w:rPr>
                <w:noProof/>
                <w:webHidden/>
              </w:rPr>
              <w:fldChar w:fldCharType="separate"/>
            </w:r>
            <w:r w:rsidR="00F91484">
              <w:rPr>
                <w:noProof/>
                <w:webHidden/>
              </w:rPr>
              <w:t>30</w:t>
            </w:r>
            <w:r w:rsidR="00F91484">
              <w:rPr>
                <w:noProof/>
                <w:webHidden/>
              </w:rPr>
              <w:fldChar w:fldCharType="end"/>
            </w:r>
          </w:hyperlink>
        </w:p>
        <w:p w14:paraId="2403EA57" w14:textId="6C6443AB" w:rsidR="00F91484" w:rsidRDefault="00BF72A5">
          <w:pPr>
            <w:pStyle w:val="TOC2"/>
            <w:tabs>
              <w:tab w:val="left" w:pos="880"/>
              <w:tab w:val="right" w:leader="dot" w:pos="9736"/>
            </w:tabs>
            <w:rPr>
              <w:rFonts w:asciiTheme="minorHAnsi" w:eastAsiaTheme="minorEastAsia" w:hAnsiTheme="minorHAnsi" w:cstheme="minorBidi"/>
              <w:noProof/>
              <w:kern w:val="2"/>
              <w14:ligatures w14:val="standardContextual"/>
            </w:rPr>
          </w:pPr>
          <w:hyperlink w:anchor="_Toc167194564" w:history="1">
            <w:r w:rsidR="00F91484" w:rsidRPr="000C5C3C">
              <w:rPr>
                <w:rStyle w:val="Hyperlink"/>
                <w:noProof/>
              </w:rPr>
              <w:t>8.3</w:t>
            </w:r>
            <w:r w:rsidR="00F91484">
              <w:rPr>
                <w:rFonts w:asciiTheme="minorHAnsi" w:eastAsiaTheme="minorEastAsia" w:hAnsiTheme="minorHAnsi" w:cstheme="minorBidi"/>
                <w:noProof/>
                <w:kern w:val="2"/>
                <w14:ligatures w14:val="standardContextual"/>
              </w:rPr>
              <w:tab/>
            </w:r>
            <w:r w:rsidR="00F91484" w:rsidRPr="000C5C3C">
              <w:rPr>
                <w:rStyle w:val="Hyperlink"/>
                <w:noProof/>
              </w:rPr>
              <w:t>Electric Heating</w:t>
            </w:r>
            <w:r w:rsidR="00F91484">
              <w:rPr>
                <w:noProof/>
                <w:webHidden/>
              </w:rPr>
              <w:tab/>
            </w:r>
            <w:r w:rsidR="00F91484">
              <w:rPr>
                <w:noProof/>
                <w:webHidden/>
              </w:rPr>
              <w:fldChar w:fldCharType="begin"/>
            </w:r>
            <w:r w:rsidR="00F91484">
              <w:rPr>
                <w:noProof/>
                <w:webHidden/>
              </w:rPr>
              <w:instrText xml:space="preserve"> PAGEREF _Toc167194564 \h </w:instrText>
            </w:r>
            <w:r w:rsidR="00F91484">
              <w:rPr>
                <w:noProof/>
                <w:webHidden/>
              </w:rPr>
            </w:r>
            <w:r w:rsidR="00F91484">
              <w:rPr>
                <w:noProof/>
                <w:webHidden/>
              </w:rPr>
              <w:fldChar w:fldCharType="separate"/>
            </w:r>
            <w:r w:rsidR="00F91484">
              <w:rPr>
                <w:noProof/>
                <w:webHidden/>
              </w:rPr>
              <w:t>31</w:t>
            </w:r>
            <w:r w:rsidR="00F91484">
              <w:rPr>
                <w:noProof/>
                <w:webHidden/>
              </w:rPr>
              <w:fldChar w:fldCharType="end"/>
            </w:r>
          </w:hyperlink>
        </w:p>
        <w:p w14:paraId="4541D09D" w14:textId="29C99673" w:rsidR="00F91484" w:rsidRDefault="00BF72A5">
          <w:pPr>
            <w:pStyle w:val="TOC2"/>
            <w:tabs>
              <w:tab w:val="left" w:pos="880"/>
              <w:tab w:val="right" w:leader="dot" w:pos="9736"/>
            </w:tabs>
            <w:rPr>
              <w:rFonts w:asciiTheme="minorHAnsi" w:eastAsiaTheme="minorEastAsia" w:hAnsiTheme="minorHAnsi" w:cstheme="minorBidi"/>
              <w:noProof/>
              <w:kern w:val="2"/>
              <w14:ligatures w14:val="standardContextual"/>
            </w:rPr>
          </w:pPr>
          <w:hyperlink w:anchor="_Toc167194565" w:history="1">
            <w:r w:rsidR="00F91484" w:rsidRPr="000C5C3C">
              <w:rPr>
                <w:rStyle w:val="Hyperlink"/>
                <w:noProof/>
              </w:rPr>
              <w:t>8.4</w:t>
            </w:r>
            <w:r w:rsidR="00F91484">
              <w:rPr>
                <w:rFonts w:asciiTheme="minorHAnsi" w:eastAsiaTheme="minorEastAsia" w:hAnsiTheme="minorHAnsi" w:cstheme="minorBidi"/>
                <w:noProof/>
                <w:kern w:val="2"/>
                <w14:ligatures w14:val="standardContextual"/>
              </w:rPr>
              <w:tab/>
            </w:r>
            <w:r w:rsidR="00F91484" w:rsidRPr="000C5C3C">
              <w:rPr>
                <w:rStyle w:val="Hyperlink"/>
                <w:noProof/>
              </w:rPr>
              <w:t>Mixed Tenure, Mixed use and Historic</w:t>
            </w:r>
            <w:r w:rsidR="00F91484">
              <w:rPr>
                <w:noProof/>
                <w:webHidden/>
              </w:rPr>
              <w:tab/>
            </w:r>
            <w:r w:rsidR="00F91484">
              <w:rPr>
                <w:noProof/>
                <w:webHidden/>
              </w:rPr>
              <w:fldChar w:fldCharType="begin"/>
            </w:r>
            <w:r w:rsidR="00F91484">
              <w:rPr>
                <w:noProof/>
                <w:webHidden/>
              </w:rPr>
              <w:instrText xml:space="preserve"> PAGEREF _Toc167194565 \h </w:instrText>
            </w:r>
            <w:r w:rsidR="00F91484">
              <w:rPr>
                <w:noProof/>
                <w:webHidden/>
              </w:rPr>
            </w:r>
            <w:r w:rsidR="00F91484">
              <w:rPr>
                <w:noProof/>
                <w:webHidden/>
              </w:rPr>
              <w:fldChar w:fldCharType="separate"/>
            </w:r>
            <w:r w:rsidR="00F91484">
              <w:rPr>
                <w:noProof/>
                <w:webHidden/>
              </w:rPr>
              <w:t>31</w:t>
            </w:r>
            <w:r w:rsidR="00F91484">
              <w:rPr>
                <w:noProof/>
                <w:webHidden/>
              </w:rPr>
              <w:fldChar w:fldCharType="end"/>
            </w:r>
          </w:hyperlink>
        </w:p>
        <w:p w14:paraId="08ECFC0B" w14:textId="5E422A43" w:rsidR="00F91484" w:rsidRDefault="00BF72A5">
          <w:pPr>
            <w:pStyle w:val="TOC1"/>
            <w:tabs>
              <w:tab w:val="right" w:leader="dot" w:pos="9736"/>
            </w:tabs>
            <w:rPr>
              <w:rFonts w:asciiTheme="minorHAnsi" w:eastAsiaTheme="minorEastAsia" w:hAnsiTheme="minorHAnsi" w:cstheme="minorBidi"/>
              <w:noProof/>
              <w:kern w:val="2"/>
              <w14:ligatures w14:val="standardContextual"/>
            </w:rPr>
          </w:pPr>
          <w:hyperlink w:anchor="_Toc167194566" w:history="1">
            <w:r w:rsidR="00F91484" w:rsidRPr="000C5C3C">
              <w:rPr>
                <w:rStyle w:val="Hyperlink"/>
                <w:noProof/>
              </w:rPr>
              <w:t>9.  Heat Networks</w:t>
            </w:r>
            <w:r w:rsidR="00F91484">
              <w:rPr>
                <w:noProof/>
                <w:webHidden/>
              </w:rPr>
              <w:tab/>
            </w:r>
            <w:r w:rsidR="00F91484">
              <w:rPr>
                <w:noProof/>
                <w:webHidden/>
              </w:rPr>
              <w:fldChar w:fldCharType="begin"/>
            </w:r>
            <w:r w:rsidR="00F91484">
              <w:rPr>
                <w:noProof/>
                <w:webHidden/>
              </w:rPr>
              <w:instrText xml:space="preserve"> PAGEREF _Toc167194566 \h </w:instrText>
            </w:r>
            <w:r w:rsidR="00F91484">
              <w:rPr>
                <w:noProof/>
                <w:webHidden/>
              </w:rPr>
            </w:r>
            <w:r w:rsidR="00F91484">
              <w:rPr>
                <w:noProof/>
                <w:webHidden/>
              </w:rPr>
              <w:fldChar w:fldCharType="separate"/>
            </w:r>
            <w:r w:rsidR="00F91484">
              <w:rPr>
                <w:noProof/>
                <w:webHidden/>
              </w:rPr>
              <w:t>33</w:t>
            </w:r>
            <w:r w:rsidR="00F91484">
              <w:rPr>
                <w:noProof/>
                <w:webHidden/>
              </w:rPr>
              <w:fldChar w:fldCharType="end"/>
            </w:r>
          </w:hyperlink>
        </w:p>
        <w:p w14:paraId="068DDFC8" w14:textId="00037393" w:rsidR="00F91484" w:rsidRDefault="00BF72A5">
          <w:pPr>
            <w:pStyle w:val="TOC2"/>
            <w:tabs>
              <w:tab w:val="right" w:leader="dot" w:pos="9736"/>
            </w:tabs>
            <w:rPr>
              <w:rFonts w:asciiTheme="minorHAnsi" w:eastAsiaTheme="minorEastAsia" w:hAnsiTheme="minorHAnsi" w:cstheme="minorBidi"/>
              <w:noProof/>
              <w:kern w:val="2"/>
              <w14:ligatures w14:val="standardContextual"/>
            </w:rPr>
          </w:pPr>
          <w:hyperlink w:anchor="_Toc167194567" w:history="1">
            <w:r w:rsidR="00F91484" w:rsidRPr="000C5C3C">
              <w:rPr>
                <w:rStyle w:val="Hyperlink"/>
                <w:noProof/>
              </w:rPr>
              <w:t>9.1 Approach</w:t>
            </w:r>
            <w:r w:rsidR="00F91484">
              <w:rPr>
                <w:noProof/>
                <w:webHidden/>
              </w:rPr>
              <w:tab/>
            </w:r>
            <w:r w:rsidR="00F91484">
              <w:rPr>
                <w:noProof/>
                <w:webHidden/>
              </w:rPr>
              <w:fldChar w:fldCharType="begin"/>
            </w:r>
            <w:r w:rsidR="00F91484">
              <w:rPr>
                <w:noProof/>
                <w:webHidden/>
              </w:rPr>
              <w:instrText xml:space="preserve"> PAGEREF _Toc167194567 \h </w:instrText>
            </w:r>
            <w:r w:rsidR="00F91484">
              <w:rPr>
                <w:noProof/>
                <w:webHidden/>
              </w:rPr>
            </w:r>
            <w:r w:rsidR="00F91484">
              <w:rPr>
                <w:noProof/>
                <w:webHidden/>
              </w:rPr>
              <w:fldChar w:fldCharType="separate"/>
            </w:r>
            <w:r w:rsidR="00F91484">
              <w:rPr>
                <w:noProof/>
                <w:webHidden/>
              </w:rPr>
              <w:t>33</w:t>
            </w:r>
            <w:r w:rsidR="00F91484">
              <w:rPr>
                <w:noProof/>
                <w:webHidden/>
              </w:rPr>
              <w:fldChar w:fldCharType="end"/>
            </w:r>
          </w:hyperlink>
        </w:p>
        <w:p w14:paraId="0BCEAE76" w14:textId="23874521" w:rsidR="00F91484" w:rsidRDefault="00BF72A5">
          <w:pPr>
            <w:pStyle w:val="TOC2"/>
            <w:tabs>
              <w:tab w:val="right" w:leader="dot" w:pos="9736"/>
            </w:tabs>
            <w:rPr>
              <w:rFonts w:asciiTheme="minorHAnsi" w:eastAsiaTheme="minorEastAsia" w:hAnsiTheme="minorHAnsi" w:cstheme="minorBidi"/>
              <w:noProof/>
              <w:kern w:val="2"/>
              <w14:ligatures w14:val="standardContextual"/>
            </w:rPr>
          </w:pPr>
          <w:hyperlink w:anchor="_Toc167194568" w:history="1">
            <w:r w:rsidR="00F91484" w:rsidRPr="000C5C3C">
              <w:rPr>
                <w:rStyle w:val="Hyperlink"/>
                <w:noProof/>
              </w:rPr>
              <w:t>9.2 Overview</w:t>
            </w:r>
            <w:r w:rsidR="00F91484">
              <w:rPr>
                <w:noProof/>
                <w:webHidden/>
              </w:rPr>
              <w:tab/>
            </w:r>
            <w:r w:rsidR="00F91484">
              <w:rPr>
                <w:noProof/>
                <w:webHidden/>
              </w:rPr>
              <w:fldChar w:fldCharType="begin"/>
            </w:r>
            <w:r w:rsidR="00F91484">
              <w:rPr>
                <w:noProof/>
                <w:webHidden/>
              </w:rPr>
              <w:instrText xml:space="preserve"> PAGEREF _Toc167194568 \h </w:instrText>
            </w:r>
            <w:r w:rsidR="00F91484">
              <w:rPr>
                <w:noProof/>
                <w:webHidden/>
              </w:rPr>
            </w:r>
            <w:r w:rsidR="00F91484">
              <w:rPr>
                <w:noProof/>
                <w:webHidden/>
              </w:rPr>
              <w:fldChar w:fldCharType="separate"/>
            </w:r>
            <w:r w:rsidR="00F91484">
              <w:rPr>
                <w:noProof/>
                <w:webHidden/>
              </w:rPr>
              <w:t>34</w:t>
            </w:r>
            <w:r w:rsidR="00F91484">
              <w:rPr>
                <w:noProof/>
                <w:webHidden/>
              </w:rPr>
              <w:fldChar w:fldCharType="end"/>
            </w:r>
          </w:hyperlink>
        </w:p>
        <w:p w14:paraId="13079E31" w14:textId="1522C039" w:rsidR="00F91484" w:rsidRDefault="00BF72A5">
          <w:pPr>
            <w:pStyle w:val="TOC3"/>
            <w:tabs>
              <w:tab w:val="right" w:leader="dot" w:pos="9736"/>
            </w:tabs>
            <w:rPr>
              <w:rFonts w:asciiTheme="minorHAnsi" w:eastAsiaTheme="minorEastAsia" w:hAnsiTheme="minorHAnsi" w:cstheme="minorBidi"/>
              <w:noProof/>
              <w:kern w:val="2"/>
              <w14:ligatures w14:val="standardContextual"/>
            </w:rPr>
          </w:pPr>
          <w:hyperlink w:anchor="_Toc167194569" w:history="1">
            <w:r w:rsidR="00F91484" w:rsidRPr="000C5C3C">
              <w:rPr>
                <w:rStyle w:val="Hyperlink"/>
                <w:noProof/>
              </w:rPr>
              <w:t>9.2.1 Ayr</w:t>
            </w:r>
            <w:r w:rsidR="00F91484">
              <w:rPr>
                <w:noProof/>
                <w:webHidden/>
              </w:rPr>
              <w:tab/>
            </w:r>
            <w:r w:rsidR="00F91484">
              <w:rPr>
                <w:noProof/>
                <w:webHidden/>
              </w:rPr>
              <w:fldChar w:fldCharType="begin"/>
            </w:r>
            <w:r w:rsidR="00F91484">
              <w:rPr>
                <w:noProof/>
                <w:webHidden/>
              </w:rPr>
              <w:instrText xml:space="preserve"> PAGEREF _Toc167194569 \h </w:instrText>
            </w:r>
            <w:r w:rsidR="00F91484">
              <w:rPr>
                <w:noProof/>
                <w:webHidden/>
              </w:rPr>
            </w:r>
            <w:r w:rsidR="00F91484">
              <w:rPr>
                <w:noProof/>
                <w:webHidden/>
              </w:rPr>
              <w:fldChar w:fldCharType="separate"/>
            </w:r>
            <w:r w:rsidR="00F91484">
              <w:rPr>
                <w:noProof/>
                <w:webHidden/>
              </w:rPr>
              <w:t>34</w:t>
            </w:r>
            <w:r w:rsidR="00F91484">
              <w:rPr>
                <w:noProof/>
                <w:webHidden/>
              </w:rPr>
              <w:fldChar w:fldCharType="end"/>
            </w:r>
          </w:hyperlink>
        </w:p>
        <w:p w14:paraId="264C6F8E" w14:textId="507D5656" w:rsidR="00F91484" w:rsidRDefault="00BF72A5">
          <w:pPr>
            <w:pStyle w:val="TOC3"/>
            <w:tabs>
              <w:tab w:val="right" w:leader="dot" w:pos="9736"/>
            </w:tabs>
            <w:rPr>
              <w:rFonts w:asciiTheme="minorHAnsi" w:eastAsiaTheme="minorEastAsia" w:hAnsiTheme="minorHAnsi" w:cstheme="minorBidi"/>
              <w:noProof/>
              <w:kern w:val="2"/>
              <w14:ligatures w14:val="standardContextual"/>
            </w:rPr>
          </w:pPr>
          <w:hyperlink w:anchor="_Toc167194570" w:history="1">
            <w:r w:rsidR="00F91484" w:rsidRPr="000C5C3C">
              <w:rPr>
                <w:rStyle w:val="Hyperlink"/>
                <w:noProof/>
              </w:rPr>
              <w:t>9.2.2 Girvan industrial cluster</w:t>
            </w:r>
            <w:r w:rsidR="00F91484">
              <w:rPr>
                <w:noProof/>
                <w:webHidden/>
              </w:rPr>
              <w:tab/>
            </w:r>
            <w:r w:rsidR="00F91484">
              <w:rPr>
                <w:noProof/>
                <w:webHidden/>
              </w:rPr>
              <w:fldChar w:fldCharType="begin"/>
            </w:r>
            <w:r w:rsidR="00F91484">
              <w:rPr>
                <w:noProof/>
                <w:webHidden/>
              </w:rPr>
              <w:instrText xml:space="preserve"> PAGEREF _Toc167194570 \h </w:instrText>
            </w:r>
            <w:r w:rsidR="00F91484">
              <w:rPr>
                <w:noProof/>
                <w:webHidden/>
              </w:rPr>
            </w:r>
            <w:r w:rsidR="00F91484">
              <w:rPr>
                <w:noProof/>
                <w:webHidden/>
              </w:rPr>
              <w:fldChar w:fldCharType="separate"/>
            </w:r>
            <w:r w:rsidR="00F91484">
              <w:rPr>
                <w:noProof/>
                <w:webHidden/>
              </w:rPr>
              <w:t>36</w:t>
            </w:r>
            <w:r w:rsidR="00F91484">
              <w:rPr>
                <w:noProof/>
                <w:webHidden/>
              </w:rPr>
              <w:fldChar w:fldCharType="end"/>
            </w:r>
          </w:hyperlink>
        </w:p>
        <w:p w14:paraId="5D606570" w14:textId="4D841DA4" w:rsidR="00F91484" w:rsidRDefault="00BF72A5">
          <w:pPr>
            <w:pStyle w:val="TOC1"/>
            <w:tabs>
              <w:tab w:val="left" w:pos="660"/>
              <w:tab w:val="right" w:leader="dot" w:pos="9736"/>
            </w:tabs>
            <w:rPr>
              <w:rFonts w:asciiTheme="minorHAnsi" w:eastAsiaTheme="minorEastAsia" w:hAnsiTheme="minorHAnsi" w:cstheme="minorBidi"/>
              <w:noProof/>
              <w:kern w:val="2"/>
              <w14:ligatures w14:val="standardContextual"/>
            </w:rPr>
          </w:pPr>
          <w:hyperlink w:anchor="_Toc167194571" w:history="1">
            <w:r w:rsidR="00F91484" w:rsidRPr="000C5C3C">
              <w:rPr>
                <w:rStyle w:val="Hyperlink"/>
                <w:noProof/>
              </w:rPr>
              <w:t>10.</w:t>
            </w:r>
            <w:r w:rsidR="00F91484">
              <w:rPr>
                <w:rFonts w:asciiTheme="minorHAnsi" w:eastAsiaTheme="minorEastAsia" w:hAnsiTheme="minorHAnsi" w:cstheme="minorBidi"/>
                <w:noProof/>
                <w:kern w:val="2"/>
                <w14:ligatures w14:val="standardContextual"/>
              </w:rPr>
              <w:tab/>
            </w:r>
            <w:r w:rsidR="00F91484" w:rsidRPr="000C5C3C">
              <w:rPr>
                <w:rStyle w:val="Hyperlink"/>
                <w:noProof/>
              </w:rPr>
              <w:t>Delivery Areas</w:t>
            </w:r>
            <w:r w:rsidR="00F91484">
              <w:rPr>
                <w:noProof/>
                <w:webHidden/>
              </w:rPr>
              <w:tab/>
            </w:r>
            <w:r w:rsidR="00F91484">
              <w:rPr>
                <w:noProof/>
                <w:webHidden/>
              </w:rPr>
              <w:fldChar w:fldCharType="begin"/>
            </w:r>
            <w:r w:rsidR="00F91484">
              <w:rPr>
                <w:noProof/>
                <w:webHidden/>
              </w:rPr>
              <w:instrText xml:space="preserve"> PAGEREF _Toc167194571 \h </w:instrText>
            </w:r>
            <w:r w:rsidR="00F91484">
              <w:rPr>
                <w:noProof/>
                <w:webHidden/>
              </w:rPr>
            </w:r>
            <w:r w:rsidR="00F91484">
              <w:rPr>
                <w:noProof/>
                <w:webHidden/>
              </w:rPr>
              <w:fldChar w:fldCharType="separate"/>
            </w:r>
            <w:r w:rsidR="00F91484">
              <w:rPr>
                <w:noProof/>
                <w:webHidden/>
              </w:rPr>
              <w:t>39</w:t>
            </w:r>
            <w:r w:rsidR="00F91484">
              <w:rPr>
                <w:noProof/>
                <w:webHidden/>
              </w:rPr>
              <w:fldChar w:fldCharType="end"/>
            </w:r>
          </w:hyperlink>
        </w:p>
        <w:p w14:paraId="56206522" w14:textId="14E6FDB1" w:rsidR="00F91484" w:rsidRDefault="00BF72A5">
          <w:pPr>
            <w:pStyle w:val="TOC2"/>
            <w:tabs>
              <w:tab w:val="right" w:leader="dot" w:pos="9736"/>
            </w:tabs>
            <w:rPr>
              <w:rFonts w:asciiTheme="minorHAnsi" w:eastAsiaTheme="minorEastAsia" w:hAnsiTheme="minorHAnsi" w:cstheme="minorBidi"/>
              <w:noProof/>
              <w:kern w:val="2"/>
              <w14:ligatures w14:val="standardContextual"/>
            </w:rPr>
          </w:pPr>
          <w:hyperlink w:anchor="_Toc167194572" w:history="1">
            <w:r w:rsidR="00F91484" w:rsidRPr="000C5C3C">
              <w:rPr>
                <w:rStyle w:val="Hyperlink"/>
                <w:noProof/>
              </w:rPr>
              <w:t>10.1 Spatial approach</w:t>
            </w:r>
            <w:r w:rsidR="00F91484">
              <w:rPr>
                <w:noProof/>
                <w:webHidden/>
              </w:rPr>
              <w:tab/>
            </w:r>
            <w:r w:rsidR="00F91484">
              <w:rPr>
                <w:noProof/>
                <w:webHidden/>
              </w:rPr>
              <w:fldChar w:fldCharType="begin"/>
            </w:r>
            <w:r w:rsidR="00F91484">
              <w:rPr>
                <w:noProof/>
                <w:webHidden/>
              </w:rPr>
              <w:instrText xml:space="preserve"> PAGEREF _Toc167194572 \h </w:instrText>
            </w:r>
            <w:r w:rsidR="00F91484">
              <w:rPr>
                <w:noProof/>
                <w:webHidden/>
              </w:rPr>
            </w:r>
            <w:r w:rsidR="00F91484">
              <w:rPr>
                <w:noProof/>
                <w:webHidden/>
              </w:rPr>
              <w:fldChar w:fldCharType="separate"/>
            </w:r>
            <w:r w:rsidR="00F91484">
              <w:rPr>
                <w:noProof/>
                <w:webHidden/>
              </w:rPr>
              <w:t>39</w:t>
            </w:r>
            <w:r w:rsidR="00F91484">
              <w:rPr>
                <w:noProof/>
                <w:webHidden/>
              </w:rPr>
              <w:fldChar w:fldCharType="end"/>
            </w:r>
          </w:hyperlink>
        </w:p>
        <w:p w14:paraId="33D4B553" w14:textId="68A4B838" w:rsidR="00F91484" w:rsidRDefault="00BF72A5">
          <w:pPr>
            <w:pStyle w:val="TOC2"/>
            <w:tabs>
              <w:tab w:val="right" w:leader="dot" w:pos="9736"/>
            </w:tabs>
            <w:rPr>
              <w:rFonts w:asciiTheme="minorHAnsi" w:eastAsiaTheme="minorEastAsia" w:hAnsiTheme="minorHAnsi" w:cstheme="minorBidi"/>
              <w:noProof/>
              <w:kern w:val="2"/>
              <w14:ligatures w14:val="standardContextual"/>
            </w:rPr>
          </w:pPr>
          <w:hyperlink w:anchor="_Toc167194573" w:history="1">
            <w:r w:rsidR="00F91484" w:rsidRPr="000C5C3C">
              <w:rPr>
                <w:rStyle w:val="Hyperlink"/>
                <w:noProof/>
              </w:rPr>
              <w:t>10.2 Fuel Poverty</w:t>
            </w:r>
            <w:r w:rsidR="00F91484">
              <w:rPr>
                <w:noProof/>
                <w:webHidden/>
              </w:rPr>
              <w:tab/>
            </w:r>
            <w:r w:rsidR="00F91484">
              <w:rPr>
                <w:noProof/>
                <w:webHidden/>
              </w:rPr>
              <w:fldChar w:fldCharType="begin"/>
            </w:r>
            <w:r w:rsidR="00F91484">
              <w:rPr>
                <w:noProof/>
                <w:webHidden/>
              </w:rPr>
              <w:instrText xml:space="preserve"> PAGEREF _Toc167194573 \h </w:instrText>
            </w:r>
            <w:r w:rsidR="00F91484">
              <w:rPr>
                <w:noProof/>
                <w:webHidden/>
              </w:rPr>
            </w:r>
            <w:r w:rsidR="00F91484">
              <w:rPr>
                <w:noProof/>
                <w:webHidden/>
              </w:rPr>
              <w:fldChar w:fldCharType="separate"/>
            </w:r>
            <w:r w:rsidR="00F91484">
              <w:rPr>
                <w:noProof/>
                <w:webHidden/>
              </w:rPr>
              <w:t>40</w:t>
            </w:r>
            <w:r w:rsidR="00F91484">
              <w:rPr>
                <w:noProof/>
                <w:webHidden/>
              </w:rPr>
              <w:fldChar w:fldCharType="end"/>
            </w:r>
          </w:hyperlink>
        </w:p>
        <w:p w14:paraId="023D012E" w14:textId="3616DF15" w:rsidR="00F91484" w:rsidRDefault="00BF72A5">
          <w:pPr>
            <w:pStyle w:val="TOC3"/>
            <w:tabs>
              <w:tab w:val="right" w:leader="dot" w:pos="9736"/>
            </w:tabs>
            <w:rPr>
              <w:rFonts w:asciiTheme="minorHAnsi" w:eastAsiaTheme="minorEastAsia" w:hAnsiTheme="minorHAnsi" w:cstheme="minorBidi"/>
              <w:noProof/>
              <w:kern w:val="2"/>
              <w14:ligatures w14:val="standardContextual"/>
            </w:rPr>
          </w:pPr>
          <w:hyperlink w:anchor="_Toc167194574" w:history="1">
            <w:r w:rsidR="00F91484" w:rsidRPr="000C5C3C">
              <w:rPr>
                <w:rStyle w:val="Hyperlink"/>
                <w:noProof/>
              </w:rPr>
              <w:t>10.2.1 Social Impact of Multiple Deprivation</w:t>
            </w:r>
            <w:r w:rsidR="00F91484">
              <w:rPr>
                <w:noProof/>
                <w:webHidden/>
              </w:rPr>
              <w:tab/>
            </w:r>
            <w:r w:rsidR="00F91484">
              <w:rPr>
                <w:noProof/>
                <w:webHidden/>
              </w:rPr>
              <w:fldChar w:fldCharType="begin"/>
            </w:r>
            <w:r w:rsidR="00F91484">
              <w:rPr>
                <w:noProof/>
                <w:webHidden/>
              </w:rPr>
              <w:instrText xml:space="preserve"> PAGEREF _Toc167194574 \h </w:instrText>
            </w:r>
            <w:r w:rsidR="00F91484">
              <w:rPr>
                <w:noProof/>
                <w:webHidden/>
              </w:rPr>
            </w:r>
            <w:r w:rsidR="00F91484">
              <w:rPr>
                <w:noProof/>
                <w:webHidden/>
              </w:rPr>
              <w:fldChar w:fldCharType="separate"/>
            </w:r>
            <w:r w:rsidR="00F91484">
              <w:rPr>
                <w:noProof/>
                <w:webHidden/>
              </w:rPr>
              <w:t>41</w:t>
            </w:r>
            <w:r w:rsidR="00F91484">
              <w:rPr>
                <w:noProof/>
                <w:webHidden/>
              </w:rPr>
              <w:fldChar w:fldCharType="end"/>
            </w:r>
          </w:hyperlink>
        </w:p>
        <w:p w14:paraId="7962F4E2" w14:textId="58186D87" w:rsidR="00F91484" w:rsidRDefault="00BF72A5">
          <w:pPr>
            <w:pStyle w:val="TOC3"/>
            <w:tabs>
              <w:tab w:val="right" w:leader="dot" w:pos="9736"/>
            </w:tabs>
            <w:rPr>
              <w:rFonts w:asciiTheme="minorHAnsi" w:eastAsiaTheme="minorEastAsia" w:hAnsiTheme="minorHAnsi" w:cstheme="minorBidi"/>
              <w:noProof/>
              <w:kern w:val="2"/>
              <w14:ligatures w14:val="standardContextual"/>
            </w:rPr>
          </w:pPr>
          <w:hyperlink w:anchor="_Toc167194575" w:history="1">
            <w:r w:rsidR="00F91484" w:rsidRPr="000C5C3C">
              <w:rPr>
                <w:rStyle w:val="Hyperlink"/>
                <w:noProof/>
              </w:rPr>
              <w:t>10.2.2 Overlaying Multiple Considerations</w:t>
            </w:r>
            <w:r w:rsidR="00F91484">
              <w:rPr>
                <w:noProof/>
                <w:webHidden/>
              </w:rPr>
              <w:tab/>
            </w:r>
            <w:r w:rsidR="00F91484">
              <w:rPr>
                <w:noProof/>
                <w:webHidden/>
              </w:rPr>
              <w:fldChar w:fldCharType="begin"/>
            </w:r>
            <w:r w:rsidR="00F91484">
              <w:rPr>
                <w:noProof/>
                <w:webHidden/>
              </w:rPr>
              <w:instrText xml:space="preserve"> PAGEREF _Toc167194575 \h </w:instrText>
            </w:r>
            <w:r w:rsidR="00F91484">
              <w:rPr>
                <w:noProof/>
                <w:webHidden/>
              </w:rPr>
            </w:r>
            <w:r w:rsidR="00F91484">
              <w:rPr>
                <w:noProof/>
                <w:webHidden/>
              </w:rPr>
              <w:fldChar w:fldCharType="separate"/>
            </w:r>
            <w:r w:rsidR="00F91484">
              <w:rPr>
                <w:noProof/>
                <w:webHidden/>
              </w:rPr>
              <w:t>43</w:t>
            </w:r>
            <w:r w:rsidR="00F91484">
              <w:rPr>
                <w:noProof/>
                <w:webHidden/>
              </w:rPr>
              <w:fldChar w:fldCharType="end"/>
            </w:r>
          </w:hyperlink>
        </w:p>
        <w:p w14:paraId="645984A1" w14:textId="5D2A5279" w:rsidR="00F91484" w:rsidRDefault="00BF72A5">
          <w:pPr>
            <w:pStyle w:val="TOC2"/>
            <w:tabs>
              <w:tab w:val="right" w:leader="dot" w:pos="9736"/>
            </w:tabs>
            <w:rPr>
              <w:rFonts w:asciiTheme="minorHAnsi" w:eastAsiaTheme="minorEastAsia" w:hAnsiTheme="minorHAnsi" w:cstheme="minorBidi"/>
              <w:noProof/>
              <w:kern w:val="2"/>
              <w14:ligatures w14:val="standardContextual"/>
            </w:rPr>
          </w:pPr>
          <w:hyperlink w:anchor="_Toc167194576" w:history="1">
            <w:r w:rsidR="00F91484" w:rsidRPr="000C5C3C">
              <w:rPr>
                <w:rStyle w:val="Hyperlink"/>
                <w:noProof/>
              </w:rPr>
              <w:t>10.3 Technology-Led Approach</w:t>
            </w:r>
            <w:r w:rsidR="00F91484">
              <w:rPr>
                <w:noProof/>
                <w:webHidden/>
              </w:rPr>
              <w:tab/>
            </w:r>
            <w:r w:rsidR="00F91484">
              <w:rPr>
                <w:noProof/>
                <w:webHidden/>
              </w:rPr>
              <w:fldChar w:fldCharType="begin"/>
            </w:r>
            <w:r w:rsidR="00F91484">
              <w:rPr>
                <w:noProof/>
                <w:webHidden/>
              </w:rPr>
              <w:instrText xml:space="preserve"> PAGEREF _Toc167194576 \h </w:instrText>
            </w:r>
            <w:r w:rsidR="00F91484">
              <w:rPr>
                <w:noProof/>
                <w:webHidden/>
              </w:rPr>
            </w:r>
            <w:r w:rsidR="00F91484">
              <w:rPr>
                <w:noProof/>
                <w:webHidden/>
              </w:rPr>
              <w:fldChar w:fldCharType="separate"/>
            </w:r>
            <w:r w:rsidR="00F91484">
              <w:rPr>
                <w:noProof/>
                <w:webHidden/>
              </w:rPr>
              <w:t>44</w:t>
            </w:r>
            <w:r w:rsidR="00F91484">
              <w:rPr>
                <w:noProof/>
                <w:webHidden/>
              </w:rPr>
              <w:fldChar w:fldCharType="end"/>
            </w:r>
          </w:hyperlink>
        </w:p>
        <w:p w14:paraId="5941EF13" w14:textId="3C7EFAB4" w:rsidR="00F91484" w:rsidRDefault="00BF72A5">
          <w:pPr>
            <w:pStyle w:val="TOC3"/>
            <w:tabs>
              <w:tab w:val="right" w:leader="dot" w:pos="9736"/>
            </w:tabs>
            <w:rPr>
              <w:rFonts w:asciiTheme="minorHAnsi" w:eastAsiaTheme="minorEastAsia" w:hAnsiTheme="minorHAnsi" w:cstheme="minorBidi"/>
              <w:noProof/>
              <w:kern w:val="2"/>
              <w14:ligatures w14:val="standardContextual"/>
            </w:rPr>
          </w:pPr>
          <w:hyperlink w:anchor="_Toc167194577" w:history="1">
            <w:r w:rsidR="00F91484" w:rsidRPr="000C5C3C">
              <w:rPr>
                <w:rStyle w:val="Hyperlink"/>
                <w:noProof/>
              </w:rPr>
              <w:t>10.3.1 Technology Groupings</w:t>
            </w:r>
            <w:r w:rsidR="00F91484">
              <w:rPr>
                <w:noProof/>
                <w:webHidden/>
              </w:rPr>
              <w:tab/>
            </w:r>
            <w:r w:rsidR="00F91484">
              <w:rPr>
                <w:noProof/>
                <w:webHidden/>
              </w:rPr>
              <w:fldChar w:fldCharType="begin"/>
            </w:r>
            <w:r w:rsidR="00F91484">
              <w:rPr>
                <w:noProof/>
                <w:webHidden/>
              </w:rPr>
              <w:instrText xml:space="preserve"> PAGEREF _Toc167194577 \h </w:instrText>
            </w:r>
            <w:r w:rsidR="00F91484">
              <w:rPr>
                <w:noProof/>
                <w:webHidden/>
              </w:rPr>
            </w:r>
            <w:r w:rsidR="00F91484">
              <w:rPr>
                <w:noProof/>
                <w:webHidden/>
              </w:rPr>
              <w:fldChar w:fldCharType="separate"/>
            </w:r>
            <w:r w:rsidR="00F91484">
              <w:rPr>
                <w:noProof/>
                <w:webHidden/>
              </w:rPr>
              <w:t>44</w:t>
            </w:r>
            <w:r w:rsidR="00F91484">
              <w:rPr>
                <w:noProof/>
                <w:webHidden/>
              </w:rPr>
              <w:fldChar w:fldCharType="end"/>
            </w:r>
          </w:hyperlink>
        </w:p>
        <w:p w14:paraId="517D9CE5" w14:textId="0DF95181" w:rsidR="00F91484" w:rsidRDefault="00BF72A5">
          <w:pPr>
            <w:pStyle w:val="TOC3"/>
            <w:tabs>
              <w:tab w:val="left" w:pos="1320"/>
              <w:tab w:val="right" w:leader="dot" w:pos="9736"/>
            </w:tabs>
            <w:rPr>
              <w:rFonts w:asciiTheme="minorHAnsi" w:eastAsiaTheme="minorEastAsia" w:hAnsiTheme="minorHAnsi" w:cstheme="minorBidi"/>
              <w:noProof/>
              <w:kern w:val="2"/>
              <w14:ligatures w14:val="standardContextual"/>
            </w:rPr>
          </w:pPr>
          <w:hyperlink w:anchor="_Toc167194578" w:history="1">
            <w:r w:rsidR="00F91484" w:rsidRPr="000C5C3C">
              <w:rPr>
                <w:rStyle w:val="Hyperlink"/>
                <w:noProof/>
              </w:rPr>
              <w:t>10.3.2</w:t>
            </w:r>
            <w:r w:rsidR="00F91484">
              <w:rPr>
                <w:rFonts w:asciiTheme="minorHAnsi" w:eastAsiaTheme="minorEastAsia" w:hAnsiTheme="minorHAnsi" w:cstheme="minorBidi"/>
                <w:noProof/>
                <w:kern w:val="2"/>
                <w14:ligatures w14:val="standardContextual"/>
              </w:rPr>
              <w:tab/>
            </w:r>
            <w:r w:rsidR="00F91484" w:rsidRPr="000C5C3C">
              <w:rPr>
                <w:rStyle w:val="Hyperlink"/>
                <w:noProof/>
              </w:rPr>
              <w:t>Heat Pump Suitability</w:t>
            </w:r>
            <w:r w:rsidR="00F91484">
              <w:rPr>
                <w:noProof/>
                <w:webHidden/>
              </w:rPr>
              <w:tab/>
            </w:r>
            <w:r w:rsidR="00F91484">
              <w:rPr>
                <w:noProof/>
                <w:webHidden/>
              </w:rPr>
              <w:fldChar w:fldCharType="begin"/>
            </w:r>
            <w:r w:rsidR="00F91484">
              <w:rPr>
                <w:noProof/>
                <w:webHidden/>
              </w:rPr>
              <w:instrText xml:space="preserve"> PAGEREF _Toc167194578 \h </w:instrText>
            </w:r>
            <w:r w:rsidR="00F91484">
              <w:rPr>
                <w:noProof/>
                <w:webHidden/>
              </w:rPr>
            </w:r>
            <w:r w:rsidR="00F91484">
              <w:rPr>
                <w:noProof/>
                <w:webHidden/>
              </w:rPr>
              <w:fldChar w:fldCharType="separate"/>
            </w:r>
            <w:r w:rsidR="00F91484">
              <w:rPr>
                <w:noProof/>
                <w:webHidden/>
              </w:rPr>
              <w:t>45</w:t>
            </w:r>
            <w:r w:rsidR="00F91484">
              <w:rPr>
                <w:noProof/>
                <w:webHidden/>
              </w:rPr>
              <w:fldChar w:fldCharType="end"/>
            </w:r>
          </w:hyperlink>
        </w:p>
        <w:p w14:paraId="5AF8D3BB" w14:textId="74603722" w:rsidR="00F91484" w:rsidRDefault="00BF72A5">
          <w:pPr>
            <w:pStyle w:val="TOC1"/>
            <w:tabs>
              <w:tab w:val="left" w:pos="660"/>
              <w:tab w:val="right" w:leader="dot" w:pos="9736"/>
            </w:tabs>
            <w:rPr>
              <w:rFonts w:asciiTheme="minorHAnsi" w:eastAsiaTheme="minorEastAsia" w:hAnsiTheme="minorHAnsi" w:cstheme="minorBidi"/>
              <w:noProof/>
              <w:kern w:val="2"/>
              <w14:ligatures w14:val="standardContextual"/>
            </w:rPr>
          </w:pPr>
          <w:hyperlink w:anchor="_Toc167194579" w:history="1">
            <w:r w:rsidR="00F91484" w:rsidRPr="000C5C3C">
              <w:rPr>
                <w:rStyle w:val="Hyperlink"/>
                <w:noProof/>
              </w:rPr>
              <w:t>11.</w:t>
            </w:r>
            <w:r w:rsidR="00F91484">
              <w:rPr>
                <w:rFonts w:asciiTheme="minorHAnsi" w:eastAsiaTheme="minorEastAsia" w:hAnsiTheme="minorHAnsi" w:cstheme="minorBidi"/>
                <w:noProof/>
                <w:kern w:val="2"/>
                <w14:ligatures w14:val="standardContextual"/>
              </w:rPr>
              <w:tab/>
            </w:r>
            <w:r w:rsidR="00F91484" w:rsidRPr="000C5C3C">
              <w:rPr>
                <w:rStyle w:val="Hyperlink"/>
                <w:noProof/>
              </w:rPr>
              <w:t>Pathways for all of South Ayrshire</w:t>
            </w:r>
            <w:r w:rsidR="00F91484">
              <w:rPr>
                <w:noProof/>
                <w:webHidden/>
              </w:rPr>
              <w:tab/>
            </w:r>
            <w:r w:rsidR="00F91484">
              <w:rPr>
                <w:noProof/>
                <w:webHidden/>
              </w:rPr>
              <w:fldChar w:fldCharType="begin"/>
            </w:r>
            <w:r w:rsidR="00F91484">
              <w:rPr>
                <w:noProof/>
                <w:webHidden/>
              </w:rPr>
              <w:instrText xml:space="preserve"> PAGEREF _Toc167194579 \h </w:instrText>
            </w:r>
            <w:r w:rsidR="00F91484">
              <w:rPr>
                <w:noProof/>
                <w:webHidden/>
              </w:rPr>
            </w:r>
            <w:r w:rsidR="00F91484">
              <w:rPr>
                <w:noProof/>
                <w:webHidden/>
              </w:rPr>
              <w:fldChar w:fldCharType="separate"/>
            </w:r>
            <w:r w:rsidR="00F91484">
              <w:rPr>
                <w:noProof/>
                <w:webHidden/>
              </w:rPr>
              <w:t>47</w:t>
            </w:r>
            <w:r w:rsidR="00F91484">
              <w:rPr>
                <w:noProof/>
                <w:webHidden/>
              </w:rPr>
              <w:fldChar w:fldCharType="end"/>
            </w:r>
          </w:hyperlink>
        </w:p>
        <w:p w14:paraId="16DFA545" w14:textId="3D3905F5" w:rsidR="00F91484" w:rsidRDefault="00BF72A5">
          <w:pPr>
            <w:pStyle w:val="TOC2"/>
            <w:tabs>
              <w:tab w:val="left" w:pos="880"/>
              <w:tab w:val="right" w:leader="dot" w:pos="9736"/>
            </w:tabs>
            <w:rPr>
              <w:rFonts w:asciiTheme="minorHAnsi" w:eastAsiaTheme="minorEastAsia" w:hAnsiTheme="minorHAnsi" w:cstheme="minorBidi"/>
              <w:noProof/>
              <w:kern w:val="2"/>
              <w14:ligatures w14:val="standardContextual"/>
            </w:rPr>
          </w:pPr>
          <w:hyperlink w:anchor="_Toc167194580" w:history="1">
            <w:r w:rsidR="00F91484" w:rsidRPr="000C5C3C">
              <w:rPr>
                <w:rStyle w:val="Hyperlink"/>
                <w:noProof/>
              </w:rPr>
              <w:t>11.1</w:t>
            </w:r>
            <w:r w:rsidR="00F91484">
              <w:rPr>
                <w:rFonts w:asciiTheme="minorHAnsi" w:eastAsiaTheme="minorEastAsia" w:hAnsiTheme="minorHAnsi" w:cstheme="minorBidi"/>
                <w:noProof/>
                <w:kern w:val="2"/>
                <w14:ligatures w14:val="standardContextual"/>
              </w:rPr>
              <w:tab/>
            </w:r>
            <w:r w:rsidR="00F91484" w:rsidRPr="000C5C3C">
              <w:rPr>
                <w:rStyle w:val="Hyperlink"/>
                <w:noProof/>
              </w:rPr>
              <w:t>Decarbonisation of Heat Pathway</w:t>
            </w:r>
            <w:r w:rsidR="00F91484">
              <w:rPr>
                <w:noProof/>
                <w:webHidden/>
              </w:rPr>
              <w:tab/>
            </w:r>
            <w:r w:rsidR="00F91484">
              <w:rPr>
                <w:noProof/>
                <w:webHidden/>
              </w:rPr>
              <w:fldChar w:fldCharType="begin"/>
            </w:r>
            <w:r w:rsidR="00F91484">
              <w:rPr>
                <w:noProof/>
                <w:webHidden/>
              </w:rPr>
              <w:instrText xml:space="preserve"> PAGEREF _Toc167194580 \h </w:instrText>
            </w:r>
            <w:r w:rsidR="00F91484">
              <w:rPr>
                <w:noProof/>
                <w:webHidden/>
              </w:rPr>
            </w:r>
            <w:r w:rsidR="00F91484">
              <w:rPr>
                <w:noProof/>
                <w:webHidden/>
              </w:rPr>
              <w:fldChar w:fldCharType="separate"/>
            </w:r>
            <w:r w:rsidR="00F91484">
              <w:rPr>
                <w:noProof/>
                <w:webHidden/>
              </w:rPr>
              <w:t>47</w:t>
            </w:r>
            <w:r w:rsidR="00F91484">
              <w:rPr>
                <w:noProof/>
                <w:webHidden/>
              </w:rPr>
              <w:fldChar w:fldCharType="end"/>
            </w:r>
          </w:hyperlink>
        </w:p>
        <w:p w14:paraId="1CD416F8" w14:textId="155B0608" w:rsidR="00F91484" w:rsidRDefault="00BF72A5">
          <w:pPr>
            <w:pStyle w:val="TOC2"/>
            <w:tabs>
              <w:tab w:val="left" w:pos="880"/>
              <w:tab w:val="right" w:leader="dot" w:pos="9736"/>
            </w:tabs>
            <w:rPr>
              <w:rFonts w:asciiTheme="minorHAnsi" w:eastAsiaTheme="minorEastAsia" w:hAnsiTheme="minorHAnsi" w:cstheme="minorBidi"/>
              <w:noProof/>
              <w:kern w:val="2"/>
              <w14:ligatures w14:val="standardContextual"/>
            </w:rPr>
          </w:pPr>
          <w:hyperlink w:anchor="_Toc167194581" w:history="1">
            <w:r w:rsidR="00F91484" w:rsidRPr="000C5C3C">
              <w:rPr>
                <w:rStyle w:val="Hyperlink"/>
                <w:noProof/>
              </w:rPr>
              <w:t>11.2</w:t>
            </w:r>
            <w:r w:rsidR="00F91484">
              <w:rPr>
                <w:rFonts w:asciiTheme="minorHAnsi" w:eastAsiaTheme="minorEastAsia" w:hAnsiTheme="minorHAnsi" w:cstheme="minorBidi"/>
                <w:noProof/>
                <w:kern w:val="2"/>
                <w14:ligatures w14:val="standardContextual"/>
              </w:rPr>
              <w:tab/>
            </w:r>
            <w:r w:rsidR="00F91484" w:rsidRPr="000C5C3C">
              <w:rPr>
                <w:rStyle w:val="Hyperlink"/>
                <w:noProof/>
              </w:rPr>
              <w:t>Fuel Poverty</w:t>
            </w:r>
            <w:r w:rsidR="00F91484">
              <w:rPr>
                <w:noProof/>
                <w:webHidden/>
              </w:rPr>
              <w:tab/>
            </w:r>
            <w:r w:rsidR="00F91484">
              <w:rPr>
                <w:noProof/>
                <w:webHidden/>
              </w:rPr>
              <w:fldChar w:fldCharType="begin"/>
            </w:r>
            <w:r w:rsidR="00F91484">
              <w:rPr>
                <w:noProof/>
                <w:webHidden/>
              </w:rPr>
              <w:instrText xml:space="preserve"> PAGEREF _Toc167194581 \h </w:instrText>
            </w:r>
            <w:r w:rsidR="00F91484">
              <w:rPr>
                <w:noProof/>
                <w:webHidden/>
              </w:rPr>
            </w:r>
            <w:r w:rsidR="00F91484">
              <w:rPr>
                <w:noProof/>
                <w:webHidden/>
              </w:rPr>
              <w:fldChar w:fldCharType="separate"/>
            </w:r>
            <w:r w:rsidR="00F91484">
              <w:rPr>
                <w:noProof/>
                <w:webHidden/>
              </w:rPr>
              <w:t>49</w:t>
            </w:r>
            <w:r w:rsidR="00F91484">
              <w:rPr>
                <w:noProof/>
                <w:webHidden/>
              </w:rPr>
              <w:fldChar w:fldCharType="end"/>
            </w:r>
          </w:hyperlink>
        </w:p>
        <w:p w14:paraId="0F81E5D7" w14:textId="2B177B97" w:rsidR="00F91484" w:rsidRDefault="00BF72A5">
          <w:pPr>
            <w:pStyle w:val="TOC2"/>
            <w:tabs>
              <w:tab w:val="left" w:pos="880"/>
              <w:tab w:val="right" w:leader="dot" w:pos="9736"/>
            </w:tabs>
            <w:rPr>
              <w:rFonts w:asciiTheme="minorHAnsi" w:eastAsiaTheme="minorEastAsia" w:hAnsiTheme="minorHAnsi" w:cstheme="minorBidi"/>
              <w:noProof/>
              <w:kern w:val="2"/>
              <w14:ligatures w14:val="standardContextual"/>
            </w:rPr>
          </w:pPr>
          <w:hyperlink w:anchor="_Toc167194582" w:history="1">
            <w:r w:rsidR="00F91484" w:rsidRPr="000C5C3C">
              <w:rPr>
                <w:rStyle w:val="Hyperlink"/>
                <w:noProof/>
              </w:rPr>
              <w:t>11.3</w:t>
            </w:r>
            <w:r w:rsidR="00F91484">
              <w:rPr>
                <w:rFonts w:asciiTheme="minorHAnsi" w:eastAsiaTheme="minorEastAsia" w:hAnsiTheme="minorHAnsi" w:cstheme="minorBidi"/>
                <w:noProof/>
                <w:kern w:val="2"/>
                <w14:ligatures w14:val="standardContextual"/>
              </w:rPr>
              <w:tab/>
            </w:r>
            <w:r w:rsidR="00F91484" w:rsidRPr="000C5C3C">
              <w:rPr>
                <w:rStyle w:val="Hyperlink"/>
                <w:noProof/>
              </w:rPr>
              <w:t>Heat Networks</w:t>
            </w:r>
            <w:r w:rsidR="00F91484">
              <w:rPr>
                <w:noProof/>
                <w:webHidden/>
              </w:rPr>
              <w:tab/>
            </w:r>
            <w:r w:rsidR="00F91484">
              <w:rPr>
                <w:noProof/>
                <w:webHidden/>
              </w:rPr>
              <w:fldChar w:fldCharType="begin"/>
            </w:r>
            <w:r w:rsidR="00F91484">
              <w:rPr>
                <w:noProof/>
                <w:webHidden/>
              </w:rPr>
              <w:instrText xml:space="preserve"> PAGEREF _Toc167194582 \h </w:instrText>
            </w:r>
            <w:r w:rsidR="00F91484">
              <w:rPr>
                <w:noProof/>
                <w:webHidden/>
              </w:rPr>
            </w:r>
            <w:r w:rsidR="00F91484">
              <w:rPr>
                <w:noProof/>
                <w:webHidden/>
              </w:rPr>
              <w:fldChar w:fldCharType="separate"/>
            </w:r>
            <w:r w:rsidR="00F91484">
              <w:rPr>
                <w:noProof/>
                <w:webHidden/>
              </w:rPr>
              <w:t>50</w:t>
            </w:r>
            <w:r w:rsidR="00F91484">
              <w:rPr>
                <w:noProof/>
                <w:webHidden/>
              </w:rPr>
              <w:fldChar w:fldCharType="end"/>
            </w:r>
          </w:hyperlink>
        </w:p>
        <w:p w14:paraId="055B0FFF" w14:textId="3B1B852E" w:rsidR="00F91484" w:rsidRDefault="00BF72A5">
          <w:pPr>
            <w:pStyle w:val="TOC2"/>
            <w:tabs>
              <w:tab w:val="left" w:pos="880"/>
              <w:tab w:val="right" w:leader="dot" w:pos="9736"/>
            </w:tabs>
            <w:rPr>
              <w:rFonts w:asciiTheme="minorHAnsi" w:eastAsiaTheme="minorEastAsia" w:hAnsiTheme="minorHAnsi" w:cstheme="minorBidi"/>
              <w:noProof/>
              <w:kern w:val="2"/>
              <w14:ligatures w14:val="standardContextual"/>
            </w:rPr>
          </w:pPr>
          <w:hyperlink w:anchor="_Toc167194583" w:history="1">
            <w:r w:rsidR="00F91484" w:rsidRPr="000C5C3C">
              <w:rPr>
                <w:rStyle w:val="Hyperlink"/>
                <w:noProof/>
              </w:rPr>
              <w:t>11.4</w:t>
            </w:r>
            <w:r w:rsidR="00F91484">
              <w:rPr>
                <w:rFonts w:asciiTheme="minorHAnsi" w:eastAsiaTheme="minorEastAsia" w:hAnsiTheme="minorHAnsi" w:cstheme="minorBidi"/>
                <w:noProof/>
                <w:kern w:val="2"/>
                <w14:ligatures w14:val="standardContextual"/>
              </w:rPr>
              <w:tab/>
            </w:r>
            <w:r w:rsidR="00F91484" w:rsidRPr="000C5C3C">
              <w:rPr>
                <w:rStyle w:val="Hyperlink"/>
                <w:noProof/>
              </w:rPr>
              <w:t>Individual and Communal Heat Pumps</w:t>
            </w:r>
            <w:r w:rsidR="00F91484">
              <w:rPr>
                <w:noProof/>
                <w:webHidden/>
              </w:rPr>
              <w:tab/>
            </w:r>
            <w:r w:rsidR="00F91484">
              <w:rPr>
                <w:noProof/>
                <w:webHidden/>
              </w:rPr>
              <w:fldChar w:fldCharType="begin"/>
            </w:r>
            <w:r w:rsidR="00F91484">
              <w:rPr>
                <w:noProof/>
                <w:webHidden/>
              </w:rPr>
              <w:instrText xml:space="preserve"> PAGEREF _Toc167194583 \h </w:instrText>
            </w:r>
            <w:r w:rsidR="00F91484">
              <w:rPr>
                <w:noProof/>
                <w:webHidden/>
              </w:rPr>
            </w:r>
            <w:r w:rsidR="00F91484">
              <w:rPr>
                <w:noProof/>
                <w:webHidden/>
              </w:rPr>
              <w:fldChar w:fldCharType="separate"/>
            </w:r>
            <w:r w:rsidR="00F91484">
              <w:rPr>
                <w:noProof/>
                <w:webHidden/>
              </w:rPr>
              <w:t>50</w:t>
            </w:r>
            <w:r w:rsidR="00F91484">
              <w:rPr>
                <w:noProof/>
                <w:webHidden/>
              </w:rPr>
              <w:fldChar w:fldCharType="end"/>
            </w:r>
          </w:hyperlink>
        </w:p>
        <w:p w14:paraId="11816788" w14:textId="5ABAF658" w:rsidR="00F91484" w:rsidRDefault="00BF72A5">
          <w:pPr>
            <w:pStyle w:val="TOC1"/>
            <w:tabs>
              <w:tab w:val="left" w:pos="660"/>
              <w:tab w:val="right" w:leader="dot" w:pos="9736"/>
            </w:tabs>
            <w:rPr>
              <w:rFonts w:asciiTheme="minorHAnsi" w:eastAsiaTheme="minorEastAsia" w:hAnsiTheme="minorHAnsi" w:cstheme="minorBidi"/>
              <w:noProof/>
              <w:kern w:val="2"/>
              <w14:ligatures w14:val="standardContextual"/>
            </w:rPr>
          </w:pPr>
          <w:hyperlink w:anchor="_Toc167194584" w:history="1">
            <w:r w:rsidR="00F91484" w:rsidRPr="000C5C3C">
              <w:rPr>
                <w:rStyle w:val="Hyperlink"/>
                <w:noProof/>
              </w:rPr>
              <w:t>12.</w:t>
            </w:r>
            <w:r w:rsidR="00F91484">
              <w:rPr>
                <w:rFonts w:asciiTheme="minorHAnsi" w:eastAsiaTheme="minorEastAsia" w:hAnsiTheme="minorHAnsi" w:cstheme="minorBidi"/>
                <w:noProof/>
                <w:kern w:val="2"/>
                <w14:ligatures w14:val="standardContextual"/>
              </w:rPr>
              <w:tab/>
            </w:r>
            <w:r w:rsidR="00F91484" w:rsidRPr="000C5C3C">
              <w:rPr>
                <w:rStyle w:val="Hyperlink"/>
                <w:noProof/>
              </w:rPr>
              <w:t>Pathways for Strategic Zones</w:t>
            </w:r>
            <w:r w:rsidR="00F91484">
              <w:rPr>
                <w:noProof/>
                <w:webHidden/>
              </w:rPr>
              <w:tab/>
            </w:r>
            <w:r w:rsidR="00F91484">
              <w:rPr>
                <w:noProof/>
                <w:webHidden/>
              </w:rPr>
              <w:fldChar w:fldCharType="begin"/>
            </w:r>
            <w:r w:rsidR="00F91484">
              <w:rPr>
                <w:noProof/>
                <w:webHidden/>
              </w:rPr>
              <w:instrText xml:space="preserve"> PAGEREF _Toc167194584 \h </w:instrText>
            </w:r>
            <w:r w:rsidR="00F91484">
              <w:rPr>
                <w:noProof/>
                <w:webHidden/>
              </w:rPr>
            </w:r>
            <w:r w:rsidR="00F91484">
              <w:rPr>
                <w:noProof/>
                <w:webHidden/>
              </w:rPr>
              <w:fldChar w:fldCharType="separate"/>
            </w:r>
            <w:r w:rsidR="00F91484">
              <w:rPr>
                <w:noProof/>
                <w:webHidden/>
              </w:rPr>
              <w:t>52</w:t>
            </w:r>
            <w:r w:rsidR="00F91484">
              <w:rPr>
                <w:noProof/>
                <w:webHidden/>
              </w:rPr>
              <w:fldChar w:fldCharType="end"/>
            </w:r>
          </w:hyperlink>
        </w:p>
        <w:p w14:paraId="2C6D813B" w14:textId="7F5D1231" w:rsidR="00F91484" w:rsidRDefault="00BF72A5">
          <w:pPr>
            <w:pStyle w:val="TOC1"/>
            <w:tabs>
              <w:tab w:val="left" w:pos="660"/>
              <w:tab w:val="right" w:leader="dot" w:pos="9736"/>
            </w:tabs>
            <w:rPr>
              <w:rFonts w:asciiTheme="minorHAnsi" w:eastAsiaTheme="minorEastAsia" w:hAnsiTheme="minorHAnsi" w:cstheme="minorBidi"/>
              <w:noProof/>
              <w:kern w:val="2"/>
              <w14:ligatures w14:val="standardContextual"/>
            </w:rPr>
          </w:pPr>
          <w:hyperlink w:anchor="_Toc167194585" w:history="1">
            <w:r w:rsidR="00F91484" w:rsidRPr="000C5C3C">
              <w:rPr>
                <w:rStyle w:val="Hyperlink"/>
                <w:noProof/>
              </w:rPr>
              <w:t>13.</w:t>
            </w:r>
            <w:r w:rsidR="00F91484">
              <w:rPr>
                <w:rFonts w:asciiTheme="minorHAnsi" w:eastAsiaTheme="minorEastAsia" w:hAnsiTheme="minorHAnsi" w:cstheme="minorBidi"/>
                <w:noProof/>
                <w:kern w:val="2"/>
                <w14:ligatures w14:val="standardContextual"/>
              </w:rPr>
              <w:tab/>
            </w:r>
            <w:r w:rsidR="00F91484" w:rsidRPr="000C5C3C">
              <w:rPr>
                <w:rStyle w:val="Hyperlink"/>
                <w:noProof/>
              </w:rPr>
              <w:t>Governance</w:t>
            </w:r>
            <w:r w:rsidR="00F91484">
              <w:rPr>
                <w:noProof/>
                <w:webHidden/>
              </w:rPr>
              <w:tab/>
            </w:r>
            <w:r w:rsidR="00F91484">
              <w:rPr>
                <w:noProof/>
                <w:webHidden/>
              </w:rPr>
              <w:fldChar w:fldCharType="begin"/>
            </w:r>
            <w:r w:rsidR="00F91484">
              <w:rPr>
                <w:noProof/>
                <w:webHidden/>
              </w:rPr>
              <w:instrText xml:space="preserve"> PAGEREF _Toc167194585 \h </w:instrText>
            </w:r>
            <w:r w:rsidR="00F91484">
              <w:rPr>
                <w:noProof/>
                <w:webHidden/>
              </w:rPr>
            </w:r>
            <w:r w:rsidR="00F91484">
              <w:rPr>
                <w:noProof/>
                <w:webHidden/>
              </w:rPr>
              <w:fldChar w:fldCharType="separate"/>
            </w:r>
            <w:r w:rsidR="00F91484">
              <w:rPr>
                <w:noProof/>
                <w:webHidden/>
              </w:rPr>
              <w:t>56</w:t>
            </w:r>
            <w:r w:rsidR="00F91484">
              <w:rPr>
                <w:noProof/>
                <w:webHidden/>
              </w:rPr>
              <w:fldChar w:fldCharType="end"/>
            </w:r>
          </w:hyperlink>
        </w:p>
        <w:p w14:paraId="00039073" w14:textId="7024FB41" w:rsidR="00F91484" w:rsidRDefault="00BF72A5">
          <w:pPr>
            <w:pStyle w:val="TOC1"/>
            <w:tabs>
              <w:tab w:val="left" w:pos="660"/>
              <w:tab w:val="right" w:leader="dot" w:pos="9736"/>
            </w:tabs>
            <w:rPr>
              <w:rFonts w:asciiTheme="minorHAnsi" w:eastAsiaTheme="minorEastAsia" w:hAnsiTheme="minorHAnsi" w:cstheme="minorBidi"/>
              <w:noProof/>
              <w:kern w:val="2"/>
              <w14:ligatures w14:val="standardContextual"/>
            </w:rPr>
          </w:pPr>
          <w:hyperlink w:anchor="_Toc167194586" w:history="1">
            <w:r w:rsidR="00F91484" w:rsidRPr="000C5C3C">
              <w:rPr>
                <w:rStyle w:val="Hyperlink"/>
                <w:noProof/>
              </w:rPr>
              <w:t>14.</w:t>
            </w:r>
            <w:r w:rsidR="00F91484">
              <w:rPr>
                <w:rFonts w:asciiTheme="minorHAnsi" w:eastAsiaTheme="minorEastAsia" w:hAnsiTheme="minorHAnsi" w:cstheme="minorBidi"/>
                <w:noProof/>
                <w:kern w:val="2"/>
                <w14:ligatures w14:val="standardContextual"/>
              </w:rPr>
              <w:tab/>
            </w:r>
            <w:r w:rsidR="00F91484" w:rsidRPr="000C5C3C">
              <w:rPr>
                <w:rStyle w:val="Hyperlink"/>
                <w:noProof/>
              </w:rPr>
              <w:t>Delivery Plan Proposals</w:t>
            </w:r>
            <w:r w:rsidR="00F91484">
              <w:rPr>
                <w:noProof/>
                <w:webHidden/>
              </w:rPr>
              <w:tab/>
            </w:r>
            <w:r w:rsidR="00F91484">
              <w:rPr>
                <w:noProof/>
                <w:webHidden/>
              </w:rPr>
              <w:fldChar w:fldCharType="begin"/>
            </w:r>
            <w:r w:rsidR="00F91484">
              <w:rPr>
                <w:noProof/>
                <w:webHidden/>
              </w:rPr>
              <w:instrText xml:space="preserve"> PAGEREF _Toc167194586 \h </w:instrText>
            </w:r>
            <w:r w:rsidR="00F91484">
              <w:rPr>
                <w:noProof/>
                <w:webHidden/>
              </w:rPr>
            </w:r>
            <w:r w:rsidR="00F91484">
              <w:rPr>
                <w:noProof/>
                <w:webHidden/>
              </w:rPr>
              <w:fldChar w:fldCharType="separate"/>
            </w:r>
            <w:r w:rsidR="00F91484">
              <w:rPr>
                <w:noProof/>
                <w:webHidden/>
              </w:rPr>
              <w:t>59</w:t>
            </w:r>
            <w:r w:rsidR="00F91484">
              <w:rPr>
                <w:noProof/>
                <w:webHidden/>
              </w:rPr>
              <w:fldChar w:fldCharType="end"/>
            </w:r>
          </w:hyperlink>
        </w:p>
        <w:p w14:paraId="23C9415A" w14:textId="7F204F1D" w:rsidR="00F91484" w:rsidRDefault="00BF72A5">
          <w:pPr>
            <w:pStyle w:val="TOC1"/>
            <w:tabs>
              <w:tab w:val="right" w:leader="dot" w:pos="9736"/>
            </w:tabs>
            <w:rPr>
              <w:rFonts w:asciiTheme="minorHAnsi" w:eastAsiaTheme="minorEastAsia" w:hAnsiTheme="minorHAnsi" w:cstheme="minorBidi"/>
              <w:noProof/>
              <w:kern w:val="2"/>
              <w14:ligatures w14:val="standardContextual"/>
            </w:rPr>
          </w:pPr>
          <w:hyperlink w:anchor="_Toc167194587" w:history="1">
            <w:r w:rsidR="00F91484" w:rsidRPr="000C5C3C">
              <w:rPr>
                <w:rStyle w:val="Hyperlink"/>
                <w:noProof/>
              </w:rPr>
              <w:t>Appendix A: LHEES Scope, Limitations and Approach</w:t>
            </w:r>
            <w:r w:rsidR="00F91484">
              <w:rPr>
                <w:noProof/>
                <w:webHidden/>
              </w:rPr>
              <w:tab/>
            </w:r>
            <w:r w:rsidR="00F91484">
              <w:rPr>
                <w:noProof/>
                <w:webHidden/>
              </w:rPr>
              <w:fldChar w:fldCharType="begin"/>
            </w:r>
            <w:r w:rsidR="00F91484">
              <w:rPr>
                <w:noProof/>
                <w:webHidden/>
              </w:rPr>
              <w:instrText xml:space="preserve"> PAGEREF _Toc167194587 \h </w:instrText>
            </w:r>
            <w:r w:rsidR="00F91484">
              <w:rPr>
                <w:noProof/>
                <w:webHidden/>
              </w:rPr>
            </w:r>
            <w:r w:rsidR="00F91484">
              <w:rPr>
                <w:noProof/>
                <w:webHidden/>
              </w:rPr>
              <w:fldChar w:fldCharType="separate"/>
            </w:r>
            <w:r w:rsidR="00F91484">
              <w:rPr>
                <w:noProof/>
                <w:webHidden/>
              </w:rPr>
              <w:t>61</w:t>
            </w:r>
            <w:r w:rsidR="00F91484">
              <w:rPr>
                <w:noProof/>
                <w:webHidden/>
              </w:rPr>
              <w:fldChar w:fldCharType="end"/>
            </w:r>
          </w:hyperlink>
        </w:p>
        <w:p w14:paraId="7ADCEEAA" w14:textId="77F01A83" w:rsidR="00F91484" w:rsidRDefault="00BF72A5">
          <w:pPr>
            <w:pStyle w:val="TOC1"/>
            <w:tabs>
              <w:tab w:val="right" w:leader="dot" w:pos="9736"/>
            </w:tabs>
            <w:rPr>
              <w:rFonts w:asciiTheme="minorHAnsi" w:eastAsiaTheme="minorEastAsia" w:hAnsiTheme="minorHAnsi" w:cstheme="minorBidi"/>
              <w:noProof/>
              <w:kern w:val="2"/>
              <w14:ligatures w14:val="standardContextual"/>
            </w:rPr>
          </w:pPr>
          <w:hyperlink w:anchor="_Toc167194588" w:history="1">
            <w:r w:rsidR="00F91484" w:rsidRPr="000C5C3C">
              <w:rPr>
                <w:rStyle w:val="Hyperlink"/>
                <w:noProof/>
              </w:rPr>
              <w:t>Appendix B: Legislation Relating to LHEES</w:t>
            </w:r>
            <w:r w:rsidR="00F91484">
              <w:rPr>
                <w:noProof/>
                <w:webHidden/>
              </w:rPr>
              <w:tab/>
            </w:r>
            <w:r w:rsidR="00F91484">
              <w:rPr>
                <w:noProof/>
                <w:webHidden/>
              </w:rPr>
              <w:fldChar w:fldCharType="begin"/>
            </w:r>
            <w:r w:rsidR="00F91484">
              <w:rPr>
                <w:noProof/>
                <w:webHidden/>
              </w:rPr>
              <w:instrText xml:space="preserve"> PAGEREF _Toc167194588 \h </w:instrText>
            </w:r>
            <w:r w:rsidR="00F91484">
              <w:rPr>
                <w:noProof/>
                <w:webHidden/>
              </w:rPr>
            </w:r>
            <w:r w:rsidR="00F91484">
              <w:rPr>
                <w:noProof/>
                <w:webHidden/>
              </w:rPr>
              <w:fldChar w:fldCharType="separate"/>
            </w:r>
            <w:r w:rsidR="00F91484">
              <w:rPr>
                <w:noProof/>
                <w:webHidden/>
              </w:rPr>
              <w:t>62</w:t>
            </w:r>
            <w:r w:rsidR="00F91484">
              <w:rPr>
                <w:noProof/>
                <w:webHidden/>
              </w:rPr>
              <w:fldChar w:fldCharType="end"/>
            </w:r>
          </w:hyperlink>
        </w:p>
        <w:p w14:paraId="08BCD6AD" w14:textId="7C9D9BF8" w:rsidR="00F91484" w:rsidRDefault="00BF72A5">
          <w:pPr>
            <w:pStyle w:val="TOC1"/>
            <w:tabs>
              <w:tab w:val="right" w:leader="dot" w:pos="9736"/>
            </w:tabs>
            <w:rPr>
              <w:rFonts w:asciiTheme="minorHAnsi" w:eastAsiaTheme="minorEastAsia" w:hAnsiTheme="minorHAnsi" w:cstheme="minorBidi"/>
              <w:noProof/>
              <w:kern w:val="2"/>
              <w14:ligatures w14:val="standardContextual"/>
            </w:rPr>
          </w:pPr>
          <w:hyperlink w:anchor="_Toc167194589" w:history="1">
            <w:r w:rsidR="00F91484" w:rsidRPr="000C5C3C">
              <w:rPr>
                <w:rStyle w:val="Hyperlink"/>
                <w:noProof/>
              </w:rPr>
              <w:t>Appendix C: Heat Pump Suitability Maps</w:t>
            </w:r>
            <w:r w:rsidR="00F91484">
              <w:rPr>
                <w:noProof/>
                <w:webHidden/>
              </w:rPr>
              <w:tab/>
            </w:r>
            <w:r w:rsidR="00F91484">
              <w:rPr>
                <w:noProof/>
                <w:webHidden/>
              </w:rPr>
              <w:fldChar w:fldCharType="begin"/>
            </w:r>
            <w:r w:rsidR="00F91484">
              <w:rPr>
                <w:noProof/>
                <w:webHidden/>
              </w:rPr>
              <w:instrText xml:space="preserve"> PAGEREF _Toc167194589 \h </w:instrText>
            </w:r>
            <w:r w:rsidR="00F91484">
              <w:rPr>
                <w:noProof/>
                <w:webHidden/>
              </w:rPr>
            </w:r>
            <w:r w:rsidR="00F91484">
              <w:rPr>
                <w:noProof/>
                <w:webHidden/>
              </w:rPr>
              <w:fldChar w:fldCharType="separate"/>
            </w:r>
            <w:r w:rsidR="00F91484">
              <w:rPr>
                <w:noProof/>
                <w:webHidden/>
              </w:rPr>
              <w:t>64</w:t>
            </w:r>
            <w:r w:rsidR="00F91484">
              <w:rPr>
                <w:noProof/>
                <w:webHidden/>
              </w:rPr>
              <w:fldChar w:fldCharType="end"/>
            </w:r>
          </w:hyperlink>
        </w:p>
        <w:p w14:paraId="4F845DB9" w14:textId="549F8D99" w:rsidR="00F91484" w:rsidRDefault="00BF72A5">
          <w:pPr>
            <w:pStyle w:val="TOC1"/>
            <w:tabs>
              <w:tab w:val="right" w:leader="dot" w:pos="9736"/>
            </w:tabs>
            <w:rPr>
              <w:rFonts w:asciiTheme="minorHAnsi" w:eastAsiaTheme="minorEastAsia" w:hAnsiTheme="minorHAnsi" w:cstheme="minorBidi"/>
              <w:noProof/>
              <w:kern w:val="2"/>
              <w14:ligatures w14:val="standardContextual"/>
            </w:rPr>
          </w:pPr>
          <w:hyperlink w:anchor="_Toc167194590" w:history="1">
            <w:r w:rsidR="00F91484" w:rsidRPr="000C5C3C">
              <w:rPr>
                <w:rStyle w:val="Hyperlink"/>
                <w:noProof/>
              </w:rPr>
              <w:t>Appendix D: Consultation Thematic Summary</w:t>
            </w:r>
            <w:r w:rsidR="00F91484">
              <w:rPr>
                <w:noProof/>
                <w:webHidden/>
              </w:rPr>
              <w:tab/>
            </w:r>
            <w:r w:rsidR="00F91484">
              <w:rPr>
                <w:noProof/>
                <w:webHidden/>
              </w:rPr>
              <w:fldChar w:fldCharType="begin"/>
            </w:r>
            <w:r w:rsidR="00F91484">
              <w:rPr>
                <w:noProof/>
                <w:webHidden/>
              </w:rPr>
              <w:instrText xml:space="preserve"> PAGEREF _Toc167194590 \h </w:instrText>
            </w:r>
            <w:r w:rsidR="00F91484">
              <w:rPr>
                <w:noProof/>
                <w:webHidden/>
              </w:rPr>
            </w:r>
            <w:r w:rsidR="00F91484">
              <w:rPr>
                <w:noProof/>
                <w:webHidden/>
              </w:rPr>
              <w:fldChar w:fldCharType="separate"/>
            </w:r>
            <w:r w:rsidR="00F91484">
              <w:rPr>
                <w:noProof/>
                <w:webHidden/>
              </w:rPr>
              <w:t>70</w:t>
            </w:r>
            <w:r w:rsidR="00F91484">
              <w:rPr>
                <w:noProof/>
                <w:webHidden/>
              </w:rPr>
              <w:fldChar w:fldCharType="end"/>
            </w:r>
          </w:hyperlink>
        </w:p>
        <w:p w14:paraId="240C68DC" w14:textId="595B3994" w:rsidR="00F91484" w:rsidRDefault="00BF72A5">
          <w:pPr>
            <w:pStyle w:val="TOC2"/>
            <w:tabs>
              <w:tab w:val="right" w:leader="dot" w:pos="9736"/>
            </w:tabs>
            <w:rPr>
              <w:rFonts w:asciiTheme="minorHAnsi" w:eastAsiaTheme="minorEastAsia" w:hAnsiTheme="minorHAnsi" w:cstheme="minorBidi"/>
              <w:noProof/>
              <w:kern w:val="2"/>
              <w14:ligatures w14:val="standardContextual"/>
            </w:rPr>
          </w:pPr>
          <w:hyperlink w:anchor="_Toc167194591" w:history="1">
            <w:r w:rsidR="00F91484" w:rsidRPr="000C5C3C">
              <w:rPr>
                <w:rStyle w:val="Hyperlink"/>
                <w:rFonts w:eastAsia="Times New Roman"/>
                <w:noProof/>
              </w:rPr>
              <w:t>Scottish Government Response</w:t>
            </w:r>
            <w:r w:rsidR="00F91484">
              <w:rPr>
                <w:noProof/>
                <w:webHidden/>
              </w:rPr>
              <w:tab/>
            </w:r>
            <w:r w:rsidR="00F91484">
              <w:rPr>
                <w:noProof/>
                <w:webHidden/>
              </w:rPr>
              <w:fldChar w:fldCharType="begin"/>
            </w:r>
            <w:r w:rsidR="00F91484">
              <w:rPr>
                <w:noProof/>
                <w:webHidden/>
              </w:rPr>
              <w:instrText xml:space="preserve"> PAGEREF _Toc167194591 \h </w:instrText>
            </w:r>
            <w:r w:rsidR="00F91484">
              <w:rPr>
                <w:noProof/>
                <w:webHidden/>
              </w:rPr>
            </w:r>
            <w:r w:rsidR="00F91484">
              <w:rPr>
                <w:noProof/>
                <w:webHidden/>
              </w:rPr>
              <w:fldChar w:fldCharType="separate"/>
            </w:r>
            <w:r w:rsidR="00F91484">
              <w:rPr>
                <w:noProof/>
                <w:webHidden/>
              </w:rPr>
              <w:t>71</w:t>
            </w:r>
            <w:r w:rsidR="00F91484">
              <w:rPr>
                <w:noProof/>
                <w:webHidden/>
              </w:rPr>
              <w:fldChar w:fldCharType="end"/>
            </w:r>
          </w:hyperlink>
        </w:p>
        <w:p w14:paraId="4A26A6A0" w14:textId="0B1F93EC" w:rsidR="0051671F" w:rsidRDefault="0051671F">
          <w:r>
            <w:rPr>
              <w:b/>
              <w:bCs/>
              <w:noProof/>
            </w:rPr>
            <w:fldChar w:fldCharType="end"/>
          </w:r>
        </w:p>
      </w:sdtContent>
    </w:sdt>
    <w:p w14:paraId="5808EA6D" w14:textId="07AD1077" w:rsidR="00EB5913" w:rsidRDefault="008F3CBB">
      <w:pPr>
        <w:rPr>
          <w:color w:val="2F5497"/>
          <w:sz w:val="32"/>
          <w:szCs w:val="32"/>
        </w:rPr>
      </w:pPr>
      <w:r>
        <w:br w:type="page"/>
      </w:r>
    </w:p>
    <w:p w14:paraId="69164105" w14:textId="77777777" w:rsidR="00EB5913" w:rsidRDefault="008F3CBB" w:rsidP="008B58FC">
      <w:pPr>
        <w:pStyle w:val="Heading1"/>
        <w:numPr>
          <w:ilvl w:val="0"/>
          <w:numId w:val="9"/>
        </w:numPr>
      </w:pPr>
      <w:bookmarkStart w:id="4" w:name="_30j0zll" w:colFirst="0" w:colLast="0"/>
      <w:bookmarkStart w:id="5" w:name="_Toc167194531"/>
      <w:bookmarkEnd w:id="4"/>
      <w:r>
        <w:lastRenderedPageBreak/>
        <w:t>Overview</w:t>
      </w:r>
      <w:bookmarkEnd w:id="5"/>
    </w:p>
    <w:p w14:paraId="15C94C76" w14:textId="77777777" w:rsidR="00EB5913" w:rsidRDefault="00EB5913"/>
    <w:p w14:paraId="66871711" w14:textId="6B90B1AA" w:rsidR="00EB5913" w:rsidRDefault="00AD7F80" w:rsidP="008B58FC">
      <w:pPr>
        <w:pStyle w:val="Heading2"/>
        <w:numPr>
          <w:ilvl w:val="1"/>
          <w:numId w:val="9"/>
        </w:numPr>
      </w:pPr>
      <w:r>
        <w:t xml:space="preserve"> </w:t>
      </w:r>
      <w:bookmarkStart w:id="6" w:name="_Toc167194532"/>
      <w:r w:rsidR="008F3CBB">
        <w:t>What is an LHEES?</w:t>
      </w:r>
      <w:bookmarkEnd w:id="6"/>
    </w:p>
    <w:p w14:paraId="678CDCF6" w14:textId="0157CA30" w:rsidR="00EB5913" w:rsidRDefault="008F3CBB">
      <w:r>
        <w:t xml:space="preserve">The Local Heat and Energy Efficiency Strategy (LHEES) is a long-term strategic framework designed to support energy efficiency and sustainable heat delivery across all buildings in South Ayrshire. This includes council </w:t>
      </w:r>
      <w:r w:rsidR="003045A0">
        <w:t xml:space="preserve">and privately owned </w:t>
      </w:r>
      <w:r w:rsidR="00A92765">
        <w:t>buildings and</w:t>
      </w:r>
      <w:r>
        <w:t xml:space="preserve"> spans domestic and non-domestic</w:t>
      </w:r>
      <w:r w:rsidR="009D5D22">
        <w:t xml:space="preserve"> sectors</w:t>
      </w:r>
      <w:r>
        <w:t>.  It serves as a roadmap towards achieving our commitment to Net Zero Carbon, eliminating fuel poverty, and working towards a more environmentally conscious and resilient community.</w:t>
      </w:r>
    </w:p>
    <w:p w14:paraId="2205B7E3" w14:textId="28FCC311" w:rsidR="00EB5913" w:rsidRDefault="00AD7F80" w:rsidP="008B58FC">
      <w:pPr>
        <w:pStyle w:val="Heading2"/>
        <w:numPr>
          <w:ilvl w:val="1"/>
          <w:numId w:val="9"/>
        </w:numPr>
      </w:pPr>
      <w:r>
        <w:t xml:space="preserve"> </w:t>
      </w:r>
      <w:bookmarkStart w:id="7" w:name="_Toc167194533"/>
      <w:r w:rsidR="008F3CBB">
        <w:t>Why are we doing this?</w:t>
      </w:r>
      <w:bookmarkEnd w:id="7"/>
    </w:p>
    <w:p w14:paraId="4577D953" w14:textId="5E2B4ACE" w:rsidR="00613A4A" w:rsidRDefault="00B865CE">
      <w:r>
        <w:t xml:space="preserve">As part of the Scottish Governments </w:t>
      </w:r>
      <w:r w:rsidR="009F03A1">
        <w:t xml:space="preserve">push for </w:t>
      </w:r>
      <w:r w:rsidR="000F182D">
        <w:t xml:space="preserve">net zero by 2045, </w:t>
      </w:r>
      <w:r w:rsidR="004D4F5E">
        <w:t xml:space="preserve">it is vital that our homes and buildings </w:t>
      </w:r>
      <w:r w:rsidR="004E65F9">
        <w:t>no longer contribute to climate change</w:t>
      </w:r>
      <w:r w:rsidR="00202B08">
        <w:t xml:space="preserve">, while tackling </w:t>
      </w:r>
      <w:r w:rsidR="00DC023E">
        <w:t xml:space="preserve">fuel poverty within our communities. </w:t>
      </w:r>
    </w:p>
    <w:p w14:paraId="506C563B" w14:textId="67869C19" w:rsidR="00EB5913" w:rsidRDefault="008839FE">
      <w:r>
        <w:t xml:space="preserve">Our LHEES </w:t>
      </w:r>
      <w:r w:rsidR="00A92765">
        <w:t xml:space="preserve">will </w:t>
      </w:r>
      <w:r w:rsidR="008F3CBB">
        <w:t xml:space="preserve">support the objectives within the </w:t>
      </w:r>
      <w:r w:rsidR="00802CEA">
        <w:t xml:space="preserve">South Ayrshire </w:t>
      </w:r>
      <w:r w:rsidR="008F3CBB">
        <w:t xml:space="preserve">Council Plan, Scottish Government targets and objectives, and builds towards Scotland’s place in the world. </w:t>
      </w:r>
    </w:p>
    <w:p w14:paraId="6734FC4F" w14:textId="03D423D8" w:rsidR="00EB5913" w:rsidRDefault="00AD7F80" w:rsidP="008B58FC">
      <w:pPr>
        <w:pStyle w:val="Heading2"/>
        <w:numPr>
          <w:ilvl w:val="1"/>
          <w:numId w:val="9"/>
        </w:numPr>
      </w:pPr>
      <w:r>
        <w:t xml:space="preserve"> </w:t>
      </w:r>
      <w:bookmarkStart w:id="8" w:name="_Toc167194534"/>
      <w:r w:rsidR="008F3CBB">
        <w:t>What is the focus of this work?</w:t>
      </w:r>
      <w:bookmarkEnd w:id="8"/>
    </w:p>
    <w:p w14:paraId="76C04B99" w14:textId="55174A33" w:rsidR="00EB5913" w:rsidRDefault="007A52FF">
      <w:r>
        <w:t>In LHEES, we</w:t>
      </w:r>
      <w:r w:rsidR="008F3CBB">
        <w:t xml:space="preserve"> are looking at area wide approaches, which means focussing on equity, inclusion, and co-creation. Initial work on LHEES will look to build connections with stakeholders from council services and community planning partners, communities and residents, businesses, and the 3</w:t>
      </w:r>
      <w:r w:rsidR="008F3CBB">
        <w:rPr>
          <w:vertAlign w:val="superscript"/>
        </w:rPr>
        <w:t>rd</w:t>
      </w:r>
      <w:r w:rsidR="008F3CBB">
        <w:t xml:space="preserve"> sector. We are working to build connections with areas of best practice, develop and connect existing areas of work, and f</w:t>
      </w:r>
      <w:r w:rsidR="001D48DA">
        <w:t>urther develop this</w:t>
      </w:r>
      <w:r w:rsidR="008F3CBB">
        <w:t xml:space="preserve"> long-term plan </w:t>
      </w:r>
      <w:r w:rsidR="001D48DA">
        <w:t>of</w:t>
      </w:r>
      <w:r w:rsidR="008F3CBB">
        <w:t xml:space="preserve"> how we reach our future targets. </w:t>
      </w:r>
    </w:p>
    <w:p w14:paraId="4A2111CF" w14:textId="3A65862A" w:rsidR="00EB5913" w:rsidRDefault="008F3CBB">
      <w:r>
        <w:t xml:space="preserve">In terms of tangible action, this means improving insulation and energy efficiency of all buildings, planning for where area-wide approaches are suitable for heat networks, and identifying what heat provisions are required to meet targets. </w:t>
      </w:r>
      <w:r w:rsidR="00CD2367">
        <w:t xml:space="preserve">Throughout this strategy you will find focus sections, these draw out information that will form the basis of delivery plan actions. </w:t>
      </w:r>
    </w:p>
    <w:p w14:paraId="71B51B52" w14:textId="7C6FBF93" w:rsidR="00EB5913" w:rsidRDefault="00AD7F80" w:rsidP="008B58FC">
      <w:pPr>
        <w:pStyle w:val="Heading2"/>
        <w:numPr>
          <w:ilvl w:val="1"/>
          <w:numId w:val="9"/>
        </w:numPr>
      </w:pPr>
      <w:r>
        <w:t xml:space="preserve"> </w:t>
      </w:r>
      <w:bookmarkStart w:id="9" w:name="_Toc167194535"/>
      <w:r w:rsidR="008F3CBB">
        <w:t>How can you get involved?</w:t>
      </w:r>
      <w:bookmarkEnd w:id="9"/>
    </w:p>
    <w:p w14:paraId="4BE612EC" w14:textId="7BCA2188" w:rsidR="00EB5913" w:rsidRDefault="008F3CBB">
      <w:r>
        <w:t>Active community engagement is crucial to the success of the LHEES. All stakeholders are encouraged to participate by providing feedback</w:t>
      </w:r>
      <w:r w:rsidR="008B74D1">
        <w:t xml:space="preserve"> and</w:t>
      </w:r>
      <w:r>
        <w:t xml:space="preserve"> insights</w:t>
      </w:r>
      <w:r w:rsidR="008B74D1">
        <w:t>.</w:t>
      </w:r>
      <w:r>
        <w:t xml:space="preserve"> </w:t>
      </w:r>
    </w:p>
    <w:p w14:paraId="5470C492" w14:textId="5F9EEF2C" w:rsidR="00EB5913" w:rsidRDefault="008F3CBB">
      <w:r>
        <w:t xml:space="preserve">We need to take an inclusive approach that ensures this strategy is not only well-informed, but reflective of the diverse needs and perspectives within South Ayrshire. </w:t>
      </w:r>
      <w:r w:rsidR="009850BC">
        <w:t>Initial consultation</w:t>
      </w:r>
      <w:r>
        <w:t xml:space="preserve"> include</w:t>
      </w:r>
      <w:r w:rsidR="009850BC">
        <w:t>d</w:t>
      </w:r>
      <w:r>
        <w:t xml:space="preserve"> public consultations, community workshops, and other outreach initiatives</w:t>
      </w:r>
      <w:r w:rsidR="005D3E5B">
        <w:t>, and our aim is to continue community engagement over the course of this strategy</w:t>
      </w:r>
      <w:r>
        <w:t xml:space="preserve">. </w:t>
      </w:r>
    </w:p>
    <w:p w14:paraId="40AD0E6F" w14:textId="77777777" w:rsidR="005B1C3B" w:rsidRDefault="003517F1">
      <w:r>
        <w:t xml:space="preserve">In order to make the LHEES accessible for all readers, two additional versions are available online. </w:t>
      </w:r>
    </w:p>
    <w:p w14:paraId="67F39BEB" w14:textId="45D6133E" w:rsidR="00EB5913" w:rsidRDefault="007125ED">
      <w:r>
        <w:t xml:space="preserve">For a brief </w:t>
      </w:r>
      <w:r w:rsidR="003517F1">
        <w:t>look</w:t>
      </w:r>
      <w:r>
        <w:t xml:space="preserve"> </w:t>
      </w:r>
      <w:r w:rsidR="003517F1">
        <w:t xml:space="preserve">at the </w:t>
      </w:r>
      <w:r>
        <w:t>Strategy, the</w:t>
      </w:r>
      <w:r w:rsidR="003517F1">
        <w:t>re is the</w:t>
      </w:r>
      <w:r>
        <w:t xml:space="preserve"> </w:t>
      </w:r>
      <w:r w:rsidRPr="007125ED">
        <w:rPr>
          <w:b/>
          <w:bCs/>
          <w:u w:val="single"/>
        </w:rPr>
        <w:t>Summary report</w:t>
      </w:r>
      <w:r w:rsidR="003517F1">
        <w:rPr>
          <w:b/>
          <w:bCs/>
          <w:u w:val="single"/>
        </w:rPr>
        <w:t>,</w:t>
      </w:r>
      <w:r>
        <w:t xml:space="preserve"> and f</w:t>
      </w:r>
      <w:r w:rsidR="005D3E5B" w:rsidRPr="005D3E5B">
        <w:t>or</w:t>
      </w:r>
      <w:r w:rsidR="005D3E5B">
        <w:t xml:space="preserve"> a more comprehensive</w:t>
      </w:r>
      <w:r w:rsidR="003517F1">
        <w:t xml:space="preserve"> overview</w:t>
      </w:r>
      <w:r w:rsidR="005D3E5B">
        <w:t xml:space="preserve">, the </w:t>
      </w:r>
      <w:r w:rsidR="008F3CBB" w:rsidRPr="008A48BF">
        <w:rPr>
          <w:b/>
          <w:bCs/>
          <w:u w:val="single"/>
        </w:rPr>
        <w:t>full technical report</w:t>
      </w:r>
      <w:r w:rsidR="005D3E5B">
        <w:t xml:space="preserve"> </w:t>
      </w:r>
      <w:r w:rsidR="003517F1">
        <w:t xml:space="preserve">can be found </w:t>
      </w:r>
      <w:r w:rsidR="0056618B">
        <w:t xml:space="preserve">online. </w:t>
      </w:r>
      <w:r>
        <w:t xml:space="preserve"> </w:t>
      </w:r>
      <w:r w:rsidR="008F3CBB">
        <w:t xml:space="preserve"> </w:t>
      </w:r>
      <w:r w:rsidR="008F3CBB">
        <w:br w:type="page"/>
      </w:r>
    </w:p>
    <w:p w14:paraId="07B16396" w14:textId="77777777" w:rsidR="00EB5913" w:rsidRDefault="008F3CBB" w:rsidP="008B58FC">
      <w:pPr>
        <w:pStyle w:val="Heading1"/>
        <w:numPr>
          <w:ilvl w:val="0"/>
          <w:numId w:val="9"/>
        </w:numPr>
      </w:pPr>
      <w:bookmarkStart w:id="10" w:name="_1fob9te" w:colFirst="0" w:colLast="0"/>
      <w:bookmarkStart w:id="11" w:name="_Toc167194536"/>
      <w:bookmarkEnd w:id="10"/>
      <w:r>
        <w:lastRenderedPageBreak/>
        <w:t>Introduction</w:t>
      </w:r>
      <w:bookmarkEnd w:id="11"/>
    </w:p>
    <w:p w14:paraId="3B462378" w14:textId="77777777" w:rsidR="00EB5913" w:rsidRDefault="00EB5913"/>
    <w:p w14:paraId="0CCB925B" w14:textId="66156DC0" w:rsidR="00EB5913" w:rsidRDefault="00AD7F80" w:rsidP="008B58FC">
      <w:pPr>
        <w:pStyle w:val="Heading2"/>
        <w:numPr>
          <w:ilvl w:val="1"/>
          <w:numId w:val="9"/>
        </w:numPr>
      </w:pPr>
      <w:bookmarkStart w:id="12" w:name="_3znysh7" w:colFirst="0" w:colLast="0"/>
      <w:bookmarkEnd w:id="12"/>
      <w:r>
        <w:t xml:space="preserve"> </w:t>
      </w:r>
      <w:bookmarkStart w:id="13" w:name="_Toc167194537"/>
      <w:r w:rsidR="008F3CBB">
        <w:t>Overview of LHEES</w:t>
      </w:r>
      <w:bookmarkEnd w:id="13"/>
    </w:p>
    <w:p w14:paraId="78BA65C7" w14:textId="77777777" w:rsidR="00EB5913" w:rsidRDefault="00EB5913"/>
    <w:p w14:paraId="21DF7064" w14:textId="5F19BDEE" w:rsidR="00EB5913" w:rsidRDefault="008F3CBB">
      <w:r>
        <w:t>The Local Heat and Energy Efficiency Strategies (Scotland) Order 2022</w:t>
      </w:r>
      <w:r>
        <w:rPr>
          <w:vertAlign w:val="superscript"/>
        </w:rPr>
        <w:footnoteReference w:id="2"/>
      </w:r>
      <w:r>
        <w:t xml:space="preserve"> places a duty on local authorities to prepare and update a Local Heat and Energy Efficiency Strategy (LHEES) and Delivery Plan. This document is prepared by South Ayrshire Council (SAC) to fulfil its duty under that Order.</w:t>
      </w:r>
    </w:p>
    <w:p w14:paraId="13E771CA" w14:textId="77777777" w:rsidR="00EB5913" w:rsidRDefault="008F3CBB">
      <w:r>
        <w:t xml:space="preserve">This Strategy sets out the long-term plan for decarbonising heat in buildings in the SAC area and improving their energy efficiency. </w:t>
      </w:r>
    </w:p>
    <w:p w14:paraId="31051479" w14:textId="77777777" w:rsidR="00EB5913" w:rsidRDefault="008F3CBB">
      <w:r>
        <w:t>LHEESs are primarily driven by Scotland’s statutory targets for greenhouse gas (GHG) emissions reduction and fuel poverty</w:t>
      </w:r>
      <w:r>
        <w:rPr>
          <w:vertAlign w:val="superscript"/>
        </w:rPr>
        <w:footnoteReference w:id="3"/>
      </w:r>
      <w:r>
        <w:t>:</w:t>
      </w:r>
    </w:p>
    <w:p w14:paraId="2AEF2160" w14:textId="77777777" w:rsidR="00EB5913" w:rsidRDefault="008F3CBB" w:rsidP="008B58FC">
      <w:pPr>
        <w:numPr>
          <w:ilvl w:val="0"/>
          <w:numId w:val="12"/>
        </w:numPr>
        <w:pBdr>
          <w:top w:val="nil"/>
          <w:left w:val="nil"/>
          <w:bottom w:val="nil"/>
          <w:right w:val="nil"/>
          <w:between w:val="nil"/>
        </w:pBdr>
        <w:spacing w:after="0"/>
      </w:pPr>
      <w:r>
        <w:rPr>
          <w:color w:val="000000"/>
        </w:rPr>
        <w:t>Net zero emissions by 2045 and 75% reduction by 2030; and</w:t>
      </w:r>
    </w:p>
    <w:p w14:paraId="32E03B4A" w14:textId="77777777" w:rsidR="00EB5913" w:rsidRDefault="008F3CBB" w:rsidP="008B58FC">
      <w:pPr>
        <w:numPr>
          <w:ilvl w:val="0"/>
          <w:numId w:val="12"/>
        </w:numPr>
        <w:pBdr>
          <w:top w:val="nil"/>
          <w:left w:val="nil"/>
          <w:bottom w:val="nil"/>
          <w:right w:val="nil"/>
          <w:between w:val="nil"/>
        </w:pBdr>
        <w:spacing w:after="140"/>
      </w:pPr>
      <w:r>
        <w:rPr>
          <w:color w:val="000000"/>
        </w:rPr>
        <w:t>In 2040, as far as reasonably possible, no household in Scotland is in fuel poverty.</w:t>
      </w:r>
    </w:p>
    <w:p w14:paraId="5F4F506F" w14:textId="77777777" w:rsidR="00EB5913" w:rsidRDefault="008F3CBB">
      <w:r>
        <w:t xml:space="preserve">The Strategy should: </w:t>
      </w:r>
    </w:p>
    <w:p w14:paraId="00CDA844" w14:textId="77777777" w:rsidR="00EB5913" w:rsidRDefault="008F3CBB">
      <w:pPr>
        <w:numPr>
          <w:ilvl w:val="0"/>
          <w:numId w:val="1"/>
        </w:numPr>
        <w:pBdr>
          <w:top w:val="nil"/>
          <w:left w:val="nil"/>
          <w:bottom w:val="nil"/>
          <w:right w:val="nil"/>
          <w:between w:val="nil"/>
        </w:pBdr>
        <w:spacing w:after="0"/>
      </w:pPr>
      <w:r>
        <w:rPr>
          <w:color w:val="000000"/>
        </w:rPr>
        <w:t xml:space="preserve">Set out how each segment of the building stock needs to change to meet national and local objectives, including achieving zero greenhouse gas emissions in the building sector, and the removal of poor energy efficiency as a driver of fuel poverty; </w:t>
      </w:r>
    </w:p>
    <w:p w14:paraId="6CBCE86E" w14:textId="77777777" w:rsidR="00EB5913" w:rsidRDefault="008F3CBB">
      <w:pPr>
        <w:numPr>
          <w:ilvl w:val="0"/>
          <w:numId w:val="1"/>
        </w:numPr>
        <w:pBdr>
          <w:top w:val="nil"/>
          <w:left w:val="nil"/>
          <w:bottom w:val="nil"/>
          <w:right w:val="nil"/>
          <w:between w:val="nil"/>
        </w:pBdr>
        <w:spacing w:after="0"/>
      </w:pPr>
      <w:r>
        <w:rPr>
          <w:color w:val="000000"/>
        </w:rPr>
        <w:t xml:space="preserve">Identify strategic heat decarbonisation zones, and set out the principal measures for reducing buildings emissions within each zone; and  </w:t>
      </w:r>
    </w:p>
    <w:p w14:paraId="262DB8DA" w14:textId="77777777" w:rsidR="00EB5913" w:rsidRDefault="008F3CBB">
      <w:pPr>
        <w:numPr>
          <w:ilvl w:val="0"/>
          <w:numId w:val="1"/>
        </w:numPr>
        <w:pBdr>
          <w:top w:val="nil"/>
          <w:left w:val="nil"/>
          <w:bottom w:val="nil"/>
          <w:right w:val="nil"/>
          <w:between w:val="nil"/>
        </w:pBdr>
        <w:spacing w:after="140"/>
      </w:pPr>
      <w:r>
        <w:rPr>
          <w:color w:val="000000"/>
        </w:rPr>
        <w:t xml:space="preserve">Prioritise areas for delivery, against national and local priorities. </w:t>
      </w:r>
    </w:p>
    <w:p w14:paraId="43194FFF" w14:textId="77777777" w:rsidR="00EB5913" w:rsidRDefault="008F3CBB">
      <w:r>
        <w:t xml:space="preserve">Accompanying this Strategy is a Delivery Plan. This has been developed in partnership with key partners and provides a strong basis for action for local communities, government, investors, developers and wider stakeholders, pinpointing areas for targeted intervention and early, low-regrets measures. </w:t>
      </w:r>
    </w:p>
    <w:p w14:paraId="3D1ECA72" w14:textId="77777777" w:rsidR="00EB5913" w:rsidRDefault="008F3CBB">
      <w:r>
        <w:t xml:space="preserve">The strategy will be reviewed and updated on a five-year basis, delivery plans will be an active record of projects and will be updated annually. </w:t>
      </w:r>
    </w:p>
    <w:p w14:paraId="614944F7" w14:textId="3B908AC7" w:rsidR="00EB5913" w:rsidRDefault="008F3CBB">
      <w:r>
        <w:t xml:space="preserve">For strategy scope and limitations, please see </w:t>
      </w:r>
      <w:r w:rsidR="00954E56">
        <w:t>appendix A</w:t>
      </w:r>
      <w:r w:rsidR="00E94A51">
        <w:t xml:space="preserve">. </w:t>
      </w:r>
    </w:p>
    <w:p w14:paraId="52E7917E" w14:textId="77777777" w:rsidR="00EB5913" w:rsidRDefault="008F3CBB">
      <w:r>
        <w:br w:type="page"/>
      </w:r>
    </w:p>
    <w:p w14:paraId="18C57FD8" w14:textId="77777777" w:rsidR="00EB5913" w:rsidRDefault="008F3CBB" w:rsidP="008B58FC">
      <w:pPr>
        <w:pStyle w:val="Heading1"/>
        <w:numPr>
          <w:ilvl w:val="0"/>
          <w:numId w:val="9"/>
        </w:numPr>
      </w:pPr>
      <w:bookmarkStart w:id="14" w:name="_2et92p0" w:colFirst="0" w:colLast="0"/>
      <w:bookmarkStart w:id="15" w:name="_South_Ayrshire_Priorities"/>
      <w:bookmarkStart w:id="16" w:name="_Toc167194538"/>
      <w:bookmarkEnd w:id="14"/>
      <w:bookmarkEnd w:id="15"/>
      <w:r>
        <w:lastRenderedPageBreak/>
        <w:t>South Ayrshire Priorities</w:t>
      </w:r>
      <w:bookmarkEnd w:id="16"/>
    </w:p>
    <w:p w14:paraId="53C30808" w14:textId="19007F6A" w:rsidR="00BC0250" w:rsidRDefault="00BC0250"/>
    <w:p w14:paraId="5E360FBA" w14:textId="77777777" w:rsidR="00F22BA0" w:rsidRDefault="008967B1">
      <w:r w:rsidRPr="008967B1">
        <w:rPr>
          <w:noProof/>
        </w:rPr>
        <w:drawing>
          <wp:inline distT="0" distB="0" distL="0" distR="0" wp14:anchorId="481E75E7" wp14:editId="202F795E">
            <wp:extent cx="6188710" cy="1804035"/>
            <wp:effectExtent l="0" t="0" r="254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88710" cy="1804035"/>
                    </a:xfrm>
                    <a:prstGeom prst="rect">
                      <a:avLst/>
                    </a:prstGeom>
                  </pic:spPr>
                </pic:pic>
              </a:graphicData>
            </a:graphic>
          </wp:inline>
        </w:drawing>
      </w:r>
    </w:p>
    <w:p w14:paraId="1BA2731D" w14:textId="77777777" w:rsidR="00F22BA0" w:rsidRDefault="00F22BA0"/>
    <w:p w14:paraId="17C5415C" w14:textId="77777777" w:rsidR="00F22BA0" w:rsidRDefault="00F22BA0">
      <w:r w:rsidRPr="00F22BA0">
        <w:rPr>
          <w:noProof/>
        </w:rPr>
        <w:drawing>
          <wp:inline distT="0" distB="0" distL="0" distR="0" wp14:anchorId="2B67D9A4" wp14:editId="3D788A87">
            <wp:extent cx="6188710" cy="207962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88710" cy="2079625"/>
                    </a:xfrm>
                    <a:prstGeom prst="rect">
                      <a:avLst/>
                    </a:prstGeom>
                  </pic:spPr>
                </pic:pic>
              </a:graphicData>
            </a:graphic>
          </wp:inline>
        </w:drawing>
      </w:r>
    </w:p>
    <w:p w14:paraId="2FF5F17B" w14:textId="77777777" w:rsidR="00F22BA0" w:rsidRDefault="00F22BA0"/>
    <w:p w14:paraId="43B84F1F" w14:textId="77777777" w:rsidR="00F22BA0" w:rsidRDefault="00F22BA0">
      <w:r w:rsidRPr="00F22BA0">
        <w:rPr>
          <w:noProof/>
        </w:rPr>
        <w:drawing>
          <wp:inline distT="0" distB="0" distL="0" distR="0" wp14:anchorId="1AA21543" wp14:editId="6D4EDCE3">
            <wp:extent cx="6188710" cy="1920875"/>
            <wp:effectExtent l="0" t="0" r="254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88710" cy="1920875"/>
                    </a:xfrm>
                    <a:prstGeom prst="rect">
                      <a:avLst/>
                    </a:prstGeom>
                  </pic:spPr>
                </pic:pic>
              </a:graphicData>
            </a:graphic>
          </wp:inline>
        </w:drawing>
      </w:r>
    </w:p>
    <w:p w14:paraId="373824AA" w14:textId="77777777" w:rsidR="00F22BA0" w:rsidRDefault="00F22BA0"/>
    <w:p w14:paraId="7FE36E30" w14:textId="77777777" w:rsidR="00F22BA0" w:rsidRPr="009824EE" w:rsidRDefault="00F22BA0" w:rsidP="00DC0432">
      <w:r w:rsidRPr="009824EE">
        <w:t>Throughout this document you will find challenge and focus sections, intended to highlight the key considerations, and build to form delivery plan actions. These will reference these priorities.</w:t>
      </w:r>
    </w:p>
    <w:p w14:paraId="0552DF6C" w14:textId="65F40EAE" w:rsidR="00BC0250" w:rsidRDefault="004828C7">
      <w:r>
        <w:t xml:space="preserve">The </w:t>
      </w:r>
      <w:r w:rsidR="005968B3">
        <w:t>connecting priority</w:t>
      </w:r>
      <w:r w:rsidR="006048B9">
        <w:t xml:space="preserve"> </w:t>
      </w:r>
      <w:r w:rsidR="005968B3">
        <w:t>between these</w:t>
      </w:r>
      <w:r w:rsidR="006048B9">
        <w:t xml:space="preserve"> </w:t>
      </w:r>
      <w:r w:rsidR="009B1012">
        <w:t>is to ensure open and transparent co</w:t>
      </w:r>
      <w:r w:rsidR="00B87E27">
        <w:t xml:space="preserve">mmunication between </w:t>
      </w:r>
      <w:r w:rsidR="00A92B7F">
        <w:t xml:space="preserve">stakeholders, partners, and </w:t>
      </w:r>
      <w:r w:rsidR="004E6F34">
        <w:t xml:space="preserve">communities. </w:t>
      </w:r>
      <w:r w:rsidR="00BC0250">
        <w:br w:type="page"/>
      </w:r>
    </w:p>
    <w:p w14:paraId="56C2893D" w14:textId="77777777" w:rsidR="00EB5913" w:rsidRDefault="008F3CBB" w:rsidP="008B58FC">
      <w:pPr>
        <w:pStyle w:val="Heading1"/>
        <w:numPr>
          <w:ilvl w:val="0"/>
          <w:numId w:val="9"/>
        </w:numPr>
      </w:pPr>
      <w:bookmarkStart w:id="17" w:name="_Background_Information"/>
      <w:bookmarkStart w:id="18" w:name="_Toc167194539"/>
      <w:bookmarkEnd w:id="17"/>
      <w:r>
        <w:lastRenderedPageBreak/>
        <w:t>Background Information</w:t>
      </w:r>
      <w:bookmarkEnd w:id="18"/>
    </w:p>
    <w:p w14:paraId="0017CFAB" w14:textId="77777777" w:rsidR="00EB5913" w:rsidRDefault="008F3CBB" w:rsidP="00A7394E">
      <w:pPr>
        <w:pStyle w:val="Heading2"/>
      </w:pPr>
      <w:bookmarkStart w:id="19" w:name="_tyjcwt" w:colFirst="0" w:colLast="0"/>
      <w:bookmarkStart w:id="20" w:name="_Toc167194540"/>
      <w:bookmarkEnd w:id="19"/>
      <w:r>
        <w:t>4.1 LHEES Structure</w:t>
      </w:r>
      <w:bookmarkEnd w:id="20"/>
    </w:p>
    <w:p w14:paraId="2C8672D1" w14:textId="42A47214" w:rsidR="00EB5913" w:rsidRDefault="008F3CBB">
      <w:r>
        <w:t>As established in the Local Heat and Energy Efficiency Strategies (Scotland) Order 2022, LHEES should have a two-part structure. This document sets out the long-term</w:t>
      </w:r>
      <w:r w:rsidR="007A52FF">
        <w:t xml:space="preserve"> aims </w:t>
      </w:r>
      <w:r>
        <w:t>and the accompanying Delivery Plan sets out actions to support implementation of this Strategy.</w:t>
      </w:r>
    </w:p>
    <w:p w14:paraId="3CEF8F66" w14:textId="77777777" w:rsidR="00EB5913" w:rsidRDefault="008F3CBB" w:rsidP="00A7394E">
      <w:pPr>
        <w:pStyle w:val="Heading2"/>
      </w:pPr>
      <w:bookmarkStart w:id="21" w:name="_3dy6vkm" w:colFirst="0" w:colLast="0"/>
      <w:bookmarkStart w:id="22" w:name="_Toc167194541"/>
      <w:bookmarkEnd w:id="21"/>
      <w:r>
        <w:t>4.2 LHEES Considerations</w:t>
      </w:r>
      <w:bookmarkEnd w:id="22"/>
    </w:p>
    <w:p w14:paraId="4D5D0A81" w14:textId="28BFBB1A" w:rsidR="00EB5913" w:rsidRDefault="008F3CBB">
      <w:r>
        <w:t xml:space="preserve">The LHEES guidance sets out the key considerations for this Strategy, shown in Table </w:t>
      </w:r>
      <w:r w:rsidR="00A13C8C">
        <w:t>1</w:t>
      </w:r>
      <w:r>
        <w:t>. These help to categorise building stock into groups that require similar interventions.</w:t>
      </w:r>
    </w:p>
    <w:p w14:paraId="0568D786" w14:textId="6CEF8D2C"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bookmarkStart w:id="23" w:name="_1t3h5sf" w:colFirst="0" w:colLast="0"/>
      <w:bookmarkEnd w:id="23"/>
      <w:r>
        <w:rPr>
          <w:color w:val="1A4596"/>
          <w:sz w:val="20"/>
          <w:szCs w:val="20"/>
        </w:rPr>
        <w:t xml:space="preserve">Table </w:t>
      </w:r>
      <w:r w:rsidR="00F81814">
        <w:rPr>
          <w:color w:val="1A4596"/>
          <w:sz w:val="20"/>
          <w:szCs w:val="20"/>
        </w:rPr>
        <w:t>1</w:t>
      </w:r>
      <w:r>
        <w:rPr>
          <w:color w:val="1A4596"/>
          <w:sz w:val="20"/>
          <w:szCs w:val="20"/>
        </w:rPr>
        <w:t>: LHEES Considerations</w:t>
      </w:r>
    </w:p>
    <w:tbl>
      <w:tblPr>
        <w:tblStyle w:val="RicardoTable"/>
        <w:tblW w:w="9498" w:type="dxa"/>
        <w:tblLayout w:type="fixed"/>
        <w:tblLook w:val="0020" w:firstRow="1" w:lastRow="0" w:firstColumn="0" w:lastColumn="0" w:noHBand="0" w:noVBand="0"/>
      </w:tblPr>
      <w:tblGrid>
        <w:gridCol w:w="2127"/>
        <w:gridCol w:w="850"/>
        <w:gridCol w:w="2960"/>
        <w:gridCol w:w="3561"/>
      </w:tblGrid>
      <w:tr w:rsidR="00073DBE" w:rsidRPr="003742C4" w14:paraId="78F3C7D2" w14:textId="77777777" w:rsidTr="00073DBE">
        <w:trPr>
          <w:cnfStyle w:val="100000000000" w:firstRow="1" w:lastRow="0" w:firstColumn="0" w:lastColumn="0" w:oddVBand="0" w:evenVBand="0" w:oddHBand="0" w:evenHBand="0" w:firstRowFirstColumn="0" w:firstRowLastColumn="0" w:lastRowFirstColumn="0" w:lastRowLastColumn="0"/>
          <w:trHeight w:val="93"/>
        </w:trPr>
        <w:tc>
          <w:tcPr>
            <w:tcW w:w="2127" w:type="dxa"/>
          </w:tcPr>
          <w:p w14:paraId="4E68EB08" w14:textId="77777777" w:rsidR="00073DBE" w:rsidRPr="003742C4" w:rsidRDefault="00073DBE" w:rsidP="00073DBE">
            <w:pPr>
              <w:autoSpaceDE w:val="0"/>
              <w:autoSpaceDN w:val="0"/>
              <w:adjustRightInd w:val="0"/>
              <w:spacing w:after="0" w:line="276" w:lineRule="auto"/>
              <w:rPr>
                <w:rFonts w:asciiTheme="minorHAnsi" w:hAnsiTheme="minorHAnsi" w:cstheme="minorHAnsi"/>
                <w:b w:val="0"/>
                <w:color w:val="FFFFFF"/>
              </w:rPr>
            </w:pPr>
          </w:p>
        </w:tc>
        <w:tc>
          <w:tcPr>
            <w:tcW w:w="850" w:type="dxa"/>
          </w:tcPr>
          <w:p w14:paraId="2A0D636E" w14:textId="77777777" w:rsidR="00073DBE" w:rsidRPr="003742C4" w:rsidRDefault="00073DBE" w:rsidP="00073DBE">
            <w:pPr>
              <w:autoSpaceDE w:val="0"/>
              <w:autoSpaceDN w:val="0"/>
              <w:adjustRightInd w:val="0"/>
              <w:spacing w:after="0" w:line="276" w:lineRule="auto"/>
              <w:rPr>
                <w:rFonts w:asciiTheme="minorHAnsi" w:hAnsiTheme="minorHAnsi" w:cstheme="minorHAnsi"/>
                <w:color w:val="FFFFFF"/>
              </w:rPr>
            </w:pPr>
            <w:r w:rsidRPr="003742C4">
              <w:rPr>
                <w:rFonts w:asciiTheme="minorHAnsi" w:hAnsiTheme="minorHAnsi" w:cstheme="minorHAnsi"/>
                <w:bCs/>
                <w:color w:val="FFFFFF"/>
              </w:rPr>
              <w:t xml:space="preserve">No. </w:t>
            </w:r>
          </w:p>
        </w:tc>
        <w:tc>
          <w:tcPr>
            <w:tcW w:w="2960" w:type="dxa"/>
          </w:tcPr>
          <w:p w14:paraId="5EAC3E6A" w14:textId="77777777" w:rsidR="00073DBE" w:rsidRPr="003742C4" w:rsidRDefault="00073DBE" w:rsidP="00073DBE">
            <w:pPr>
              <w:autoSpaceDE w:val="0"/>
              <w:autoSpaceDN w:val="0"/>
              <w:adjustRightInd w:val="0"/>
              <w:spacing w:after="0" w:line="276" w:lineRule="auto"/>
              <w:rPr>
                <w:rFonts w:asciiTheme="minorHAnsi" w:hAnsiTheme="minorHAnsi" w:cstheme="minorHAnsi"/>
                <w:color w:val="FFFFFF"/>
              </w:rPr>
            </w:pPr>
            <w:r w:rsidRPr="003742C4">
              <w:rPr>
                <w:rFonts w:asciiTheme="minorHAnsi" w:hAnsiTheme="minorHAnsi" w:cstheme="minorHAnsi"/>
                <w:bCs/>
                <w:color w:val="FFFFFF"/>
              </w:rPr>
              <w:t xml:space="preserve">LHEES </w:t>
            </w:r>
            <w:r>
              <w:rPr>
                <w:rFonts w:asciiTheme="minorHAnsi" w:hAnsiTheme="minorHAnsi" w:cstheme="minorHAnsi"/>
                <w:bCs/>
                <w:color w:val="FFFFFF"/>
              </w:rPr>
              <w:t>Considerations</w:t>
            </w:r>
            <w:r w:rsidRPr="003742C4">
              <w:rPr>
                <w:rFonts w:asciiTheme="minorHAnsi" w:hAnsiTheme="minorHAnsi" w:cstheme="minorHAnsi"/>
                <w:bCs/>
                <w:color w:val="FFFFFF"/>
              </w:rPr>
              <w:t xml:space="preserve"> </w:t>
            </w:r>
          </w:p>
        </w:tc>
        <w:tc>
          <w:tcPr>
            <w:tcW w:w="3561" w:type="dxa"/>
          </w:tcPr>
          <w:p w14:paraId="3C35A57B" w14:textId="3341DC40" w:rsidR="00073DBE" w:rsidRPr="003742C4" w:rsidRDefault="00073DBE" w:rsidP="00073DBE">
            <w:pPr>
              <w:autoSpaceDE w:val="0"/>
              <w:autoSpaceDN w:val="0"/>
              <w:adjustRightInd w:val="0"/>
              <w:spacing w:after="0" w:line="276" w:lineRule="auto"/>
              <w:rPr>
                <w:rFonts w:asciiTheme="minorHAnsi" w:hAnsiTheme="minorHAnsi" w:cstheme="minorHAnsi"/>
                <w:bCs/>
                <w:color w:val="FFFFFF"/>
              </w:rPr>
            </w:pPr>
            <w:r w:rsidRPr="003742C4">
              <w:rPr>
                <w:rFonts w:asciiTheme="minorHAnsi" w:hAnsiTheme="minorHAnsi" w:cstheme="minorHAnsi"/>
                <w:bCs/>
                <w:color w:val="FFFFFF"/>
              </w:rPr>
              <w:t xml:space="preserve">Description </w:t>
            </w:r>
          </w:p>
        </w:tc>
      </w:tr>
      <w:tr w:rsidR="00073DBE" w:rsidRPr="003742C4" w14:paraId="3989CBCE" w14:textId="77777777" w:rsidTr="00073DBE">
        <w:trPr>
          <w:trHeight w:val="211"/>
        </w:trPr>
        <w:tc>
          <w:tcPr>
            <w:tcW w:w="2127" w:type="dxa"/>
            <w:tcBorders>
              <w:bottom w:val="single" w:sz="4" w:space="0" w:color="FFFFFF" w:themeColor="background1"/>
            </w:tcBorders>
          </w:tcPr>
          <w:p w14:paraId="3B45BCAC" w14:textId="77777777" w:rsidR="00073DBE" w:rsidRPr="003742C4" w:rsidRDefault="00073DBE" w:rsidP="00073DBE">
            <w:pPr>
              <w:autoSpaceDE w:val="0"/>
              <w:autoSpaceDN w:val="0"/>
              <w:adjustRightInd w:val="0"/>
              <w:spacing w:after="0" w:line="276" w:lineRule="auto"/>
              <w:jc w:val="left"/>
              <w:rPr>
                <w:rFonts w:asciiTheme="minorHAnsi" w:hAnsiTheme="minorHAnsi" w:cstheme="minorHAnsi"/>
                <w:color w:val="000000"/>
              </w:rPr>
            </w:pPr>
            <w:r>
              <w:rPr>
                <w:rFonts w:asciiTheme="minorHAnsi" w:hAnsiTheme="minorHAnsi" w:cstheme="minorHAnsi"/>
                <w:b/>
                <w:bCs/>
                <w:color w:val="000000"/>
              </w:rPr>
              <w:t>Heat decarbonisation</w:t>
            </w:r>
          </w:p>
        </w:tc>
        <w:tc>
          <w:tcPr>
            <w:tcW w:w="850" w:type="dxa"/>
          </w:tcPr>
          <w:p w14:paraId="7D63F636" w14:textId="77777777" w:rsidR="00073DBE" w:rsidRPr="003742C4" w:rsidRDefault="00073DBE" w:rsidP="00073DBE">
            <w:pPr>
              <w:autoSpaceDE w:val="0"/>
              <w:autoSpaceDN w:val="0"/>
              <w:adjustRightInd w:val="0"/>
              <w:spacing w:after="0" w:line="276" w:lineRule="auto"/>
              <w:jc w:val="left"/>
              <w:rPr>
                <w:rFonts w:asciiTheme="minorHAnsi" w:hAnsiTheme="minorHAnsi" w:cstheme="minorHAnsi"/>
                <w:color w:val="000000"/>
              </w:rPr>
            </w:pPr>
            <w:r w:rsidRPr="003742C4">
              <w:rPr>
                <w:rFonts w:asciiTheme="minorHAnsi" w:hAnsiTheme="minorHAnsi" w:cstheme="minorHAnsi"/>
                <w:color w:val="000000"/>
              </w:rPr>
              <w:t xml:space="preserve">1 </w:t>
            </w:r>
          </w:p>
        </w:tc>
        <w:tc>
          <w:tcPr>
            <w:tcW w:w="2960" w:type="dxa"/>
          </w:tcPr>
          <w:p w14:paraId="7EE96CC0" w14:textId="77777777" w:rsidR="00073DBE" w:rsidRPr="003742C4" w:rsidRDefault="00073DBE" w:rsidP="00073DBE">
            <w:pPr>
              <w:autoSpaceDE w:val="0"/>
              <w:autoSpaceDN w:val="0"/>
              <w:adjustRightInd w:val="0"/>
              <w:spacing w:after="0" w:line="276" w:lineRule="auto"/>
              <w:jc w:val="left"/>
              <w:rPr>
                <w:rFonts w:asciiTheme="minorHAnsi" w:hAnsiTheme="minorHAnsi" w:cstheme="minorHAnsi"/>
                <w:color w:val="000000"/>
              </w:rPr>
            </w:pPr>
            <w:r>
              <w:rPr>
                <w:rFonts w:asciiTheme="minorHAnsi" w:hAnsiTheme="minorHAnsi" w:cstheme="minorHAnsi"/>
                <w:color w:val="000000"/>
              </w:rPr>
              <w:t>Off-gas grid buildings</w:t>
            </w:r>
            <w:r w:rsidRPr="003742C4">
              <w:rPr>
                <w:rFonts w:asciiTheme="minorHAnsi" w:hAnsiTheme="minorHAnsi" w:cstheme="minorHAnsi"/>
                <w:color w:val="000000"/>
              </w:rPr>
              <w:t xml:space="preserve"> </w:t>
            </w:r>
          </w:p>
        </w:tc>
        <w:tc>
          <w:tcPr>
            <w:tcW w:w="3561" w:type="dxa"/>
          </w:tcPr>
          <w:p w14:paraId="74FE8F7E" w14:textId="34458D9D" w:rsidR="00073DBE" w:rsidRDefault="00073DBE" w:rsidP="00073DBE">
            <w:pPr>
              <w:autoSpaceDE w:val="0"/>
              <w:autoSpaceDN w:val="0"/>
              <w:adjustRightInd w:val="0"/>
              <w:spacing w:after="0" w:line="276" w:lineRule="auto"/>
              <w:rPr>
                <w:rFonts w:asciiTheme="minorHAnsi" w:hAnsiTheme="minorHAnsi"/>
                <w:color w:val="000000"/>
              </w:rPr>
            </w:pPr>
            <w:r w:rsidRPr="362F481C">
              <w:rPr>
                <w:rFonts w:asciiTheme="minorHAnsi" w:hAnsiTheme="minorHAnsi"/>
              </w:rPr>
              <w:t xml:space="preserve">Transitioning </w:t>
            </w:r>
            <w:r w:rsidR="7237B99A" w:rsidRPr="362F481C">
              <w:rPr>
                <w:rFonts w:asciiTheme="minorHAnsi" w:hAnsiTheme="minorHAnsi"/>
              </w:rPr>
              <w:t>fr</w:t>
            </w:r>
            <w:r w:rsidR="38E5FBB6" w:rsidRPr="362F481C">
              <w:rPr>
                <w:rFonts w:asciiTheme="minorHAnsi" w:hAnsiTheme="minorHAnsi"/>
              </w:rPr>
              <w:t>o</w:t>
            </w:r>
            <w:r w:rsidR="7237B99A" w:rsidRPr="362F481C">
              <w:rPr>
                <w:rFonts w:asciiTheme="minorHAnsi" w:hAnsiTheme="minorHAnsi"/>
              </w:rPr>
              <w:t>m</w:t>
            </w:r>
            <w:r w:rsidRPr="362F481C">
              <w:rPr>
                <w:rFonts w:asciiTheme="minorHAnsi" w:hAnsiTheme="minorHAnsi"/>
              </w:rPr>
              <w:t xml:space="preserve"> heating oil and LPG in off-gas areas</w:t>
            </w:r>
          </w:p>
        </w:tc>
      </w:tr>
      <w:tr w:rsidR="00073DBE" w:rsidRPr="00AB4940" w14:paraId="0BE0170C" w14:textId="77777777" w:rsidTr="00073DBE">
        <w:trPr>
          <w:trHeight w:val="322"/>
        </w:trPr>
        <w:tc>
          <w:tcPr>
            <w:tcW w:w="2127" w:type="dxa"/>
            <w:tcBorders>
              <w:top w:val="single" w:sz="4" w:space="0" w:color="FFFFFF" w:themeColor="background1"/>
              <w:bottom w:val="single" w:sz="4" w:space="0" w:color="FFFFFF" w:themeColor="background1"/>
            </w:tcBorders>
          </w:tcPr>
          <w:p w14:paraId="765C63D1" w14:textId="77777777" w:rsidR="00073DBE" w:rsidRPr="003742C4" w:rsidRDefault="00073DBE" w:rsidP="00073DBE">
            <w:pPr>
              <w:autoSpaceDE w:val="0"/>
              <w:autoSpaceDN w:val="0"/>
              <w:adjustRightInd w:val="0"/>
              <w:spacing w:after="0" w:line="276" w:lineRule="auto"/>
              <w:jc w:val="left"/>
              <w:rPr>
                <w:rFonts w:asciiTheme="minorHAnsi" w:hAnsiTheme="minorHAnsi" w:cstheme="minorHAnsi"/>
                <w:color w:val="000000"/>
              </w:rPr>
            </w:pPr>
          </w:p>
        </w:tc>
        <w:tc>
          <w:tcPr>
            <w:tcW w:w="850" w:type="dxa"/>
          </w:tcPr>
          <w:p w14:paraId="516E3BCA" w14:textId="77777777" w:rsidR="00073DBE" w:rsidRPr="003742C4" w:rsidRDefault="00073DBE" w:rsidP="00073DBE">
            <w:pPr>
              <w:autoSpaceDE w:val="0"/>
              <w:autoSpaceDN w:val="0"/>
              <w:adjustRightInd w:val="0"/>
              <w:spacing w:after="0" w:line="276" w:lineRule="auto"/>
              <w:jc w:val="left"/>
              <w:rPr>
                <w:rFonts w:asciiTheme="minorHAnsi" w:hAnsiTheme="minorHAnsi" w:cstheme="minorHAnsi"/>
                <w:color w:val="000000"/>
              </w:rPr>
            </w:pPr>
            <w:r>
              <w:rPr>
                <w:rFonts w:asciiTheme="minorHAnsi" w:hAnsiTheme="minorHAnsi" w:cstheme="minorHAnsi"/>
                <w:color w:val="000000"/>
              </w:rPr>
              <w:t>2</w:t>
            </w:r>
          </w:p>
        </w:tc>
        <w:tc>
          <w:tcPr>
            <w:tcW w:w="2960" w:type="dxa"/>
          </w:tcPr>
          <w:p w14:paraId="0CF89FC2" w14:textId="77777777" w:rsidR="00073DBE" w:rsidRDefault="00073DBE" w:rsidP="00073DBE">
            <w:pPr>
              <w:autoSpaceDE w:val="0"/>
              <w:autoSpaceDN w:val="0"/>
              <w:adjustRightInd w:val="0"/>
              <w:spacing w:after="0" w:line="276" w:lineRule="auto"/>
              <w:jc w:val="left"/>
              <w:rPr>
                <w:rFonts w:asciiTheme="minorHAnsi" w:hAnsiTheme="minorHAnsi" w:cstheme="minorHAnsi"/>
                <w:color w:val="000000"/>
              </w:rPr>
            </w:pPr>
            <w:r>
              <w:rPr>
                <w:rFonts w:asciiTheme="minorHAnsi" w:hAnsiTheme="minorHAnsi" w:cstheme="minorHAnsi"/>
                <w:color w:val="000000"/>
              </w:rPr>
              <w:t>On-gas grid buildings</w:t>
            </w:r>
          </w:p>
        </w:tc>
        <w:tc>
          <w:tcPr>
            <w:tcW w:w="3561" w:type="dxa"/>
          </w:tcPr>
          <w:p w14:paraId="24F25223" w14:textId="4633AEA7" w:rsidR="00073DBE" w:rsidRDefault="00073DBE" w:rsidP="00073DBE">
            <w:pPr>
              <w:autoSpaceDE w:val="0"/>
              <w:autoSpaceDN w:val="0"/>
              <w:adjustRightInd w:val="0"/>
              <w:spacing w:after="0" w:line="276" w:lineRule="auto"/>
              <w:rPr>
                <w:rFonts w:asciiTheme="minorHAnsi" w:hAnsiTheme="minorHAnsi" w:cstheme="minorHAnsi"/>
                <w:color w:val="000000"/>
              </w:rPr>
            </w:pPr>
            <w:r>
              <w:rPr>
                <w:rFonts w:asciiTheme="minorHAnsi" w:hAnsiTheme="minorHAnsi" w:cstheme="minorHAnsi"/>
                <w:color w:val="000000"/>
              </w:rPr>
              <w:t>On-gas grid heat decarbonisation</w:t>
            </w:r>
          </w:p>
        </w:tc>
      </w:tr>
      <w:tr w:rsidR="00073DBE" w:rsidRPr="00AB4940" w14:paraId="780B9616" w14:textId="77777777" w:rsidTr="00073DBE">
        <w:trPr>
          <w:trHeight w:val="322"/>
        </w:trPr>
        <w:tc>
          <w:tcPr>
            <w:tcW w:w="2127" w:type="dxa"/>
            <w:tcBorders>
              <w:top w:val="single" w:sz="4" w:space="0" w:color="FFFFFF" w:themeColor="background1"/>
            </w:tcBorders>
          </w:tcPr>
          <w:p w14:paraId="2EE0DA2A" w14:textId="77777777" w:rsidR="00073DBE" w:rsidRPr="003742C4" w:rsidRDefault="00073DBE" w:rsidP="00073DBE">
            <w:pPr>
              <w:autoSpaceDE w:val="0"/>
              <w:autoSpaceDN w:val="0"/>
              <w:adjustRightInd w:val="0"/>
              <w:spacing w:after="0" w:line="276" w:lineRule="auto"/>
              <w:jc w:val="left"/>
              <w:rPr>
                <w:rFonts w:asciiTheme="minorHAnsi" w:hAnsiTheme="minorHAnsi" w:cstheme="minorHAnsi"/>
                <w:color w:val="000000"/>
              </w:rPr>
            </w:pPr>
          </w:p>
        </w:tc>
        <w:tc>
          <w:tcPr>
            <w:tcW w:w="850" w:type="dxa"/>
          </w:tcPr>
          <w:p w14:paraId="031E3695" w14:textId="77777777" w:rsidR="00073DBE" w:rsidRPr="003742C4" w:rsidRDefault="00073DBE" w:rsidP="00073DBE">
            <w:pPr>
              <w:autoSpaceDE w:val="0"/>
              <w:autoSpaceDN w:val="0"/>
              <w:adjustRightInd w:val="0"/>
              <w:spacing w:after="0" w:line="276" w:lineRule="auto"/>
              <w:jc w:val="left"/>
              <w:rPr>
                <w:rFonts w:asciiTheme="minorHAnsi" w:hAnsiTheme="minorHAnsi" w:cstheme="minorHAnsi"/>
                <w:color w:val="000000"/>
              </w:rPr>
            </w:pPr>
            <w:r>
              <w:rPr>
                <w:rFonts w:asciiTheme="minorHAnsi" w:hAnsiTheme="minorHAnsi" w:cstheme="minorHAnsi"/>
                <w:color w:val="000000"/>
              </w:rPr>
              <w:t>3</w:t>
            </w:r>
          </w:p>
        </w:tc>
        <w:tc>
          <w:tcPr>
            <w:tcW w:w="2960" w:type="dxa"/>
          </w:tcPr>
          <w:p w14:paraId="3920A3E2" w14:textId="77777777" w:rsidR="00073DBE" w:rsidRPr="003742C4" w:rsidRDefault="00073DBE" w:rsidP="00073DBE">
            <w:pPr>
              <w:autoSpaceDE w:val="0"/>
              <w:autoSpaceDN w:val="0"/>
              <w:adjustRightInd w:val="0"/>
              <w:spacing w:after="0" w:line="276" w:lineRule="auto"/>
              <w:jc w:val="left"/>
              <w:rPr>
                <w:rFonts w:asciiTheme="minorHAnsi" w:hAnsiTheme="minorHAnsi" w:cstheme="minorHAnsi"/>
                <w:color w:val="000000"/>
              </w:rPr>
            </w:pPr>
            <w:r>
              <w:rPr>
                <w:rFonts w:asciiTheme="minorHAnsi" w:hAnsiTheme="minorHAnsi" w:cstheme="minorHAnsi"/>
                <w:color w:val="000000"/>
              </w:rPr>
              <w:t>Heat networks</w:t>
            </w:r>
          </w:p>
        </w:tc>
        <w:tc>
          <w:tcPr>
            <w:tcW w:w="3561" w:type="dxa"/>
          </w:tcPr>
          <w:p w14:paraId="411B70DA" w14:textId="47C0135C" w:rsidR="00073DBE" w:rsidRDefault="00073DBE" w:rsidP="00073DBE">
            <w:pPr>
              <w:autoSpaceDE w:val="0"/>
              <w:autoSpaceDN w:val="0"/>
              <w:adjustRightInd w:val="0"/>
              <w:spacing w:after="0" w:line="276" w:lineRule="auto"/>
              <w:rPr>
                <w:rFonts w:asciiTheme="minorHAnsi" w:hAnsiTheme="minorHAnsi" w:cstheme="minorHAnsi"/>
                <w:color w:val="000000"/>
              </w:rPr>
            </w:pPr>
            <w:r>
              <w:rPr>
                <w:rFonts w:asciiTheme="minorHAnsi" w:hAnsiTheme="minorHAnsi" w:cstheme="minorHAnsi"/>
                <w:color w:val="000000"/>
              </w:rPr>
              <w:t>Decarbonisation with heat networks</w:t>
            </w:r>
          </w:p>
        </w:tc>
      </w:tr>
      <w:tr w:rsidR="00073DBE" w:rsidRPr="003742C4" w14:paraId="3FB8B50F" w14:textId="77777777" w:rsidTr="362F481C">
        <w:trPr>
          <w:trHeight w:val="211"/>
        </w:trPr>
        <w:tc>
          <w:tcPr>
            <w:tcW w:w="2127" w:type="dxa"/>
            <w:tcBorders>
              <w:bottom w:val="single" w:sz="4" w:space="0" w:color="FFFFFF" w:themeColor="background1"/>
            </w:tcBorders>
          </w:tcPr>
          <w:p w14:paraId="6F89D342" w14:textId="77777777" w:rsidR="00073DBE" w:rsidRPr="003742C4" w:rsidRDefault="00073DBE" w:rsidP="00073DBE">
            <w:pPr>
              <w:autoSpaceDE w:val="0"/>
              <w:autoSpaceDN w:val="0"/>
              <w:adjustRightInd w:val="0"/>
              <w:spacing w:after="0" w:line="276" w:lineRule="auto"/>
              <w:jc w:val="left"/>
              <w:rPr>
                <w:rFonts w:asciiTheme="minorHAnsi" w:hAnsiTheme="minorHAnsi" w:cstheme="minorHAnsi"/>
                <w:color w:val="000000"/>
              </w:rPr>
            </w:pPr>
            <w:r>
              <w:rPr>
                <w:rFonts w:asciiTheme="minorHAnsi" w:hAnsiTheme="minorHAnsi" w:cstheme="minorHAnsi"/>
                <w:b/>
                <w:bCs/>
                <w:color w:val="000000"/>
              </w:rPr>
              <w:t>Energy efficiency and other outcomes</w:t>
            </w:r>
          </w:p>
        </w:tc>
        <w:tc>
          <w:tcPr>
            <w:tcW w:w="850" w:type="dxa"/>
          </w:tcPr>
          <w:p w14:paraId="157A8231" w14:textId="77777777" w:rsidR="00073DBE" w:rsidRPr="003742C4" w:rsidRDefault="00073DBE" w:rsidP="00073DBE">
            <w:pPr>
              <w:autoSpaceDE w:val="0"/>
              <w:autoSpaceDN w:val="0"/>
              <w:adjustRightInd w:val="0"/>
              <w:spacing w:after="0" w:line="276" w:lineRule="auto"/>
              <w:jc w:val="left"/>
              <w:rPr>
                <w:rFonts w:asciiTheme="minorHAnsi" w:hAnsiTheme="minorHAnsi" w:cstheme="minorHAnsi"/>
                <w:color w:val="000000"/>
              </w:rPr>
            </w:pPr>
            <w:r>
              <w:rPr>
                <w:rFonts w:asciiTheme="minorHAnsi" w:hAnsiTheme="minorHAnsi" w:cstheme="minorHAnsi"/>
                <w:color w:val="000000"/>
              </w:rPr>
              <w:t>4</w:t>
            </w:r>
          </w:p>
        </w:tc>
        <w:tc>
          <w:tcPr>
            <w:tcW w:w="2960" w:type="dxa"/>
          </w:tcPr>
          <w:p w14:paraId="17E144FB" w14:textId="77777777" w:rsidR="00073DBE" w:rsidRPr="003742C4" w:rsidRDefault="00073DBE" w:rsidP="00073DBE">
            <w:pPr>
              <w:autoSpaceDE w:val="0"/>
              <w:autoSpaceDN w:val="0"/>
              <w:adjustRightInd w:val="0"/>
              <w:spacing w:after="0" w:line="276" w:lineRule="auto"/>
              <w:jc w:val="left"/>
              <w:rPr>
                <w:rFonts w:asciiTheme="minorHAnsi" w:hAnsiTheme="minorHAnsi" w:cstheme="minorHAnsi"/>
                <w:color w:val="000000"/>
              </w:rPr>
            </w:pPr>
            <w:r w:rsidRPr="003742C4">
              <w:rPr>
                <w:rFonts w:asciiTheme="minorHAnsi" w:hAnsiTheme="minorHAnsi" w:cstheme="minorHAnsi"/>
                <w:color w:val="000000"/>
              </w:rPr>
              <w:t xml:space="preserve">Poor building energy efficiency </w:t>
            </w:r>
          </w:p>
        </w:tc>
        <w:tc>
          <w:tcPr>
            <w:tcW w:w="3561" w:type="dxa"/>
          </w:tcPr>
          <w:p w14:paraId="31ACFF60" w14:textId="2EB39BCC" w:rsidR="00073DBE" w:rsidRPr="003742C4" w:rsidRDefault="00073DBE" w:rsidP="00073DBE">
            <w:pPr>
              <w:autoSpaceDE w:val="0"/>
              <w:autoSpaceDN w:val="0"/>
              <w:adjustRightInd w:val="0"/>
              <w:spacing w:after="0" w:line="276" w:lineRule="auto"/>
              <w:rPr>
                <w:rFonts w:asciiTheme="minorHAnsi" w:hAnsiTheme="minorHAnsi" w:cstheme="minorHAnsi"/>
                <w:color w:val="000000"/>
              </w:rPr>
            </w:pPr>
            <w:r w:rsidRPr="003742C4">
              <w:rPr>
                <w:rFonts w:asciiTheme="minorHAnsi" w:hAnsiTheme="minorHAnsi" w:cstheme="minorHAnsi"/>
                <w:color w:val="000000"/>
              </w:rPr>
              <w:t xml:space="preserve">Poor building energy efficiency </w:t>
            </w:r>
          </w:p>
        </w:tc>
      </w:tr>
      <w:tr w:rsidR="00073DBE" w:rsidRPr="00AB4940" w14:paraId="2A0D118A" w14:textId="77777777" w:rsidTr="362F481C">
        <w:trPr>
          <w:trHeight w:val="324"/>
        </w:trPr>
        <w:tc>
          <w:tcPr>
            <w:tcW w:w="2127" w:type="dxa"/>
            <w:tcBorders>
              <w:top w:val="single" w:sz="4" w:space="0" w:color="FFFFFF" w:themeColor="background1"/>
              <w:bottom w:val="single" w:sz="4" w:space="0" w:color="FFFFFF" w:themeColor="background1"/>
            </w:tcBorders>
          </w:tcPr>
          <w:p w14:paraId="2C06CD2D" w14:textId="77777777" w:rsidR="00073DBE" w:rsidRPr="003742C4" w:rsidRDefault="00073DBE" w:rsidP="00073DBE">
            <w:pPr>
              <w:autoSpaceDE w:val="0"/>
              <w:autoSpaceDN w:val="0"/>
              <w:adjustRightInd w:val="0"/>
              <w:spacing w:after="0" w:line="276" w:lineRule="auto"/>
              <w:jc w:val="left"/>
              <w:rPr>
                <w:rFonts w:asciiTheme="minorHAnsi" w:hAnsiTheme="minorHAnsi" w:cstheme="minorHAnsi"/>
                <w:color w:val="000000"/>
              </w:rPr>
            </w:pPr>
          </w:p>
        </w:tc>
        <w:tc>
          <w:tcPr>
            <w:tcW w:w="850" w:type="dxa"/>
          </w:tcPr>
          <w:p w14:paraId="1BFA1130" w14:textId="77777777" w:rsidR="00073DBE" w:rsidRPr="003742C4" w:rsidRDefault="00073DBE" w:rsidP="00073DBE">
            <w:pPr>
              <w:autoSpaceDE w:val="0"/>
              <w:autoSpaceDN w:val="0"/>
              <w:adjustRightInd w:val="0"/>
              <w:spacing w:after="0" w:line="276" w:lineRule="auto"/>
              <w:jc w:val="left"/>
              <w:rPr>
                <w:rFonts w:asciiTheme="minorHAnsi" w:hAnsiTheme="minorHAnsi" w:cstheme="minorHAnsi"/>
                <w:color w:val="000000"/>
              </w:rPr>
            </w:pPr>
            <w:r w:rsidRPr="003742C4">
              <w:rPr>
                <w:rFonts w:asciiTheme="minorHAnsi" w:hAnsiTheme="minorHAnsi" w:cstheme="minorHAnsi"/>
                <w:color w:val="000000"/>
              </w:rPr>
              <w:t xml:space="preserve">5 </w:t>
            </w:r>
          </w:p>
        </w:tc>
        <w:tc>
          <w:tcPr>
            <w:tcW w:w="2960" w:type="dxa"/>
          </w:tcPr>
          <w:p w14:paraId="6372301C" w14:textId="77777777" w:rsidR="00073DBE" w:rsidRPr="003742C4" w:rsidRDefault="00073DBE" w:rsidP="00073DBE">
            <w:pPr>
              <w:autoSpaceDE w:val="0"/>
              <w:autoSpaceDN w:val="0"/>
              <w:adjustRightInd w:val="0"/>
              <w:spacing w:after="0" w:line="276" w:lineRule="auto"/>
              <w:jc w:val="left"/>
              <w:rPr>
                <w:rFonts w:asciiTheme="minorHAnsi" w:hAnsiTheme="minorHAnsi" w:cstheme="minorHAnsi"/>
                <w:color w:val="000000"/>
              </w:rPr>
            </w:pPr>
            <w:r w:rsidRPr="003742C4">
              <w:rPr>
                <w:rFonts w:asciiTheme="minorHAnsi" w:hAnsiTheme="minorHAnsi" w:cstheme="minorHAnsi"/>
                <w:color w:val="000000"/>
              </w:rPr>
              <w:t xml:space="preserve">Poor building energy efficiency as a driver for fuel poverty </w:t>
            </w:r>
          </w:p>
        </w:tc>
        <w:tc>
          <w:tcPr>
            <w:tcW w:w="3561" w:type="dxa"/>
          </w:tcPr>
          <w:p w14:paraId="2B33383E" w14:textId="3B6C9FC0" w:rsidR="00073DBE" w:rsidRPr="003742C4" w:rsidRDefault="00073DBE" w:rsidP="00073DBE">
            <w:pPr>
              <w:autoSpaceDE w:val="0"/>
              <w:autoSpaceDN w:val="0"/>
              <w:adjustRightInd w:val="0"/>
              <w:spacing w:after="0" w:line="276" w:lineRule="auto"/>
              <w:rPr>
                <w:rFonts w:asciiTheme="minorHAnsi" w:hAnsiTheme="minorHAnsi" w:cstheme="minorHAnsi"/>
                <w:color w:val="000000"/>
              </w:rPr>
            </w:pPr>
            <w:r w:rsidRPr="003742C4">
              <w:rPr>
                <w:rFonts w:asciiTheme="minorHAnsi" w:hAnsiTheme="minorHAnsi" w:cstheme="minorHAnsi"/>
                <w:color w:val="000000"/>
              </w:rPr>
              <w:t xml:space="preserve">Poor building energy efficiency as a driver for fuel poverty </w:t>
            </w:r>
          </w:p>
        </w:tc>
      </w:tr>
      <w:tr w:rsidR="00073DBE" w:rsidRPr="00AB4940" w14:paraId="4E80139C" w14:textId="77777777" w:rsidTr="362F481C">
        <w:trPr>
          <w:trHeight w:val="441"/>
        </w:trPr>
        <w:tc>
          <w:tcPr>
            <w:tcW w:w="2127" w:type="dxa"/>
            <w:tcBorders>
              <w:top w:val="single" w:sz="4" w:space="0" w:color="FFFFFF" w:themeColor="background1"/>
            </w:tcBorders>
          </w:tcPr>
          <w:p w14:paraId="5266A6E2" w14:textId="77777777" w:rsidR="00073DBE" w:rsidRPr="003742C4" w:rsidRDefault="00073DBE" w:rsidP="00073DBE">
            <w:pPr>
              <w:autoSpaceDE w:val="0"/>
              <w:autoSpaceDN w:val="0"/>
              <w:adjustRightInd w:val="0"/>
              <w:spacing w:after="0" w:line="276" w:lineRule="auto"/>
              <w:jc w:val="left"/>
              <w:rPr>
                <w:rFonts w:asciiTheme="minorHAnsi" w:hAnsiTheme="minorHAnsi" w:cstheme="minorHAnsi"/>
                <w:color w:val="000000"/>
              </w:rPr>
            </w:pPr>
          </w:p>
        </w:tc>
        <w:tc>
          <w:tcPr>
            <w:tcW w:w="850" w:type="dxa"/>
          </w:tcPr>
          <w:p w14:paraId="471D1E71" w14:textId="77777777" w:rsidR="00073DBE" w:rsidRPr="003742C4" w:rsidRDefault="00073DBE" w:rsidP="00073DBE">
            <w:pPr>
              <w:autoSpaceDE w:val="0"/>
              <w:autoSpaceDN w:val="0"/>
              <w:adjustRightInd w:val="0"/>
              <w:spacing w:after="0" w:line="276" w:lineRule="auto"/>
              <w:jc w:val="left"/>
              <w:rPr>
                <w:rFonts w:asciiTheme="minorHAnsi" w:hAnsiTheme="minorHAnsi" w:cstheme="minorHAnsi"/>
                <w:color w:val="000000"/>
              </w:rPr>
            </w:pPr>
            <w:r>
              <w:rPr>
                <w:rFonts w:asciiTheme="minorHAnsi" w:hAnsiTheme="minorHAnsi" w:cstheme="minorHAnsi"/>
                <w:color w:val="000000"/>
              </w:rPr>
              <w:t>6</w:t>
            </w:r>
          </w:p>
        </w:tc>
        <w:tc>
          <w:tcPr>
            <w:tcW w:w="2960" w:type="dxa"/>
          </w:tcPr>
          <w:p w14:paraId="4325B5EF" w14:textId="77777777" w:rsidR="00073DBE" w:rsidRPr="003742C4" w:rsidRDefault="00073DBE" w:rsidP="00073DBE">
            <w:pPr>
              <w:autoSpaceDE w:val="0"/>
              <w:autoSpaceDN w:val="0"/>
              <w:adjustRightInd w:val="0"/>
              <w:spacing w:after="0" w:line="276" w:lineRule="auto"/>
              <w:jc w:val="left"/>
              <w:rPr>
                <w:rFonts w:asciiTheme="minorHAnsi" w:hAnsiTheme="minorHAnsi" w:cstheme="minorHAnsi"/>
                <w:color w:val="000000"/>
              </w:rPr>
            </w:pPr>
            <w:r w:rsidRPr="003742C4">
              <w:rPr>
                <w:rFonts w:asciiTheme="minorHAnsi" w:hAnsiTheme="minorHAnsi" w:cstheme="minorHAnsi"/>
                <w:color w:val="000000"/>
              </w:rPr>
              <w:t xml:space="preserve">Mixed-tenure, mixed-use and historic buildings </w:t>
            </w:r>
          </w:p>
        </w:tc>
        <w:tc>
          <w:tcPr>
            <w:tcW w:w="3561" w:type="dxa"/>
          </w:tcPr>
          <w:p w14:paraId="235CE730" w14:textId="51395CE5" w:rsidR="00073DBE" w:rsidRDefault="00073DBE" w:rsidP="00073DBE">
            <w:pPr>
              <w:autoSpaceDE w:val="0"/>
              <w:autoSpaceDN w:val="0"/>
              <w:adjustRightInd w:val="0"/>
              <w:spacing w:after="0" w:line="276" w:lineRule="auto"/>
              <w:rPr>
                <w:rFonts w:asciiTheme="minorHAnsi" w:hAnsiTheme="minorHAnsi" w:cstheme="minorHAnsi"/>
                <w:color w:val="000000"/>
              </w:rPr>
            </w:pPr>
            <w:r>
              <w:rPr>
                <w:rFonts w:asciiTheme="minorHAnsi" w:hAnsiTheme="minorHAnsi" w:cstheme="minorHAnsi"/>
                <w:color w:val="000000"/>
              </w:rPr>
              <w:t>M</w:t>
            </w:r>
            <w:r w:rsidRPr="003742C4">
              <w:rPr>
                <w:rFonts w:asciiTheme="minorHAnsi" w:hAnsiTheme="minorHAnsi" w:cstheme="minorHAnsi"/>
                <w:color w:val="000000"/>
              </w:rPr>
              <w:t xml:space="preserve">ixed-tenure and mixed-use buildings, listed </w:t>
            </w:r>
            <w:proofErr w:type="gramStart"/>
            <w:r w:rsidRPr="003742C4">
              <w:rPr>
                <w:rFonts w:asciiTheme="minorHAnsi" w:hAnsiTheme="minorHAnsi" w:cstheme="minorHAnsi"/>
                <w:color w:val="000000"/>
              </w:rPr>
              <w:t>buildings</w:t>
            </w:r>
            <w:proofErr w:type="gramEnd"/>
            <w:r w:rsidRPr="003742C4">
              <w:rPr>
                <w:rFonts w:asciiTheme="minorHAnsi" w:hAnsiTheme="minorHAnsi" w:cstheme="minorHAnsi"/>
                <w:color w:val="000000"/>
              </w:rPr>
              <w:t xml:space="preserve"> and buildings in conservation areas </w:t>
            </w:r>
          </w:p>
        </w:tc>
      </w:tr>
    </w:tbl>
    <w:p w14:paraId="79CCD459" w14:textId="77777777" w:rsidR="00EB5913" w:rsidRDefault="00EB5913"/>
    <w:p w14:paraId="41FB5D02" w14:textId="55E64C80" w:rsidR="00EB5913" w:rsidRDefault="00F91DE9">
      <w:r>
        <w:t xml:space="preserve">This LHEES has been developed in line with </w:t>
      </w:r>
      <w:r w:rsidR="723FF22E">
        <w:t>the</w:t>
      </w:r>
      <w:r>
        <w:t xml:space="preserve"> Scottish Government methodology</w:t>
      </w:r>
      <w:r w:rsidR="009E5912">
        <w:t xml:space="preserve">, with some adjustments to suit the specific context of the authority. </w:t>
      </w:r>
      <w:r w:rsidR="008F3CBB">
        <w:t xml:space="preserve">For detail on the LHEES approach and methodology, please refer to </w:t>
      </w:r>
      <w:hyperlink w:anchor="_Appendix_A:_LHEES">
        <w:r w:rsidR="008F3CBB" w:rsidRPr="411B962C">
          <w:rPr>
            <w:rStyle w:val="Hyperlink"/>
          </w:rPr>
          <w:t xml:space="preserve">Appendix </w:t>
        </w:r>
        <w:r w:rsidR="00954E56" w:rsidRPr="411B962C">
          <w:rPr>
            <w:rStyle w:val="Hyperlink"/>
          </w:rPr>
          <w:t>A</w:t>
        </w:r>
      </w:hyperlink>
      <w:r w:rsidR="008F3CBB">
        <w:t>.</w:t>
      </w:r>
    </w:p>
    <w:p w14:paraId="632BE72C" w14:textId="1DA51412" w:rsidR="00EB5913" w:rsidRDefault="008F3CBB">
      <w:r>
        <w:t xml:space="preserve">In this </w:t>
      </w:r>
      <w:r w:rsidR="00211E73">
        <w:t>iteration of</w:t>
      </w:r>
      <w:r>
        <w:t xml:space="preserve"> LHEES, South Ayrshire is focussing on:</w:t>
      </w:r>
    </w:p>
    <w:p w14:paraId="26506DD6" w14:textId="77777777" w:rsidR="00EB5913" w:rsidRPr="00217B55" w:rsidRDefault="008F3CBB" w:rsidP="008B58FC">
      <w:pPr>
        <w:numPr>
          <w:ilvl w:val="0"/>
          <w:numId w:val="13"/>
        </w:numPr>
        <w:pBdr>
          <w:top w:val="nil"/>
          <w:left w:val="nil"/>
          <w:bottom w:val="nil"/>
          <w:right w:val="nil"/>
          <w:between w:val="nil"/>
        </w:pBdr>
        <w:spacing w:after="0"/>
      </w:pPr>
      <w:r>
        <w:rPr>
          <w:color w:val="000000"/>
        </w:rPr>
        <w:t>Improving energy efficiency and reducing fuel poverty,</w:t>
      </w:r>
    </w:p>
    <w:p w14:paraId="5333C86D" w14:textId="77B61EA2" w:rsidR="00217B55" w:rsidRDefault="00217B55" w:rsidP="00217B55">
      <w:pPr>
        <w:numPr>
          <w:ilvl w:val="1"/>
          <w:numId w:val="13"/>
        </w:numPr>
        <w:pBdr>
          <w:top w:val="nil"/>
          <w:left w:val="nil"/>
          <w:bottom w:val="nil"/>
          <w:right w:val="nil"/>
          <w:between w:val="nil"/>
        </w:pBdr>
        <w:spacing w:after="0"/>
      </w:pPr>
      <w:r>
        <w:rPr>
          <w:color w:val="000000"/>
        </w:rPr>
        <w:t xml:space="preserve">Including </w:t>
      </w:r>
      <w:r w:rsidR="009574F7">
        <w:rPr>
          <w:color w:val="000000"/>
        </w:rPr>
        <w:t>assessment of</w:t>
      </w:r>
      <w:r>
        <w:rPr>
          <w:color w:val="000000"/>
        </w:rPr>
        <w:t xml:space="preserve"> </w:t>
      </w:r>
      <w:r w:rsidR="009574F7">
        <w:rPr>
          <w:color w:val="000000"/>
        </w:rPr>
        <w:t>e</w:t>
      </w:r>
      <w:r w:rsidR="00C466AB">
        <w:rPr>
          <w:color w:val="000000"/>
        </w:rPr>
        <w:t xml:space="preserve">nergy efficiency </w:t>
      </w:r>
      <w:r w:rsidR="009574F7">
        <w:rPr>
          <w:color w:val="000000"/>
        </w:rPr>
        <w:t>as</w:t>
      </w:r>
      <w:r w:rsidR="00C466AB">
        <w:rPr>
          <w:color w:val="000000"/>
        </w:rPr>
        <w:t xml:space="preserve"> a driver for ill-health and health inequalities</w:t>
      </w:r>
    </w:p>
    <w:p w14:paraId="76925EF7" w14:textId="77777777" w:rsidR="00EB5913" w:rsidRDefault="008F3CBB" w:rsidP="008B58FC">
      <w:pPr>
        <w:numPr>
          <w:ilvl w:val="0"/>
          <w:numId w:val="13"/>
        </w:numPr>
        <w:pBdr>
          <w:top w:val="nil"/>
          <w:left w:val="nil"/>
          <w:bottom w:val="nil"/>
          <w:right w:val="nil"/>
          <w:between w:val="nil"/>
        </w:pBdr>
        <w:spacing w:after="0"/>
      </w:pPr>
      <w:r>
        <w:rPr>
          <w:color w:val="000000"/>
        </w:rPr>
        <w:t>Transitioning off gas buildings to low carbon heating,</w:t>
      </w:r>
    </w:p>
    <w:p w14:paraId="68521AB8" w14:textId="77777777" w:rsidR="00EB5913" w:rsidRPr="007A52FF" w:rsidRDefault="008F3CBB" w:rsidP="008B58FC">
      <w:pPr>
        <w:numPr>
          <w:ilvl w:val="0"/>
          <w:numId w:val="13"/>
        </w:numPr>
        <w:pBdr>
          <w:top w:val="nil"/>
          <w:left w:val="nil"/>
          <w:bottom w:val="nil"/>
          <w:right w:val="nil"/>
          <w:between w:val="nil"/>
        </w:pBdr>
      </w:pPr>
      <w:r>
        <w:rPr>
          <w:color w:val="000000"/>
        </w:rPr>
        <w:t>Buildings feasibility for heat networks where appropriate.</w:t>
      </w:r>
    </w:p>
    <w:p w14:paraId="436E814C" w14:textId="7FC5AA47" w:rsidR="005033C3" w:rsidRPr="005033C3" w:rsidRDefault="008F3CBB" w:rsidP="005033C3">
      <w:pPr>
        <w:pStyle w:val="Heading2"/>
      </w:pPr>
      <w:bookmarkStart w:id="24" w:name="_4.3_Interventions"/>
      <w:bookmarkStart w:id="25" w:name="_Toc167194542"/>
      <w:bookmarkEnd w:id="24"/>
      <w:r>
        <w:t xml:space="preserve">4.3 </w:t>
      </w:r>
      <w:r w:rsidR="00353323">
        <w:t>Interventions</w:t>
      </w:r>
      <w:bookmarkEnd w:id="25"/>
    </w:p>
    <w:p w14:paraId="108592C7" w14:textId="04CDD927" w:rsidR="00EB5913" w:rsidRDefault="008F3CBB">
      <w:bookmarkStart w:id="26" w:name="_4d34og8" w:colFirst="0" w:colLast="0"/>
      <w:bookmarkEnd w:id="26"/>
      <w:r>
        <w:t xml:space="preserve">There are a range of potential </w:t>
      </w:r>
      <w:r w:rsidR="00A87CED">
        <w:t>interventions, from energy efficiency measures to low and zero carbon heating systems,</w:t>
      </w:r>
      <w:r>
        <w:t xml:space="preserve"> which will play a role in South Ayrshire’s LHEES. Table </w:t>
      </w:r>
      <w:r w:rsidR="00A13C8C">
        <w:t>2</w:t>
      </w:r>
      <w:r>
        <w:t xml:space="preserve"> summarises these technologies and developed routes</w:t>
      </w:r>
      <w:r w:rsidR="00A87CED">
        <w:t>.</w:t>
      </w:r>
      <w:r w:rsidR="006722F0">
        <w:t xml:space="preserve"> Key technologies are developed further in Section 8. </w:t>
      </w:r>
      <w:r w:rsidR="00A87CED">
        <w:t xml:space="preserve"> </w:t>
      </w:r>
    </w:p>
    <w:p w14:paraId="6F5C91DD" w14:textId="77777777" w:rsidR="00EB5913" w:rsidRDefault="008F3CBB">
      <w:r>
        <w:t>The Scottish Governments Heat in Buildings Strategy</w:t>
      </w:r>
      <w:r>
        <w:rPr>
          <w:vertAlign w:val="superscript"/>
        </w:rPr>
        <w:footnoteReference w:id="4"/>
      </w:r>
      <w:r>
        <w:t xml:space="preserve"> (HIBS) states that for the period to 2030, focus must be on accelerating the deployment of tried and tested measures where they are known to be no or low regrets. </w:t>
      </w:r>
    </w:p>
    <w:p w14:paraId="4D54C69E" w14:textId="62B326CB" w:rsidR="00EB5913" w:rsidRDefault="008F3CBB">
      <w:r>
        <w:lastRenderedPageBreak/>
        <w:t>As noted, South Ayrshire’s focus with regard to technologies for this initial LHEES will look at improving energy efficiency</w:t>
      </w:r>
      <w:r w:rsidR="008867BE">
        <w:t xml:space="preserve"> for fuel poverty and health</w:t>
      </w:r>
      <w:r>
        <w:t>, transitioning off gas buildings to low carbon heating, and building feasibility for heat networks.</w:t>
      </w:r>
    </w:p>
    <w:p w14:paraId="6B0B77DD" w14:textId="6EDCFC99"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bookmarkStart w:id="27" w:name="_2s8eyo1" w:colFirst="0" w:colLast="0"/>
      <w:bookmarkEnd w:id="27"/>
      <w:r>
        <w:rPr>
          <w:color w:val="1A4596"/>
          <w:sz w:val="20"/>
          <w:szCs w:val="20"/>
        </w:rPr>
        <w:t xml:space="preserve">Table </w:t>
      </w:r>
      <w:r w:rsidR="00F81814">
        <w:rPr>
          <w:color w:val="1A4596"/>
          <w:sz w:val="20"/>
          <w:szCs w:val="20"/>
        </w:rPr>
        <w:t>2</w:t>
      </w:r>
      <w:r>
        <w:rPr>
          <w:color w:val="1A4596"/>
          <w:sz w:val="20"/>
          <w:szCs w:val="20"/>
        </w:rPr>
        <w:t>: Heat decarbonisation routes</w:t>
      </w:r>
    </w:p>
    <w:tbl>
      <w:tblPr>
        <w:tblStyle w:val="RicardoTable"/>
        <w:tblW w:w="9639" w:type="dxa"/>
        <w:tblLook w:val="04A0" w:firstRow="1" w:lastRow="0" w:firstColumn="1" w:lastColumn="0" w:noHBand="0" w:noVBand="1"/>
      </w:tblPr>
      <w:tblGrid>
        <w:gridCol w:w="1418"/>
        <w:gridCol w:w="2268"/>
        <w:gridCol w:w="2693"/>
        <w:gridCol w:w="3260"/>
      </w:tblGrid>
      <w:tr w:rsidR="00130F05" w:rsidRPr="0048588D" w14:paraId="445639D5" w14:textId="77777777">
        <w:trPr>
          <w:cnfStyle w:val="100000000000" w:firstRow="1" w:lastRow="0" w:firstColumn="0" w:lastColumn="0" w:oddVBand="0" w:evenVBand="0" w:oddHBand="0" w:evenHBand="0" w:firstRowFirstColumn="0" w:firstRowLastColumn="0" w:lastRowFirstColumn="0" w:lastRowLastColumn="0"/>
          <w:cantSplit/>
        </w:trPr>
        <w:tc>
          <w:tcPr>
            <w:tcW w:w="1418" w:type="dxa"/>
          </w:tcPr>
          <w:p w14:paraId="4DD8DDC1" w14:textId="77777777" w:rsidR="00130F05" w:rsidRPr="0048588D" w:rsidRDefault="00130F05">
            <w:pPr>
              <w:spacing w:line="240" w:lineRule="auto"/>
            </w:pPr>
            <w:r w:rsidRPr="0048588D">
              <w:t>Intervention</w:t>
            </w:r>
          </w:p>
        </w:tc>
        <w:tc>
          <w:tcPr>
            <w:tcW w:w="2268" w:type="dxa"/>
          </w:tcPr>
          <w:p w14:paraId="13C01626" w14:textId="77777777" w:rsidR="00130F05" w:rsidRPr="0048588D" w:rsidRDefault="00130F05">
            <w:pPr>
              <w:spacing w:line="240" w:lineRule="auto"/>
            </w:pPr>
            <w:r w:rsidRPr="0048588D">
              <w:t>Heat decarbonisation</w:t>
            </w:r>
          </w:p>
        </w:tc>
        <w:tc>
          <w:tcPr>
            <w:tcW w:w="2693" w:type="dxa"/>
          </w:tcPr>
          <w:p w14:paraId="4B1E6BE6" w14:textId="77777777" w:rsidR="00130F05" w:rsidRPr="0048588D" w:rsidRDefault="00130F05">
            <w:pPr>
              <w:spacing w:line="240" w:lineRule="auto"/>
            </w:pPr>
            <w:r w:rsidRPr="0048588D">
              <w:t>Effect on fuel poverty</w:t>
            </w:r>
          </w:p>
        </w:tc>
        <w:tc>
          <w:tcPr>
            <w:tcW w:w="3260" w:type="dxa"/>
          </w:tcPr>
          <w:p w14:paraId="691E23F4" w14:textId="77777777" w:rsidR="00130F05" w:rsidRPr="0048588D" w:rsidRDefault="00130F05">
            <w:pPr>
              <w:spacing w:line="240" w:lineRule="auto"/>
            </w:pPr>
            <w:r w:rsidRPr="0048588D">
              <w:t>Suitability</w:t>
            </w:r>
          </w:p>
        </w:tc>
      </w:tr>
      <w:tr w:rsidR="00130F05" w:rsidRPr="0048588D" w14:paraId="6BF5B06C" w14:textId="77777777">
        <w:trPr>
          <w:cantSplit/>
        </w:trPr>
        <w:tc>
          <w:tcPr>
            <w:tcW w:w="1418" w:type="dxa"/>
          </w:tcPr>
          <w:p w14:paraId="3AF57353" w14:textId="77777777" w:rsidR="00130F05" w:rsidRPr="0048588D" w:rsidRDefault="00130F05">
            <w:pPr>
              <w:spacing w:line="240" w:lineRule="auto"/>
              <w:rPr>
                <w:sz w:val="18"/>
                <w:szCs w:val="18"/>
              </w:rPr>
            </w:pPr>
            <w:r w:rsidRPr="0048588D">
              <w:rPr>
                <w:sz w:val="18"/>
                <w:szCs w:val="18"/>
              </w:rPr>
              <w:t>Energy efficiency</w:t>
            </w:r>
          </w:p>
        </w:tc>
        <w:tc>
          <w:tcPr>
            <w:tcW w:w="2268" w:type="dxa"/>
          </w:tcPr>
          <w:p w14:paraId="755613E9" w14:textId="77777777" w:rsidR="00130F05" w:rsidRPr="0048588D" w:rsidRDefault="00130F05">
            <w:pPr>
              <w:spacing w:line="240" w:lineRule="auto"/>
              <w:rPr>
                <w:sz w:val="18"/>
                <w:szCs w:val="18"/>
              </w:rPr>
            </w:pPr>
            <w:r w:rsidRPr="0048588D">
              <w:rPr>
                <w:sz w:val="18"/>
                <w:szCs w:val="18"/>
              </w:rPr>
              <w:t>Measures such as double glazing, draught proofing and insulation reduce energy demand which in turn increases the viability for switching to low carbon heat sources</w:t>
            </w:r>
          </w:p>
        </w:tc>
        <w:tc>
          <w:tcPr>
            <w:tcW w:w="2693" w:type="dxa"/>
          </w:tcPr>
          <w:p w14:paraId="0246CCE8" w14:textId="77777777" w:rsidR="00130F05" w:rsidRPr="0048588D" w:rsidRDefault="00130F05">
            <w:pPr>
              <w:spacing w:line="240" w:lineRule="auto"/>
              <w:jc w:val="left"/>
              <w:rPr>
                <w:sz w:val="18"/>
                <w:szCs w:val="18"/>
              </w:rPr>
            </w:pPr>
            <w:r w:rsidRPr="0048588D">
              <w:rPr>
                <w:sz w:val="18"/>
                <w:szCs w:val="18"/>
              </w:rPr>
              <w:t>Improved energy efficiency leads to reduced energy costs, which reduces fuel poverty.</w:t>
            </w:r>
          </w:p>
          <w:p w14:paraId="712F8C1D" w14:textId="77777777" w:rsidR="00130F05" w:rsidRPr="0048588D" w:rsidRDefault="00130F05">
            <w:pPr>
              <w:spacing w:line="240" w:lineRule="auto"/>
              <w:jc w:val="left"/>
              <w:rPr>
                <w:sz w:val="18"/>
                <w:szCs w:val="18"/>
              </w:rPr>
            </w:pPr>
            <w:r w:rsidRPr="0048588D">
              <w:rPr>
                <w:sz w:val="18"/>
                <w:szCs w:val="18"/>
              </w:rPr>
              <w:t xml:space="preserve">Grants and loans are available for lower income households. </w:t>
            </w:r>
          </w:p>
        </w:tc>
        <w:tc>
          <w:tcPr>
            <w:tcW w:w="3260" w:type="dxa"/>
          </w:tcPr>
          <w:p w14:paraId="481F1858" w14:textId="77777777" w:rsidR="00130F05" w:rsidRPr="0048588D" w:rsidRDefault="00130F05">
            <w:pPr>
              <w:spacing w:line="240" w:lineRule="auto"/>
              <w:rPr>
                <w:sz w:val="18"/>
                <w:szCs w:val="18"/>
              </w:rPr>
            </w:pPr>
            <w:r w:rsidRPr="0048588D">
              <w:rPr>
                <w:sz w:val="18"/>
                <w:szCs w:val="18"/>
              </w:rPr>
              <w:t xml:space="preserve">Where feasible and cost-effective, </w:t>
            </w:r>
            <w:r>
              <w:rPr>
                <w:sz w:val="18"/>
                <w:szCs w:val="18"/>
              </w:rPr>
              <w:t xml:space="preserve">the Scottish Government </w:t>
            </w:r>
            <w:r w:rsidRPr="0048588D">
              <w:rPr>
                <w:sz w:val="18"/>
                <w:szCs w:val="18"/>
              </w:rPr>
              <w:t>aims for all homes to have the at least the equivalent of EPC band C by 2033</w:t>
            </w:r>
          </w:p>
        </w:tc>
      </w:tr>
      <w:tr w:rsidR="00130F05" w:rsidRPr="0048588D" w14:paraId="1B8A5432" w14:textId="77777777">
        <w:trPr>
          <w:cantSplit/>
        </w:trPr>
        <w:tc>
          <w:tcPr>
            <w:tcW w:w="1418" w:type="dxa"/>
          </w:tcPr>
          <w:p w14:paraId="4B7E11E0" w14:textId="77777777" w:rsidR="00130F05" w:rsidRPr="0048588D" w:rsidRDefault="00130F05">
            <w:pPr>
              <w:spacing w:line="240" w:lineRule="auto"/>
              <w:rPr>
                <w:sz w:val="18"/>
                <w:szCs w:val="18"/>
              </w:rPr>
            </w:pPr>
            <w:r w:rsidRPr="0048588D">
              <w:rPr>
                <w:sz w:val="18"/>
                <w:szCs w:val="18"/>
              </w:rPr>
              <w:t>Heat pumps</w:t>
            </w:r>
          </w:p>
        </w:tc>
        <w:tc>
          <w:tcPr>
            <w:tcW w:w="2268" w:type="dxa"/>
          </w:tcPr>
          <w:p w14:paraId="3E8094EB" w14:textId="77777777" w:rsidR="00130F05" w:rsidRPr="0048588D" w:rsidRDefault="00130F05">
            <w:pPr>
              <w:spacing w:line="240" w:lineRule="auto"/>
              <w:jc w:val="left"/>
              <w:rPr>
                <w:sz w:val="18"/>
                <w:szCs w:val="18"/>
              </w:rPr>
            </w:pPr>
            <w:r w:rsidRPr="0048588D">
              <w:rPr>
                <w:sz w:val="18"/>
                <w:szCs w:val="18"/>
              </w:rPr>
              <w:t>Heat pumps use electricity to extract heat from the air</w:t>
            </w:r>
            <w:r>
              <w:rPr>
                <w:sz w:val="18"/>
                <w:szCs w:val="18"/>
              </w:rPr>
              <w:t xml:space="preserve">, </w:t>
            </w:r>
            <w:r w:rsidRPr="0048588D">
              <w:rPr>
                <w:sz w:val="18"/>
                <w:szCs w:val="18"/>
              </w:rPr>
              <w:t>ground</w:t>
            </w:r>
            <w:r>
              <w:rPr>
                <w:sz w:val="18"/>
                <w:szCs w:val="18"/>
              </w:rPr>
              <w:t xml:space="preserve">, </w:t>
            </w:r>
            <w:proofErr w:type="gramStart"/>
            <w:r>
              <w:rPr>
                <w:sz w:val="18"/>
                <w:szCs w:val="18"/>
              </w:rPr>
              <w:t>water</w:t>
            </w:r>
            <w:proofErr w:type="gramEnd"/>
            <w:r>
              <w:rPr>
                <w:sz w:val="18"/>
                <w:szCs w:val="18"/>
              </w:rPr>
              <w:t xml:space="preserve"> or wastewater</w:t>
            </w:r>
            <w:r w:rsidRPr="0048588D">
              <w:rPr>
                <w:sz w:val="18"/>
                <w:szCs w:val="18"/>
              </w:rPr>
              <w:t>. Grid electricity is continuing a trend of decarbonisation through renewable energy.</w:t>
            </w:r>
          </w:p>
        </w:tc>
        <w:tc>
          <w:tcPr>
            <w:tcW w:w="2693" w:type="dxa"/>
          </w:tcPr>
          <w:p w14:paraId="65DDCD57" w14:textId="77777777" w:rsidR="00130F05" w:rsidRPr="0048588D" w:rsidRDefault="00130F05">
            <w:pPr>
              <w:spacing w:line="240" w:lineRule="auto"/>
              <w:jc w:val="left"/>
              <w:rPr>
                <w:sz w:val="18"/>
                <w:szCs w:val="18"/>
              </w:rPr>
            </w:pPr>
            <w:r w:rsidRPr="0048588D">
              <w:rPr>
                <w:sz w:val="18"/>
                <w:szCs w:val="18"/>
              </w:rPr>
              <w:t xml:space="preserve">Appropriately designed and well-running heat pumps can reduce costs, particularly compared to electric heating. </w:t>
            </w:r>
          </w:p>
          <w:p w14:paraId="091B77DF" w14:textId="77777777" w:rsidR="00130F05" w:rsidRPr="0048588D" w:rsidRDefault="00130F05">
            <w:pPr>
              <w:spacing w:line="240" w:lineRule="auto"/>
              <w:jc w:val="left"/>
              <w:rPr>
                <w:sz w:val="18"/>
                <w:szCs w:val="18"/>
              </w:rPr>
            </w:pPr>
            <w:r w:rsidRPr="0048588D">
              <w:rPr>
                <w:sz w:val="18"/>
                <w:szCs w:val="18"/>
              </w:rPr>
              <w:t>Savings are dependent upon the relative price of electricity compared to the fuel displaced as well as the coefficient of performance (COP) of the installation.</w:t>
            </w:r>
          </w:p>
          <w:p w14:paraId="7DD263C0" w14:textId="77777777" w:rsidR="00130F05" w:rsidRPr="0048588D" w:rsidRDefault="00130F05">
            <w:pPr>
              <w:spacing w:line="240" w:lineRule="auto"/>
              <w:jc w:val="left"/>
              <w:rPr>
                <w:sz w:val="18"/>
                <w:szCs w:val="18"/>
              </w:rPr>
            </w:pPr>
            <w:r w:rsidRPr="0048588D">
              <w:rPr>
                <w:sz w:val="18"/>
                <w:szCs w:val="18"/>
              </w:rPr>
              <w:t>Replacing electric heating with a heat pump can reduce energy consumption and reduce fuel poverty.</w:t>
            </w:r>
          </w:p>
        </w:tc>
        <w:tc>
          <w:tcPr>
            <w:tcW w:w="3260" w:type="dxa"/>
          </w:tcPr>
          <w:p w14:paraId="0B49B05E" w14:textId="77777777" w:rsidR="00130F05" w:rsidRPr="0048588D" w:rsidRDefault="00130F05">
            <w:pPr>
              <w:jc w:val="left"/>
              <w:rPr>
                <w:sz w:val="18"/>
                <w:szCs w:val="18"/>
              </w:rPr>
            </w:pPr>
            <w:r w:rsidRPr="0048588D">
              <w:rPr>
                <w:sz w:val="18"/>
                <w:szCs w:val="18"/>
              </w:rPr>
              <w:t>Heat pumps are commonly used in cold climate, such as Scandinavia and research has found that all UK house types are suitable for heat pumps</w:t>
            </w:r>
            <w:r w:rsidRPr="0048588D">
              <w:rPr>
                <w:rStyle w:val="FootnoteReference"/>
                <w:sz w:val="18"/>
                <w:szCs w:val="18"/>
              </w:rPr>
              <w:footnoteReference w:id="5"/>
            </w:r>
            <w:r w:rsidRPr="0048588D">
              <w:rPr>
                <w:sz w:val="18"/>
                <w:szCs w:val="18"/>
              </w:rPr>
              <w:t xml:space="preserve">. Where necessary, upgrades to heat emitters or hot water storage can present practical challenges in some properties. </w:t>
            </w:r>
          </w:p>
          <w:p w14:paraId="24FFC41E" w14:textId="77777777" w:rsidR="00130F05" w:rsidRPr="0048588D" w:rsidRDefault="00130F05">
            <w:pPr>
              <w:jc w:val="left"/>
              <w:rPr>
                <w:sz w:val="18"/>
                <w:szCs w:val="18"/>
              </w:rPr>
            </w:pPr>
            <w:r w:rsidRPr="0048588D">
              <w:rPr>
                <w:sz w:val="18"/>
                <w:szCs w:val="18"/>
              </w:rPr>
              <w:t xml:space="preserve">The electricity network will need to accommodate increase in electricity demand from heat pumps, direct electrical heating, and other energy sources such as Electric Vehicles. </w:t>
            </w:r>
          </w:p>
          <w:p w14:paraId="03136EB2" w14:textId="77777777" w:rsidR="00130F05" w:rsidRPr="0048588D" w:rsidRDefault="00130F05">
            <w:pPr>
              <w:jc w:val="left"/>
              <w:rPr>
                <w:sz w:val="18"/>
                <w:szCs w:val="18"/>
              </w:rPr>
            </w:pPr>
            <w:r w:rsidRPr="0048588D">
              <w:rPr>
                <w:sz w:val="18"/>
                <w:szCs w:val="18"/>
              </w:rPr>
              <w:t>Hot water production is usually provided through a hot water cylinder, which requires space in a property.</w:t>
            </w:r>
          </w:p>
        </w:tc>
      </w:tr>
      <w:tr w:rsidR="00130F05" w:rsidRPr="0048588D" w14:paraId="3E498704" w14:textId="77777777">
        <w:trPr>
          <w:cantSplit/>
        </w:trPr>
        <w:tc>
          <w:tcPr>
            <w:tcW w:w="1418" w:type="dxa"/>
          </w:tcPr>
          <w:p w14:paraId="24CCB81E" w14:textId="77777777" w:rsidR="00130F05" w:rsidRPr="0048588D" w:rsidRDefault="00130F05">
            <w:pPr>
              <w:spacing w:line="240" w:lineRule="auto"/>
              <w:rPr>
                <w:sz w:val="18"/>
                <w:szCs w:val="18"/>
              </w:rPr>
            </w:pPr>
            <w:r w:rsidRPr="0048588D">
              <w:rPr>
                <w:sz w:val="18"/>
                <w:szCs w:val="18"/>
              </w:rPr>
              <w:t>Heat networks</w:t>
            </w:r>
          </w:p>
        </w:tc>
        <w:tc>
          <w:tcPr>
            <w:tcW w:w="2268" w:type="dxa"/>
          </w:tcPr>
          <w:p w14:paraId="5CC018FC" w14:textId="77777777" w:rsidR="00130F05" w:rsidRPr="0048588D" w:rsidRDefault="00130F05">
            <w:pPr>
              <w:spacing w:line="240" w:lineRule="auto"/>
              <w:jc w:val="left"/>
              <w:rPr>
                <w:sz w:val="18"/>
                <w:szCs w:val="18"/>
              </w:rPr>
            </w:pPr>
            <w:r w:rsidRPr="0048588D">
              <w:rPr>
                <w:sz w:val="18"/>
                <w:szCs w:val="18"/>
              </w:rPr>
              <w:t>Heat networks, which use waste heat, heat pumps or bioenergy as their energy source</w:t>
            </w:r>
          </w:p>
        </w:tc>
        <w:tc>
          <w:tcPr>
            <w:tcW w:w="2693" w:type="dxa"/>
          </w:tcPr>
          <w:p w14:paraId="508B5D54" w14:textId="77777777" w:rsidR="00130F05" w:rsidRPr="0048588D" w:rsidRDefault="00130F05">
            <w:pPr>
              <w:spacing w:line="240" w:lineRule="auto"/>
              <w:jc w:val="left"/>
              <w:rPr>
                <w:sz w:val="18"/>
                <w:szCs w:val="18"/>
              </w:rPr>
            </w:pPr>
            <w:r w:rsidRPr="0048588D">
              <w:rPr>
                <w:sz w:val="18"/>
                <w:szCs w:val="18"/>
              </w:rPr>
              <w:t>The Competition and Markets Authority found that up to 90</w:t>
            </w:r>
            <w:r>
              <w:rPr>
                <w:sz w:val="18"/>
                <w:szCs w:val="18"/>
              </w:rPr>
              <w:t xml:space="preserve"> %</w:t>
            </w:r>
            <w:r w:rsidRPr="0048588D">
              <w:rPr>
                <w:sz w:val="18"/>
                <w:szCs w:val="18"/>
              </w:rPr>
              <w:t xml:space="preserve"> of heat network customers enjoy similar, or lower, bills than those with standard gas boilers and heat networks can cut both emissions and bills.</w:t>
            </w:r>
          </w:p>
        </w:tc>
        <w:tc>
          <w:tcPr>
            <w:tcW w:w="3260" w:type="dxa"/>
          </w:tcPr>
          <w:p w14:paraId="0D883AEE" w14:textId="77777777" w:rsidR="00130F05" w:rsidRPr="0048588D" w:rsidRDefault="00130F05">
            <w:pPr>
              <w:jc w:val="left"/>
              <w:rPr>
                <w:sz w:val="18"/>
                <w:szCs w:val="18"/>
              </w:rPr>
            </w:pPr>
            <w:r w:rsidRPr="0048588D">
              <w:rPr>
                <w:sz w:val="18"/>
                <w:szCs w:val="18"/>
              </w:rPr>
              <w:t xml:space="preserve">Heat networks are suitable for all building types but only in areas with a sufficient density of heat demand </w:t>
            </w:r>
          </w:p>
        </w:tc>
      </w:tr>
      <w:tr w:rsidR="00130F05" w:rsidRPr="0048588D" w14:paraId="68992667" w14:textId="77777777">
        <w:trPr>
          <w:cantSplit/>
        </w:trPr>
        <w:tc>
          <w:tcPr>
            <w:tcW w:w="1418" w:type="dxa"/>
          </w:tcPr>
          <w:p w14:paraId="25CD7407" w14:textId="77777777" w:rsidR="00130F05" w:rsidRPr="0048588D" w:rsidRDefault="00130F05">
            <w:pPr>
              <w:spacing w:line="240" w:lineRule="auto"/>
              <w:rPr>
                <w:sz w:val="18"/>
                <w:szCs w:val="18"/>
              </w:rPr>
            </w:pPr>
            <w:r w:rsidRPr="0048588D">
              <w:rPr>
                <w:sz w:val="18"/>
                <w:szCs w:val="18"/>
              </w:rPr>
              <w:t>Electric heating</w:t>
            </w:r>
          </w:p>
        </w:tc>
        <w:tc>
          <w:tcPr>
            <w:tcW w:w="2268" w:type="dxa"/>
          </w:tcPr>
          <w:p w14:paraId="55E906A2" w14:textId="77777777" w:rsidR="00130F05" w:rsidRPr="0048588D" w:rsidRDefault="00130F05">
            <w:pPr>
              <w:spacing w:line="240" w:lineRule="auto"/>
              <w:jc w:val="left"/>
              <w:rPr>
                <w:sz w:val="18"/>
                <w:szCs w:val="18"/>
              </w:rPr>
            </w:pPr>
            <w:r w:rsidRPr="0048588D">
              <w:rPr>
                <w:sz w:val="18"/>
                <w:szCs w:val="18"/>
              </w:rPr>
              <w:t>Electricity to extract heat from the air or ground. Grid electricity is continuing a trend of decarbonisation through renewable energy</w:t>
            </w:r>
          </w:p>
        </w:tc>
        <w:tc>
          <w:tcPr>
            <w:tcW w:w="2693" w:type="dxa"/>
          </w:tcPr>
          <w:p w14:paraId="67B069BD" w14:textId="77777777" w:rsidR="00130F05" w:rsidRPr="0048588D" w:rsidRDefault="00130F05">
            <w:pPr>
              <w:spacing w:line="240" w:lineRule="auto"/>
              <w:jc w:val="left"/>
              <w:rPr>
                <w:sz w:val="18"/>
                <w:szCs w:val="18"/>
              </w:rPr>
            </w:pPr>
            <w:r w:rsidRPr="0048588D">
              <w:rPr>
                <w:sz w:val="18"/>
                <w:szCs w:val="18"/>
              </w:rPr>
              <w:t>While direct electric heating is more efficient than combustion boilers, including gas, the high cost of electricity must be considered for households at risk of entering fuel poverty.</w:t>
            </w:r>
          </w:p>
          <w:p w14:paraId="75D55F48" w14:textId="77777777" w:rsidR="00130F05" w:rsidRPr="0048588D" w:rsidRDefault="00130F05">
            <w:pPr>
              <w:spacing w:line="240" w:lineRule="auto"/>
              <w:jc w:val="left"/>
              <w:rPr>
                <w:sz w:val="18"/>
                <w:szCs w:val="18"/>
              </w:rPr>
            </w:pPr>
            <w:r w:rsidRPr="0048588D">
              <w:rPr>
                <w:sz w:val="18"/>
                <w:szCs w:val="18"/>
              </w:rPr>
              <w:t>Storage heaters can be used to harness cheaper electricity at night but can emit and waste heat when not required</w:t>
            </w:r>
          </w:p>
        </w:tc>
        <w:tc>
          <w:tcPr>
            <w:tcW w:w="3260" w:type="dxa"/>
          </w:tcPr>
          <w:p w14:paraId="15B55561" w14:textId="77777777" w:rsidR="00130F05" w:rsidRPr="0048588D" w:rsidRDefault="00130F05">
            <w:pPr>
              <w:spacing w:line="240" w:lineRule="auto"/>
              <w:jc w:val="left"/>
              <w:rPr>
                <w:sz w:val="18"/>
                <w:szCs w:val="18"/>
              </w:rPr>
            </w:pPr>
            <w:r w:rsidRPr="0048588D">
              <w:rPr>
                <w:sz w:val="18"/>
                <w:szCs w:val="18"/>
              </w:rPr>
              <w:t>Electric heating is suitable for all properties with a suitable electricity connection. Hot water production is usually provided through a hot water cylinder, which requires space in a property.</w:t>
            </w:r>
          </w:p>
        </w:tc>
      </w:tr>
      <w:tr w:rsidR="00130F05" w:rsidRPr="0048588D" w14:paraId="6F1FFD0F" w14:textId="77777777">
        <w:trPr>
          <w:cantSplit/>
        </w:trPr>
        <w:tc>
          <w:tcPr>
            <w:tcW w:w="1418" w:type="dxa"/>
          </w:tcPr>
          <w:p w14:paraId="56633826" w14:textId="77777777" w:rsidR="00130F05" w:rsidRPr="0048588D" w:rsidRDefault="00130F05">
            <w:pPr>
              <w:spacing w:line="240" w:lineRule="auto"/>
              <w:rPr>
                <w:sz w:val="18"/>
                <w:szCs w:val="18"/>
              </w:rPr>
            </w:pPr>
            <w:r w:rsidRPr="0048588D">
              <w:rPr>
                <w:sz w:val="18"/>
                <w:szCs w:val="18"/>
              </w:rPr>
              <w:lastRenderedPageBreak/>
              <w:t>Bioenergy</w:t>
            </w:r>
          </w:p>
        </w:tc>
        <w:tc>
          <w:tcPr>
            <w:tcW w:w="2268" w:type="dxa"/>
          </w:tcPr>
          <w:p w14:paraId="376DF7E0" w14:textId="77777777" w:rsidR="00130F05" w:rsidRPr="0048588D" w:rsidRDefault="00130F05">
            <w:pPr>
              <w:spacing w:line="240" w:lineRule="auto"/>
              <w:jc w:val="left"/>
              <w:rPr>
                <w:sz w:val="18"/>
                <w:szCs w:val="18"/>
              </w:rPr>
            </w:pPr>
            <w:r w:rsidRPr="0048588D">
              <w:rPr>
                <w:sz w:val="18"/>
                <w:szCs w:val="18"/>
              </w:rPr>
              <w:t xml:space="preserve">Sustainably sourced, bioenergy (i.e., solid biomass, biogas or biomethane) is regarded as carbon neutral </w:t>
            </w:r>
          </w:p>
        </w:tc>
        <w:tc>
          <w:tcPr>
            <w:tcW w:w="2693" w:type="dxa"/>
          </w:tcPr>
          <w:p w14:paraId="10CB1FB3" w14:textId="77777777" w:rsidR="00130F05" w:rsidRPr="0048588D" w:rsidRDefault="00130F05">
            <w:pPr>
              <w:spacing w:line="240" w:lineRule="auto"/>
              <w:jc w:val="left"/>
              <w:rPr>
                <w:sz w:val="18"/>
                <w:szCs w:val="18"/>
              </w:rPr>
            </w:pPr>
            <w:r w:rsidRPr="0048588D">
              <w:rPr>
                <w:sz w:val="18"/>
                <w:szCs w:val="18"/>
              </w:rPr>
              <w:t>There is uncertainty surrounding the future supply of bioenergy and biomass boilers tend to have more maintenance requirements than gas boilers</w:t>
            </w:r>
          </w:p>
        </w:tc>
        <w:tc>
          <w:tcPr>
            <w:tcW w:w="3260" w:type="dxa"/>
          </w:tcPr>
          <w:p w14:paraId="5B8BC8E7" w14:textId="77777777" w:rsidR="00130F05" w:rsidRPr="0048588D" w:rsidRDefault="00130F05">
            <w:pPr>
              <w:jc w:val="left"/>
              <w:rPr>
                <w:sz w:val="18"/>
                <w:szCs w:val="18"/>
              </w:rPr>
            </w:pPr>
            <w:r>
              <w:rPr>
                <w:sz w:val="18"/>
                <w:szCs w:val="18"/>
              </w:rPr>
              <w:t xml:space="preserve">HIBS </w:t>
            </w:r>
            <w:r w:rsidRPr="0048588D">
              <w:rPr>
                <w:sz w:val="18"/>
                <w:szCs w:val="18"/>
              </w:rPr>
              <w:t>indicates that bioenergy is likely to have a limited role in the decarbonisation of the building stock. There may be some buildings for which bioenergy can play a role, for example in hard to treat off-gas properties where heat pumps are unsuitable.</w:t>
            </w:r>
          </w:p>
          <w:p w14:paraId="1CA72C92" w14:textId="77777777" w:rsidR="00130F05" w:rsidRPr="0048588D" w:rsidRDefault="00130F05">
            <w:pPr>
              <w:jc w:val="left"/>
              <w:rPr>
                <w:sz w:val="18"/>
                <w:szCs w:val="18"/>
              </w:rPr>
            </w:pPr>
            <w:r w:rsidRPr="0048588D">
              <w:rPr>
                <w:sz w:val="18"/>
                <w:szCs w:val="18"/>
              </w:rPr>
              <w:t>However, the UK’s Green Gas Support Scheme aims to increase the proportion of biomethane in the gas grid.</w:t>
            </w:r>
          </w:p>
          <w:p w14:paraId="5465B108" w14:textId="77777777" w:rsidR="00130F05" w:rsidRPr="0048588D" w:rsidRDefault="00130F05">
            <w:pPr>
              <w:jc w:val="left"/>
              <w:rPr>
                <w:sz w:val="18"/>
                <w:szCs w:val="18"/>
              </w:rPr>
            </w:pPr>
            <w:r w:rsidRPr="0048588D">
              <w:rPr>
                <w:sz w:val="18"/>
                <w:szCs w:val="18"/>
              </w:rPr>
              <w:t xml:space="preserve">A bioenergy Action Plan is due to be published in late 2023. </w:t>
            </w:r>
          </w:p>
          <w:p w14:paraId="5C45717F" w14:textId="3C1F524C" w:rsidR="00130F05" w:rsidRPr="0048588D" w:rsidRDefault="00130F05">
            <w:pPr>
              <w:jc w:val="left"/>
              <w:rPr>
                <w:sz w:val="18"/>
                <w:szCs w:val="18"/>
              </w:rPr>
            </w:pPr>
            <w:r w:rsidRPr="0048588D">
              <w:rPr>
                <w:sz w:val="18"/>
                <w:szCs w:val="18"/>
              </w:rPr>
              <w:t>Air quality concerns need to be considered in urban settings</w:t>
            </w:r>
            <w:r w:rsidR="007272BD">
              <w:rPr>
                <w:sz w:val="18"/>
                <w:szCs w:val="18"/>
              </w:rPr>
              <w:t xml:space="preserve"> as well as the health impacts </w:t>
            </w:r>
            <w:r w:rsidR="00B673AD">
              <w:rPr>
                <w:sz w:val="18"/>
                <w:szCs w:val="18"/>
              </w:rPr>
              <w:t>of indoor air pollution.</w:t>
            </w:r>
          </w:p>
        </w:tc>
      </w:tr>
      <w:tr w:rsidR="00130F05" w:rsidRPr="0048588D" w14:paraId="487D4A6F" w14:textId="77777777">
        <w:trPr>
          <w:cantSplit/>
        </w:trPr>
        <w:tc>
          <w:tcPr>
            <w:tcW w:w="1418" w:type="dxa"/>
          </w:tcPr>
          <w:p w14:paraId="393C262E" w14:textId="77777777" w:rsidR="00130F05" w:rsidRPr="00A30B6B" w:rsidRDefault="00130F05">
            <w:pPr>
              <w:spacing w:line="240" w:lineRule="auto"/>
              <w:rPr>
                <w:sz w:val="18"/>
                <w:szCs w:val="18"/>
                <w:highlight w:val="yellow"/>
              </w:rPr>
            </w:pPr>
            <w:r w:rsidRPr="0048588D">
              <w:rPr>
                <w:sz w:val="18"/>
                <w:szCs w:val="18"/>
              </w:rPr>
              <w:t>Hydrogen</w:t>
            </w:r>
          </w:p>
        </w:tc>
        <w:tc>
          <w:tcPr>
            <w:tcW w:w="2268" w:type="dxa"/>
          </w:tcPr>
          <w:p w14:paraId="539184C2" w14:textId="77777777" w:rsidR="00130F05" w:rsidRPr="0048588D" w:rsidRDefault="00130F05">
            <w:pPr>
              <w:spacing w:line="240" w:lineRule="auto"/>
              <w:jc w:val="left"/>
              <w:rPr>
                <w:sz w:val="18"/>
                <w:szCs w:val="18"/>
              </w:rPr>
            </w:pPr>
            <w:r w:rsidRPr="0048588D">
              <w:rPr>
                <w:sz w:val="18"/>
                <w:szCs w:val="18"/>
              </w:rPr>
              <w:t>Green hydrogen is produced by splitting water using renewable electricity while blue hydrogen is produced from fossil fuels plus carbon capture. Therefore, both production routes are deemed as low carbon in UK and Scottish legislation.</w:t>
            </w:r>
          </w:p>
          <w:p w14:paraId="109EDC59" w14:textId="77777777" w:rsidR="00130F05" w:rsidRPr="00A30B6B" w:rsidDel="00EE07A3" w:rsidRDefault="00130F05">
            <w:pPr>
              <w:spacing w:line="240" w:lineRule="auto"/>
              <w:jc w:val="left"/>
              <w:rPr>
                <w:sz w:val="18"/>
                <w:szCs w:val="18"/>
                <w:highlight w:val="yellow"/>
              </w:rPr>
            </w:pPr>
            <w:r w:rsidRPr="0048588D">
              <w:rPr>
                <w:sz w:val="18"/>
                <w:szCs w:val="18"/>
              </w:rPr>
              <w:t>Increased availability of hydrogen for heat will have positive implications for the suitability of hybrid heat pump systems, which may be cost-effective solutions</w:t>
            </w:r>
          </w:p>
        </w:tc>
        <w:tc>
          <w:tcPr>
            <w:tcW w:w="2693" w:type="dxa"/>
          </w:tcPr>
          <w:p w14:paraId="3977FBF4" w14:textId="77777777" w:rsidR="00130F05" w:rsidRPr="00A30B6B" w:rsidRDefault="00130F05">
            <w:pPr>
              <w:spacing w:line="240" w:lineRule="auto"/>
              <w:jc w:val="left"/>
              <w:rPr>
                <w:sz w:val="18"/>
                <w:szCs w:val="18"/>
                <w:highlight w:val="yellow"/>
              </w:rPr>
            </w:pPr>
            <w:r w:rsidRPr="0048588D">
              <w:rPr>
                <w:sz w:val="18"/>
                <w:szCs w:val="18"/>
              </w:rPr>
              <w:t>Currently hydrogen is an underdeveloped fuel and is associated with high costs. The future of hydrogen prices is uncertain but may become competitive with other energy sources in the coming decades. However, without Government incentives prices for green hydrogen are unlikely to be lower cost than using direct electrical heating or heat pumps as hydrogen system efficiency is lower than using electrified heating.</w:t>
            </w:r>
          </w:p>
        </w:tc>
        <w:tc>
          <w:tcPr>
            <w:tcW w:w="3260" w:type="dxa"/>
          </w:tcPr>
          <w:p w14:paraId="4B098D44" w14:textId="77777777" w:rsidR="00130F05" w:rsidRPr="00A30B6B" w:rsidRDefault="00130F05">
            <w:pPr>
              <w:jc w:val="left"/>
              <w:rPr>
                <w:sz w:val="18"/>
                <w:szCs w:val="18"/>
                <w:highlight w:val="yellow"/>
              </w:rPr>
            </w:pPr>
            <w:r w:rsidRPr="0048588D">
              <w:rPr>
                <w:sz w:val="18"/>
                <w:szCs w:val="18"/>
              </w:rPr>
              <w:t xml:space="preserve">Hydrogen </w:t>
            </w:r>
            <w:r>
              <w:rPr>
                <w:sz w:val="18"/>
                <w:szCs w:val="18"/>
              </w:rPr>
              <w:t>is not currently available for supply of heat to domestic properties and is not seen as an immediate solution</w:t>
            </w:r>
            <w:r>
              <w:rPr>
                <w:rStyle w:val="FootnoteReference"/>
                <w:sz w:val="18"/>
                <w:szCs w:val="18"/>
              </w:rPr>
              <w:footnoteReference w:id="6"/>
            </w:r>
            <w:r>
              <w:rPr>
                <w:sz w:val="18"/>
                <w:szCs w:val="18"/>
              </w:rPr>
              <w:t>.</w:t>
            </w:r>
          </w:p>
        </w:tc>
      </w:tr>
    </w:tbl>
    <w:p w14:paraId="75CB3488" w14:textId="77777777" w:rsidR="00EB5913" w:rsidRDefault="00EB5913"/>
    <w:p w14:paraId="24F1DE9C" w14:textId="5FEABD37" w:rsidR="005033C3" w:rsidRDefault="005033C3" w:rsidP="005033C3">
      <w:pPr>
        <w:pStyle w:val="Heading2"/>
      </w:pPr>
      <w:bookmarkStart w:id="28" w:name="_17dp8vu" w:colFirst="0" w:colLast="0"/>
      <w:bookmarkStart w:id="29" w:name="_Toc167194543"/>
      <w:bookmarkEnd w:id="28"/>
      <w:r>
        <w:t>4.4 Consultation</w:t>
      </w:r>
      <w:bookmarkEnd w:id="29"/>
    </w:p>
    <w:p w14:paraId="3669E3AE" w14:textId="77777777" w:rsidR="00697EB6" w:rsidRDefault="005033C3" w:rsidP="005033C3">
      <w:r>
        <w:t>Consultation on th</w:t>
      </w:r>
      <w:r w:rsidR="00B66F8E">
        <w:t xml:space="preserve">e development of this LHEES </w:t>
      </w:r>
      <w:r>
        <w:t xml:space="preserve">was sought through our community planning partners, registered social landlords, economic development groups, third sector organisations, community groups and members of the public. </w:t>
      </w:r>
    </w:p>
    <w:p w14:paraId="7EE4994F" w14:textId="4B69D6FF" w:rsidR="005033C3" w:rsidRDefault="005033C3" w:rsidP="005033C3">
      <w:r>
        <w:t xml:space="preserve">Responses were thematically </w:t>
      </w:r>
      <w:r w:rsidR="00B66F8E">
        <w:t>assessed,</w:t>
      </w:r>
      <w:r>
        <w:t xml:space="preserve"> and key principles were integrated into this version of the LHEES. Analysis can be seen in Appendix D. </w:t>
      </w:r>
    </w:p>
    <w:p w14:paraId="11CB4009" w14:textId="77777777" w:rsidR="00DA4520" w:rsidRDefault="00DA4520" w:rsidP="005033C3"/>
    <w:p w14:paraId="5D5EAD80" w14:textId="77777777" w:rsidR="005033C3" w:rsidRPr="005033C3" w:rsidRDefault="005033C3" w:rsidP="005033C3"/>
    <w:p w14:paraId="17B480FD" w14:textId="77777777" w:rsidR="007A52FF" w:rsidRDefault="007A52FF">
      <w:pPr>
        <w:rPr>
          <w:color w:val="2F5496"/>
          <w:sz w:val="32"/>
          <w:szCs w:val="32"/>
        </w:rPr>
      </w:pPr>
      <w:r>
        <w:br w:type="page"/>
      </w:r>
    </w:p>
    <w:p w14:paraId="0FAB307B" w14:textId="7D894F4F" w:rsidR="00EB5913" w:rsidRDefault="008F3CBB" w:rsidP="008B58FC">
      <w:pPr>
        <w:pStyle w:val="Heading1"/>
        <w:numPr>
          <w:ilvl w:val="0"/>
          <w:numId w:val="9"/>
        </w:numPr>
      </w:pPr>
      <w:bookmarkStart w:id="30" w:name="_Toc167194544"/>
      <w:r>
        <w:lastRenderedPageBreak/>
        <w:t>Policy and Strategy Context</w:t>
      </w:r>
      <w:bookmarkEnd w:id="30"/>
    </w:p>
    <w:p w14:paraId="356FA7E4" w14:textId="77777777" w:rsidR="00EB5913" w:rsidRDefault="008F3CBB">
      <w:pPr>
        <w:pStyle w:val="Heading2"/>
      </w:pPr>
      <w:bookmarkStart w:id="31" w:name="_Toc167194545"/>
      <w:r>
        <w:t>5.1 National Strategic Context</w:t>
      </w:r>
      <w:bookmarkEnd w:id="31"/>
    </w:p>
    <w:p w14:paraId="1820E71F" w14:textId="690E5982" w:rsidR="00F022D2" w:rsidRPr="0048588D" w:rsidRDefault="00F022D2" w:rsidP="00F022D2">
      <w:r w:rsidRPr="0048588D">
        <w:t xml:space="preserve">On a UK level, there exists </w:t>
      </w:r>
      <w:r w:rsidR="009A4A70" w:rsidRPr="0048588D">
        <w:t>legally binding</w:t>
      </w:r>
      <w:r w:rsidRPr="0048588D">
        <w:t xml:space="preserve"> legislation to reach net zero emissions by 2050. The Net Zero Strategy: Build Back Greener</w:t>
      </w:r>
      <w:r w:rsidRPr="0048588D">
        <w:rPr>
          <w:rStyle w:val="FootnoteReference"/>
        </w:rPr>
        <w:footnoteReference w:id="7"/>
      </w:r>
      <w:r w:rsidRPr="0048588D">
        <w:t xml:space="preserve"> report denotes than one third of emissions are a result of heating for homes and workplaces. The UK Government is responsible for regulation of the electricity and gas networks and markets. Other targets are set, such as reaching 600,000 heat pump installations nationwide by 2028</w:t>
      </w:r>
      <w:r w:rsidRPr="0048588D">
        <w:rPr>
          <w:rStyle w:val="FootnoteReference"/>
        </w:rPr>
        <w:footnoteReference w:id="8"/>
      </w:r>
      <w:r>
        <w:t>.</w:t>
      </w:r>
      <w:r w:rsidRPr="0048588D">
        <w:t xml:space="preserve">  </w:t>
      </w:r>
    </w:p>
    <w:p w14:paraId="414F4DC7" w14:textId="77777777" w:rsidR="00F022D2" w:rsidRPr="0048588D" w:rsidRDefault="00F022D2" w:rsidP="00F022D2">
      <w:r w:rsidRPr="0048588D">
        <w:t>The Scottish Government has more ambitious targets than the UK, with net zero by 2045 and interim targets of 75</w:t>
      </w:r>
      <w:r>
        <w:t> %</w:t>
      </w:r>
      <w:r w:rsidRPr="0048588D">
        <w:t xml:space="preserve"> by 2030 and 90</w:t>
      </w:r>
      <w:r>
        <w:t> %</w:t>
      </w:r>
      <w:r w:rsidRPr="0048588D">
        <w:t xml:space="preserve"> by 2040. There are certain powers which are devolved to the Scottish Government such as promoting renewable energy and energy efficiency, while many aspects of energy policy are reserved by the UK Government. Chapter 10 of</w:t>
      </w:r>
      <w:r>
        <w:t xml:space="preserve"> the Heat in Buildings Strategy</w:t>
      </w:r>
      <w:r w:rsidRPr="0048588D">
        <w:rPr>
          <w:rStyle w:val="FootnoteReference"/>
        </w:rPr>
        <w:footnoteReference w:id="9"/>
      </w:r>
      <w:r>
        <w:t xml:space="preserve"> (HIBS)</w:t>
      </w:r>
      <w:r w:rsidRPr="0048588D">
        <w:t xml:space="preserve"> discusses the need for the UK and Scottish Government to work alongside each other to facilitate the decarbonisation of heat.</w:t>
      </w:r>
    </w:p>
    <w:p w14:paraId="0E2FF4C6" w14:textId="77777777" w:rsidR="00567442" w:rsidRPr="0048588D" w:rsidRDefault="00567442" w:rsidP="00567442">
      <w:r w:rsidRPr="0048588D">
        <w:t>The Tackling Fuel Poverty in Scotland: A Strategic Approach</w:t>
      </w:r>
      <w:r w:rsidRPr="0048588D">
        <w:rPr>
          <w:rStyle w:val="FootnoteReference"/>
        </w:rPr>
        <w:footnoteReference w:id="10"/>
      </w:r>
      <w:r w:rsidRPr="0048588D">
        <w:t xml:space="preserve"> sets the target to maximise the number of fuel poor households attaining EPC B by 2040. At the time of writing, the Scottish Government are consulting on an EPC reform, which likely will have an impact on the grading of the building stock and the effect of measures</w:t>
      </w:r>
      <w:r w:rsidRPr="0048588D">
        <w:rPr>
          <w:rStyle w:val="FootnoteReference"/>
        </w:rPr>
        <w:footnoteReference w:id="11"/>
      </w:r>
      <w:r w:rsidRPr="0048588D">
        <w:t>. The Fuel Poverty Act sets an overarching target that in the year 2040, as far as reasonably practicable, no household in Scotland is in fuel poverty and, in any event, no more than 5</w:t>
      </w:r>
      <w:r>
        <w:t> %</w:t>
      </w:r>
      <w:r w:rsidRPr="0048588D">
        <w:t xml:space="preserve"> of households are fuel poor, no more than 1</w:t>
      </w:r>
      <w:r>
        <w:t> %</w:t>
      </w:r>
      <w:r w:rsidRPr="0048588D">
        <w:t xml:space="preserve"> are in extreme fuel poverty and the fuel poverty gap is no more than £250 (in 2015 prices). </w:t>
      </w:r>
    </w:p>
    <w:p w14:paraId="60CDFD1C" w14:textId="77777777" w:rsidR="00567442" w:rsidRPr="0048588D" w:rsidRDefault="00567442" w:rsidP="00567442">
      <w:r w:rsidRPr="0048588D">
        <w:t>The Scottish Government will require that all residential properties in Scotland achieve EPC C by 2033, where technically and legally feasible and cost-effective. For the social rented sector, no housing should be let after 2025 if the EPC rating is lower than EPC D. For the owner occupier sector, new energy efficiency regulations will be introduced between 2023 to 2025.</w:t>
      </w:r>
    </w:p>
    <w:p w14:paraId="59740951" w14:textId="77777777" w:rsidR="00567442" w:rsidRPr="0048588D" w:rsidRDefault="00567442" w:rsidP="00567442">
      <w:r w:rsidRPr="0048588D">
        <w:t>These policies feed into the LHEES Considerations of</w:t>
      </w:r>
      <w:r>
        <w:t>:</w:t>
      </w:r>
    </w:p>
    <w:p w14:paraId="539642B7" w14:textId="77777777" w:rsidR="00567442" w:rsidRPr="0048588D" w:rsidRDefault="00567442" w:rsidP="008B58FC">
      <w:pPr>
        <w:pStyle w:val="ListParagraph"/>
        <w:numPr>
          <w:ilvl w:val="0"/>
          <w:numId w:val="30"/>
        </w:numPr>
        <w:spacing w:after="60"/>
        <w:contextualSpacing w:val="0"/>
        <w:jc w:val="both"/>
      </w:pPr>
      <w:r w:rsidRPr="0048588D">
        <w:t>Poor building energy efficiency</w:t>
      </w:r>
      <w:r>
        <w:t>;</w:t>
      </w:r>
    </w:p>
    <w:p w14:paraId="468A3B99" w14:textId="77777777" w:rsidR="00567442" w:rsidRPr="0048588D" w:rsidRDefault="00567442" w:rsidP="008B58FC">
      <w:pPr>
        <w:pStyle w:val="ListParagraph"/>
        <w:numPr>
          <w:ilvl w:val="0"/>
          <w:numId w:val="30"/>
        </w:numPr>
        <w:spacing w:after="60"/>
        <w:contextualSpacing w:val="0"/>
        <w:jc w:val="both"/>
      </w:pPr>
      <w:r w:rsidRPr="0048588D">
        <w:t>Poor building energy efficiency as a driver of fuel poverty</w:t>
      </w:r>
      <w:r>
        <w:t>; and</w:t>
      </w:r>
    </w:p>
    <w:p w14:paraId="401D439C" w14:textId="77777777" w:rsidR="00567442" w:rsidRPr="0048588D" w:rsidRDefault="00567442" w:rsidP="008B58FC">
      <w:pPr>
        <w:pStyle w:val="ListParagraph"/>
        <w:numPr>
          <w:ilvl w:val="0"/>
          <w:numId w:val="30"/>
        </w:numPr>
        <w:spacing w:after="60"/>
        <w:contextualSpacing w:val="0"/>
        <w:jc w:val="both"/>
      </w:pPr>
      <w:r w:rsidRPr="0048588D">
        <w:t>Mixed-tenure, mixed-use and historic buildings</w:t>
      </w:r>
      <w:r>
        <w:t>.</w:t>
      </w:r>
    </w:p>
    <w:p w14:paraId="1CAC0F50" w14:textId="77777777" w:rsidR="00070845" w:rsidRDefault="00070845" w:rsidP="00070845">
      <w:pPr>
        <w:pStyle w:val="Default"/>
        <w:rPr>
          <w:sz w:val="22"/>
          <w:szCs w:val="22"/>
        </w:rPr>
      </w:pPr>
    </w:p>
    <w:p w14:paraId="580D1A54" w14:textId="27EEF671" w:rsidR="00567442" w:rsidRDefault="008F3CBB">
      <w:r>
        <w:t>A detailed outline of th</w:t>
      </w:r>
      <w:r w:rsidR="00A42F8D">
        <w:t>is and other</w:t>
      </w:r>
      <w:r>
        <w:t xml:space="preserve"> </w:t>
      </w:r>
      <w:r w:rsidR="00A42F8D">
        <w:t xml:space="preserve">Scottish </w:t>
      </w:r>
      <w:r>
        <w:t xml:space="preserve">policy </w:t>
      </w:r>
      <w:r w:rsidR="00A42F8D">
        <w:t xml:space="preserve">drivers and </w:t>
      </w:r>
      <w:r>
        <w:t xml:space="preserve">contexts can be seen in </w:t>
      </w:r>
      <w:hyperlink w:anchor="_Appendix_B:_Legislation" w:history="1">
        <w:r w:rsidR="00B1166F" w:rsidRPr="00B1166F">
          <w:rPr>
            <w:rStyle w:val="Hyperlink"/>
          </w:rPr>
          <w:t>A</w:t>
        </w:r>
        <w:r w:rsidRPr="00B1166F">
          <w:rPr>
            <w:rStyle w:val="Hyperlink"/>
          </w:rPr>
          <w:t xml:space="preserve">ppendix </w:t>
        </w:r>
        <w:r w:rsidR="00954E56" w:rsidRPr="00B1166F">
          <w:rPr>
            <w:rStyle w:val="Hyperlink"/>
          </w:rPr>
          <w:t>B</w:t>
        </w:r>
      </w:hyperlink>
      <w:r w:rsidR="00B1166F">
        <w:t>.</w:t>
      </w:r>
    </w:p>
    <w:p w14:paraId="09B7EB93" w14:textId="57C22F45" w:rsidR="00EB5913" w:rsidRDefault="008F3CBB">
      <w:pPr>
        <w:pStyle w:val="Heading2"/>
      </w:pPr>
      <w:bookmarkStart w:id="32" w:name="_3rdcrjn" w:colFirst="0" w:colLast="0"/>
      <w:bookmarkStart w:id="33" w:name="_Toc167194546"/>
      <w:bookmarkEnd w:id="32"/>
      <w:r>
        <w:t>5.2 Local Policy and Strategy Context</w:t>
      </w:r>
      <w:bookmarkEnd w:id="33"/>
    </w:p>
    <w:p w14:paraId="6FD51ED2" w14:textId="3334C480" w:rsidR="00EB5913" w:rsidRDefault="008F3CBB">
      <w:r>
        <w:t xml:space="preserve">LHEES is not a strategy on its own. Policies and strategies across the council are designed to </w:t>
      </w:r>
      <w:r w:rsidR="0053DFE1">
        <w:t xml:space="preserve">be </w:t>
      </w:r>
      <w:r>
        <w:t xml:space="preserve">interoperable, supporting and developing the principles within the Council Plan. In this way, table </w:t>
      </w:r>
      <w:r w:rsidR="00A13C8C">
        <w:t xml:space="preserve">3 </w:t>
      </w:r>
      <w:r>
        <w:t xml:space="preserve">shows a sample of the links to and from LHEES within other council strategies, plans and policies. </w:t>
      </w:r>
    </w:p>
    <w:p w14:paraId="3531CE52" w14:textId="6721A3F9" w:rsidR="00936037" w:rsidRDefault="00936037" w:rsidP="00936037">
      <w:r>
        <w:t xml:space="preserve">Priorities from these strategies have been considered in the LHEES development and </w:t>
      </w:r>
      <w:r w:rsidR="00D360F7">
        <w:t xml:space="preserve">within the </w:t>
      </w:r>
      <w:r>
        <w:t>ongoing governance of delivery</w:t>
      </w:r>
      <w:r w:rsidR="00D360F7">
        <w:t xml:space="preserve">. The governance group </w:t>
      </w:r>
      <w:r w:rsidR="00D969AA">
        <w:t xml:space="preserve">includes representative from each </w:t>
      </w:r>
      <w:r w:rsidR="00620EAF">
        <w:t xml:space="preserve">strategy service area, and a key aspect of this group is the </w:t>
      </w:r>
      <w:r w:rsidR="000E71E3">
        <w:t xml:space="preserve">ongoing </w:t>
      </w:r>
      <w:r w:rsidR="00AF1071">
        <w:t xml:space="preserve">interoperation of policy and strategy </w:t>
      </w:r>
      <w:r w:rsidR="00796A1F">
        <w:t>links</w:t>
      </w:r>
      <w:r w:rsidR="00AF1071">
        <w:t xml:space="preserve">. </w:t>
      </w:r>
      <w:r w:rsidR="00C74631">
        <w:t xml:space="preserve">More detail can be found in section 13. </w:t>
      </w:r>
    </w:p>
    <w:p w14:paraId="5C98DE6D" w14:textId="77777777" w:rsidR="00936037" w:rsidRDefault="00936037"/>
    <w:p w14:paraId="5E0C55E0" w14:textId="490AA8A5"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bookmarkStart w:id="34" w:name="_26in1rg" w:colFirst="0" w:colLast="0"/>
      <w:bookmarkEnd w:id="34"/>
      <w:r>
        <w:rPr>
          <w:color w:val="1A4596"/>
          <w:sz w:val="20"/>
          <w:szCs w:val="20"/>
        </w:rPr>
        <w:t xml:space="preserve">Table </w:t>
      </w:r>
      <w:r w:rsidR="00404888">
        <w:rPr>
          <w:color w:val="1A4596"/>
          <w:sz w:val="20"/>
          <w:szCs w:val="20"/>
        </w:rPr>
        <w:t>3</w:t>
      </w:r>
      <w:r>
        <w:rPr>
          <w:color w:val="1A4596"/>
          <w:sz w:val="20"/>
          <w:szCs w:val="20"/>
        </w:rPr>
        <w:t>: Local Policies and Strategies</w:t>
      </w:r>
    </w:p>
    <w:tbl>
      <w:tblPr>
        <w:tblStyle w:val="RicardoTable"/>
        <w:tblW w:w="9498" w:type="dxa"/>
        <w:tblLayout w:type="fixed"/>
        <w:tblLook w:val="0420" w:firstRow="1" w:lastRow="0" w:firstColumn="0" w:lastColumn="0" w:noHBand="0" w:noVBand="1"/>
      </w:tblPr>
      <w:tblGrid>
        <w:gridCol w:w="1560"/>
        <w:gridCol w:w="2835"/>
        <w:gridCol w:w="5103"/>
      </w:tblGrid>
      <w:tr w:rsidR="00E66033" w14:paraId="46F16621" w14:textId="77777777" w:rsidTr="00E66033">
        <w:trPr>
          <w:cnfStyle w:val="100000000000" w:firstRow="1" w:lastRow="0" w:firstColumn="0" w:lastColumn="0" w:oddVBand="0" w:evenVBand="0" w:oddHBand="0" w:evenHBand="0" w:firstRowFirstColumn="0" w:firstRowLastColumn="0" w:lastRowFirstColumn="0" w:lastRowLastColumn="0"/>
        </w:trPr>
        <w:tc>
          <w:tcPr>
            <w:tcW w:w="1560" w:type="dxa"/>
          </w:tcPr>
          <w:p w14:paraId="1A474852" w14:textId="77777777" w:rsidR="00E66033" w:rsidRPr="00E209F8" w:rsidRDefault="00E66033" w:rsidP="00E66033">
            <w:pPr>
              <w:pBdr>
                <w:top w:val="nil"/>
                <w:left w:val="nil"/>
                <w:bottom w:val="nil"/>
                <w:right w:val="nil"/>
                <w:between w:val="nil"/>
              </w:pBdr>
              <w:spacing w:after="120" w:line="276" w:lineRule="auto"/>
            </w:pPr>
            <w:bookmarkStart w:id="35" w:name="_lnxbz9" w:colFirst="0" w:colLast="0"/>
            <w:bookmarkEnd w:id="35"/>
            <w:r w:rsidRPr="00E209F8">
              <w:t>Strategy, Policy, Plan</w:t>
            </w:r>
          </w:p>
        </w:tc>
        <w:tc>
          <w:tcPr>
            <w:tcW w:w="2835" w:type="dxa"/>
          </w:tcPr>
          <w:p w14:paraId="3BAE3261" w14:textId="77777777" w:rsidR="00E66033" w:rsidRPr="00E209F8" w:rsidRDefault="00E66033" w:rsidP="00E66033">
            <w:pPr>
              <w:pBdr>
                <w:top w:val="nil"/>
                <w:left w:val="nil"/>
                <w:bottom w:val="nil"/>
                <w:right w:val="nil"/>
                <w:between w:val="nil"/>
              </w:pBdr>
              <w:spacing w:after="120" w:line="276" w:lineRule="auto"/>
            </w:pPr>
            <w:r w:rsidRPr="00E209F8">
              <w:t>Description</w:t>
            </w:r>
          </w:p>
        </w:tc>
        <w:tc>
          <w:tcPr>
            <w:tcW w:w="5103" w:type="dxa"/>
          </w:tcPr>
          <w:p w14:paraId="70B7C750" w14:textId="5A3B9DB8" w:rsidR="00E66033" w:rsidRPr="00E209F8" w:rsidRDefault="00E66033" w:rsidP="00E66033">
            <w:pPr>
              <w:pBdr>
                <w:top w:val="nil"/>
                <w:left w:val="nil"/>
                <w:bottom w:val="nil"/>
                <w:right w:val="nil"/>
                <w:between w:val="nil"/>
              </w:pBdr>
              <w:spacing w:after="120" w:line="276" w:lineRule="auto"/>
            </w:pPr>
            <w:r w:rsidRPr="00E209F8">
              <w:t>Linkages</w:t>
            </w:r>
          </w:p>
        </w:tc>
      </w:tr>
      <w:bookmarkStart w:id="36" w:name="_35nkun2" w:colFirst="0" w:colLast="0"/>
      <w:bookmarkEnd w:id="36"/>
      <w:tr w:rsidR="00E66033" w14:paraId="341E474A" w14:textId="77777777" w:rsidTr="00E66033">
        <w:tc>
          <w:tcPr>
            <w:tcW w:w="1560" w:type="dxa"/>
          </w:tcPr>
          <w:p w14:paraId="2CE9F7CE" w14:textId="5FCD5406" w:rsidR="00E66033" w:rsidRDefault="00F102BE" w:rsidP="00E66033">
            <w:pPr>
              <w:pBdr>
                <w:top w:val="nil"/>
                <w:left w:val="nil"/>
                <w:bottom w:val="nil"/>
                <w:right w:val="nil"/>
                <w:between w:val="nil"/>
              </w:pBdr>
              <w:spacing w:after="120" w:line="276" w:lineRule="auto"/>
              <w:rPr>
                <w:rFonts w:eastAsia="Arial" w:cs="Arial"/>
                <w:color w:val="000000"/>
                <w:highlight w:val="cyan"/>
              </w:rPr>
            </w:pPr>
            <w:r>
              <w:rPr>
                <w:rFonts w:eastAsia="Arial" w:cs="Arial"/>
                <w:color w:val="000000"/>
              </w:rPr>
              <w:fldChar w:fldCharType="begin"/>
            </w:r>
            <w:r>
              <w:rPr>
                <w:rFonts w:eastAsia="Arial" w:cs="Arial"/>
                <w:color w:val="000000"/>
              </w:rPr>
              <w:instrText xml:space="preserve"> HYPERLINK "https://www.south-ayrshire.gov.uk/article/28782/Local-development-plan-2" </w:instrText>
            </w:r>
            <w:r>
              <w:rPr>
                <w:rFonts w:eastAsia="Arial" w:cs="Arial"/>
                <w:color w:val="000000"/>
              </w:rPr>
            </w:r>
            <w:r>
              <w:rPr>
                <w:rFonts w:eastAsia="Arial" w:cs="Arial"/>
                <w:color w:val="000000"/>
              </w:rPr>
              <w:fldChar w:fldCharType="separate"/>
            </w:r>
            <w:r w:rsidR="00E66033" w:rsidRPr="00F102BE">
              <w:rPr>
                <w:rStyle w:val="Hyperlink"/>
                <w:rFonts w:eastAsia="Arial" w:cs="Arial"/>
                <w:sz w:val="22"/>
                <w:szCs w:val="22"/>
              </w:rPr>
              <w:t>Statutory Development Plan</w:t>
            </w:r>
            <w:r>
              <w:rPr>
                <w:rFonts w:eastAsia="Arial" w:cs="Arial"/>
                <w:color w:val="000000"/>
              </w:rPr>
              <w:fldChar w:fldCharType="end"/>
            </w:r>
          </w:p>
        </w:tc>
        <w:tc>
          <w:tcPr>
            <w:tcW w:w="2835" w:type="dxa"/>
          </w:tcPr>
          <w:p w14:paraId="26D458B4" w14:textId="5B738E8A" w:rsidR="00E66033" w:rsidRDefault="00E66033" w:rsidP="00E66033">
            <w:pPr>
              <w:pBdr>
                <w:top w:val="nil"/>
                <w:left w:val="nil"/>
                <w:bottom w:val="nil"/>
                <w:right w:val="nil"/>
                <w:between w:val="nil"/>
              </w:pBdr>
              <w:spacing w:after="120" w:line="276" w:lineRule="auto"/>
              <w:rPr>
                <w:rFonts w:eastAsia="Arial" w:cs="Arial"/>
                <w:color w:val="000000"/>
              </w:rPr>
            </w:pPr>
            <w:r>
              <w:rPr>
                <w:rFonts w:eastAsia="Arial" w:cs="Arial"/>
                <w:color w:val="000000"/>
              </w:rPr>
              <w:t>The statutory development plan comprises both Scottish Governments National Planning Framework (</w:t>
            </w:r>
            <w:hyperlink r:id="rId18">
              <w:r>
                <w:rPr>
                  <w:rFonts w:eastAsia="Arial" w:cs="Arial"/>
                  <w:color w:val="0563C1"/>
                  <w:u w:val="single"/>
                </w:rPr>
                <w:t>NPF4</w:t>
              </w:r>
            </w:hyperlink>
            <w:r>
              <w:rPr>
                <w:rFonts w:eastAsia="Arial" w:cs="Arial"/>
                <w:color w:val="0563C1"/>
                <w:u w:val="single"/>
              </w:rPr>
              <w:t>)</w:t>
            </w:r>
            <w:r>
              <w:rPr>
                <w:rFonts w:eastAsia="Arial" w:cs="Arial"/>
                <w:color w:val="000000"/>
              </w:rPr>
              <w:t xml:space="preserve"> and South Ayrshire Council’s Local Development Plan (</w:t>
            </w:r>
            <w:hyperlink r:id="rId19">
              <w:r>
                <w:rPr>
                  <w:rFonts w:eastAsia="Arial" w:cs="Arial"/>
                  <w:color w:val="0563C1"/>
                  <w:u w:val="single"/>
                </w:rPr>
                <w:t>LDP2</w:t>
              </w:r>
            </w:hyperlink>
            <w:r>
              <w:rPr>
                <w:rFonts w:eastAsia="Arial" w:cs="Arial"/>
                <w:color w:val="0563C1"/>
                <w:u w:val="single"/>
              </w:rPr>
              <w:t>)</w:t>
            </w:r>
            <w:r>
              <w:rPr>
                <w:rFonts w:eastAsia="Arial" w:cs="Arial"/>
                <w:color w:val="000000"/>
              </w:rPr>
              <w:t xml:space="preserve">. </w:t>
            </w:r>
          </w:p>
          <w:p w14:paraId="3B5BB414" w14:textId="77777777" w:rsidR="00E66033" w:rsidRDefault="00E66033" w:rsidP="00E66033">
            <w:pPr>
              <w:pBdr>
                <w:top w:val="nil"/>
                <w:left w:val="nil"/>
                <w:bottom w:val="nil"/>
                <w:right w:val="nil"/>
                <w:between w:val="nil"/>
              </w:pBdr>
              <w:spacing w:after="120" w:line="276" w:lineRule="auto"/>
              <w:rPr>
                <w:rFonts w:eastAsia="Arial" w:cs="Arial"/>
                <w:color w:val="000000"/>
              </w:rPr>
            </w:pPr>
            <w:r>
              <w:rPr>
                <w:rFonts w:eastAsia="Arial" w:cs="Arial"/>
                <w:color w:val="000000"/>
              </w:rPr>
              <w:t>The LDP2 is a spatial land use document which guides the future use of land in our cities, towns, and rural areas. It considers and addresses land use issues arising from the implications of economic, social, and environmental change. In doing so, this document provides an overall, joined up approach to managing development that can set out ambitious but realistic long-term visions the South Ayrshire Council area.</w:t>
            </w:r>
          </w:p>
          <w:p w14:paraId="48183011" w14:textId="77777777" w:rsidR="00E66033" w:rsidRDefault="00E66033" w:rsidP="00E66033">
            <w:pPr>
              <w:pBdr>
                <w:top w:val="nil"/>
                <w:left w:val="nil"/>
                <w:bottom w:val="nil"/>
                <w:right w:val="nil"/>
                <w:between w:val="nil"/>
              </w:pBdr>
              <w:spacing w:after="120" w:line="276" w:lineRule="auto"/>
              <w:rPr>
                <w:rFonts w:eastAsia="Arial" w:cs="Arial"/>
                <w:color w:val="000000"/>
                <w:highlight w:val="cyan"/>
              </w:rPr>
            </w:pPr>
            <w:r>
              <w:rPr>
                <w:rFonts w:eastAsia="Arial" w:cs="Arial"/>
                <w:color w:val="000000"/>
              </w:rPr>
              <w:t xml:space="preserve">This plan forms the prime consideration in the determination of planning applications. </w:t>
            </w:r>
          </w:p>
        </w:tc>
        <w:tc>
          <w:tcPr>
            <w:tcW w:w="5103" w:type="dxa"/>
          </w:tcPr>
          <w:p w14:paraId="3C1E7622" w14:textId="77777777" w:rsidR="00E66033" w:rsidRDefault="00E66033" w:rsidP="00E66033">
            <w:pPr>
              <w:pBdr>
                <w:top w:val="nil"/>
                <w:left w:val="nil"/>
                <w:bottom w:val="nil"/>
                <w:right w:val="nil"/>
                <w:between w:val="nil"/>
              </w:pBdr>
              <w:spacing w:after="120" w:line="276" w:lineRule="auto"/>
              <w:rPr>
                <w:rFonts w:eastAsia="Arial" w:cs="Arial"/>
                <w:b/>
                <w:color w:val="000000"/>
              </w:rPr>
            </w:pPr>
            <w:r>
              <w:rPr>
                <w:rFonts w:eastAsia="Arial" w:cs="Arial"/>
                <w:b/>
                <w:color w:val="000000"/>
              </w:rPr>
              <w:t>LDP Linkages:</w:t>
            </w:r>
          </w:p>
          <w:p w14:paraId="77A6CB78" w14:textId="77777777" w:rsidR="00E66033" w:rsidRDefault="00E66033" w:rsidP="00E66033">
            <w:pPr>
              <w:pBdr>
                <w:top w:val="nil"/>
                <w:left w:val="nil"/>
                <w:bottom w:val="nil"/>
                <w:right w:val="nil"/>
                <w:between w:val="nil"/>
              </w:pBdr>
              <w:spacing w:after="120" w:line="276" w:lineRule="auto"/>
              <w:rPr>
                <w:rFonts w:eastAsia="Arial" w:cs="Arial"/>
                <w:b/>
                <w:color w:val="000000"/>
              </w:rPr>
            </w:pPr>
            <w:r>
              <w:rPr>
                <w:rFonts w:eastAsia="Arial" w:cs="Arial"/>
                <w:b/>
                <w:color w:val="000000"/>
              </w:rPr>
              <w:t xml:space="preserve">Core themes C - Our Environmental Responsibilities </w:t>
            </w:r>
          </w:p>
          <w:p w14:paraId="54D8A19F" w14:textId="77777777" w:rsidR="00E66033" w:rsidRDefault="00E66033" w:rsidP="00E66033">
            <w:pPr>
              <w:pBdr>
                <w:top w:val="nil"/>
                <w:left w:val="nil"/>
                <w:bottom w:val="nil"/>
                <w:right w:val="nil"/>
                <w:between w:val="nil"/>
              </w:pBdr>
              <w:spacing w:after="120" w:line="276" w:lineRule="auto"/>
              <w:ind w:left="720"/>
              <w:rPr>
                <w:rFonts w:eastAsia="Arial" w:cs="Arial"/>
                <w:color w:val="000000"/>
              </w:rPr>
            </w:pPr>
            <w:r>
              <w:rPr>
                <w:rFonts w:eastAsia="Arial" w:cs="Arial"/>
                <w:color w:val="000000"/>
              </w:rPr>
              <w:t>How we will be mindful of our responsibilities for the protection of our natural, built, and cultural heritage resources.</w:t>
            </w:r>
          </w:p>
          <w:p w14:paraId="15BD2150" w14:textId="77777777" w:rsidR="00E66033" w:rsidRDefault="00E66033" w:rsidP="00E66033">
            <w:pPr>
              <w:pBdr>
                <w:top w:val="nil"/>
                <w:left w:val="nil"/>
                <w:bottom w:val="nil"/>
                <w:right w:val="nil"/>
                <w:between w:val="nil"/>
              </w:pBdr>
              <w:spacing w:after="120" w:line="276" w:lineRule="auto"/>
              <w:ind w:left="720"/>
              <w:rPr>
                <w:rFonts w:eastAsia="Arial" w:cs="Arial"/>
                <w:color w:val="000000"/>
              </w:rPr>
            </w:pPr>
            <w:r>
              <w:rPr>
                <w:rFonts w:eastAsia="Arial" w:cs="Arial"/>
                <w:color w:val="000000"/>
              </w:rPr>
              <w:t>Core Principles: C1 – We will promote the sustainable use of natural, built, and cultural heritage resources.</w:t>
            </w:r>
          </w:p>
          <w:p w14:paraId="13B3B7A8" w14:textId="77777777" w:rsidR="00E66033" w:rsidRDefault="00E66033" w:rsidP="00E66033">
            <w:pPr>
              <w:pBdr>
                <w:top w:val="nil"/>
                <w:left w:val="nil"/>
                <w:bottom w:val="nil"/>
                <w:right w:val="nil"/>
                <w:between w:val="nil"/>
              </w:pBdr>
              <w:spacing w:after="120" w:line="276" w:lineRule="auto"/>
              <w:ind w:left="720"/>
              <w:rPr>
                <w:rFonts w:eastAsia="Arial" w:cs="Arial"/>
                <w:color w:val="000000"/>
              </w:rPr>
            </w:pPr>
            <w:r>
              <w:rPr>
                <w:rFonts w:eastAsia="Arial" w:cs="Arial"/>
                <w:color w:val="000000"/>
              </w:rPr>
              <w:t xml:space="preserve">Strategic Policy 1: Sustainable Development - We will support the principles of sustainable development by making sure that development meets the following standards: </w:t>
            </w:r>
          </w:p>
          <w:p w14:paraId="70996758" w14:textId="77777777" w:rsidR="00E66033" w:rsidRDefault="00E66033" w:rsidP="008B58FC">
            <w:pPr>
              <w:numPr>
                <w:ilvl w:val="1"/>
                <w:numId w:val="11"/>
              </w:numPr>
              <w:pBdr>
                <w:top w:val="nil"/>
                <w:left w:val="nil"/>
                <w:bottom w:val="nil"/>
                <w:right w:val="nil"/>
                <w:between w:val="nil"/>
              </w:pBdr>
              <w:spacing w:line="276" w:lineRule="auto"/>
              <w:rPr>
                <w:color w:val="000000"/>
              </w:rPr>
            </w:pPr>
            <w:r>
              <w:rPr>
                <w:rFonts w:eastAsia="Arial" w:cs="Arial"/>
                <w:color w:val="000000"/>
              </w:rPr>
              <w:t xml:space="preserve">Designed to maximise energy efficiency through building siting, orientation, and materials, </w:t>
            </w:r>
          </w:p>
          <w:p w14:paraId="481E8777" w14:textId="77777777" w:rsidR="00E66033" w:rsidRDefault="00E66033" w:rsidP="008B58FC">
            <w:pPr>
              <w:numPr>
                <w:ilvl w:val="1"/>
                <w:numId w:val="11"/>
              </w:numPr>
              <w:pBdr>
                <w:top w:val="nil"/>
                <w:left w:val="nil"/>
                <w:bottom w:val="nil"/>
                <w:right w:val="nil"/>
                <w:between w:val="nil"/>
              </w:pBdr>
              <w:spacing w:line="276" w:lineRule="auto"/>
              <w:rPr>
                <w:color w:val="000000"/>
              </w:rPr>
            </w:pPr>
            <w:r>
              <w:rPr>
                <w:rFonts w:eastAsia="Arial" w:cs="Arial"/>
                <w:color w:val="000000"/>
              </w:rPr>
              <w:t xml:space="preserve">Helps mitigate and adapt to the effects of climate change. </w:t>
            </w:r>
          </w:p>
          <w:p w14:paraId="563FBAAB" w14:textId="77777777" w:rsidR="00E66033" w:rsidRDefault="00E66033" w:rsidP="008B58FC">
            <w:pPr>
              <w:numPr>
                <w:ilvl w:val="1"/>
                <w:numId w:val="11"/>
              </w:numPr>
              <w:pBdr>
                <w:top w:val="nil"/>
                <w:left w:val="nil"/>
                <w:bottom w:val="nil"/>
                <w:right w:val="nil"/>
                <w:between w:val="nil"/>
              </w:pBdr>
              <w:spacing w:line="276" w:lineRule="auto"/>
              <w:rPr>
                <w:color w:val="000000"/>
              </w:rPr>
            </w:pPr>
            <w:r>
              <w:rPr>
                <w:rFonts w:eastAsia="Arial" w:cs="Arial"/>
                <w:color w:val="000000"/>
              </w:rPr>
              <w:t xml:space="preserve">Includes the use of micro-renewables, wherever appropriate </w:t>
            </w:r>
          </w:p>
          <w:p w14:paraId="65E9152D" w14:textId="77777777" w:rsidR="00E66033" w:rsidRPr="00130F05" w:rsidRDefault="00E66033" w:rsidP="008B58FC">
            <w:pPr>
              <w:numPr>
                <w:ilvl w:val="1"/>
                <w:numId w:val="11"/>
              </w:numPr>
              <w:pBdr>
                <w:top w:val="nil"/>
                <w:left w:val="nil"/>
                <w:bottom w:val="nil"/>
                <w:right w:val="nil"/>
                <w:between w:val="nil"/>
              </w:pBdr>
              <w:spacing w:line="276" w:lineRule="auto"/>
              <w:rPr>
                <w:color w:val="000000"/>
              </w:rPr>
            </w:pPr>
            <w:r>
              <w:rPr>
                <w:rFonts w:eastAsia="Arial" w:cs="Arial"/>
                <w:color w:val="000000"/>
              </w:rPr>
              <w:t>Wherever possible, Incorporates or facilitates the development of District heating / heat networks.</w:t>
            </w:r>
          </w:p>
          <w:p w14:paraId="39DE3E22" w14:textId="77777777" w:rsidR="00E66033" w:rsidRDefault="00E66033" w:rsidP="00E66033">
            <w:pPr>
              <w:pBdr>
                <w:top w:val="nil"/>
                <w:left w:val="nil"/>
                <w:bottom w:val="nil"/>
                <w:right w:val="nil"/>
                <w:between w:val="nil"/>
              </w:pBdr>
              <w:spacing w:after="120" w:line="276" w:lineRule="auto"/>
              <w:rPr>
                <w:rFonts w:eastAsia="Arial" w:cs="Arial"/>
                <w:color w:val="000000"/>
              </w:rPr>
            </w:pPr>
            <w:r>
              <w:rPr>
                <w:rFonts w:eastAsia="Arial" w:cs="Arial"/>
                <w:color w:val="000000"/>
              </w:rPr>
              <w:t xml:space="preserve">For reference: </w:t>
            </w:r>
          </w:p>
          <w:p w14:paraId="1E026F94" w14:textId="77777777" w:rsidR="00E66033" w:rsidRDefault="00E66033" w:rsidP="00E66033">
            <w:pPr>
              <w:pBdr>
                <w:top w:val="nil"/>
                <w:left w:val="nil"/>
                <w:bottom w:val="nil"/>
                <w:right w:val="nil"/>
                <w:between w:val="nil"/>
              </w:pBdr>
              <w:spacing w:after="120" w:line="276" w:lineRule="auto"/>
              <w:rPr>
                <w:rFonts w:eastAsia="Arial" w:cs="Arial"/>
                <w:color w:val="000000"/>
              </w:rPr>
            </w:pPr>
            <w:r>
              <w:rPr>
                <w:rFonts w:eastAsia="Arial" w:cs="Arial"/>
                <w:color w:val="000000"/>
              </w:rPr>
              <w:t>Low and zero-carbon buildings (pg. 82)</w:t>
            </w:r>
          </w:p>
          <w:p w14:paraId="5E7F3058" w14:textId="77777777" w:rsidR="00E66033" w:rsidRDefault="00E66033" w:rsidP="00E66033">
            <w:pPr>
              <w:pBdr>
                <w:top w:val="nil"/>
                <w:left w:val="nil"/>
                <w:bottom w:val="nil"/>
                <w:right w:val="nil"/>
                <w:between w:val="nil"/>
              </w:pBdr>
              <w:spacing w:after="120" w:line="276" w:lineRule="auto"/>
              <w:rPr>
                <w:rFonts w:eastAsia="Arial" w:cs="Arial"/>
                <w:color w:val="000000"/>
              </w:rPr>
            </w:pPr>
            <w:r>
              <w:rPr>
                <w:rFonts w:eastAsia="Arial" w:cs="Arial"/>
                <w:color w:val="000000"/>
              </w:rPr>
              <w:t xml:space="preserve">LDP policy: renewable energy (pg. 82) </w:t>
            </w:r>
          </w:p>
          <w:p w14:paraId="22795756" w14:textId="506E86EB" w:rsidR="00E66033" w:rsidRDefault="00E66033" w:rsidP="00E66033">
            <w:pPr>
              <w:pBdr>
                <w:top w:val="nil"/>
                <w:left w:val="nil"/>
                <w:bottom w:val="nil"/>
                <w:right w:val="nil"/>
                <w:between w:val="nil"/>
              </w:pBdr>
              <w:spacing w:after="120" w:line="276" w:lineRule="auto"/>
              <w:rPr>
                <w:rFonts w:eastAsia="Arial" w:cs="Arial"/>
                <w:b/>
                <w:color w:val="000000"/>
              </w:rPr>
            </w:pPr>
            <w:r>
              <w:rPr>
                <w:rFonts w:eastAsia="Arial" w:cs="Arial"/>
                <w:color w:val="000000"/>
              </w:rPr>
              <w:t>LDP policy: heat networks (pg. 84)</w:t>
            </w:r>
          </w:p>
        </w:tc>
      </w:tr>
      <w:tr w:rsidR="00E66033" w14:paraId="7E5A4452" w14:textId="77777777" w:rsidTr="00E66033">
        <w:tc>
          <w:tcPr>
            <w:tcW w:w="1560" w:type="dxa"/>
          </w:tcPr>
          <w:p w14:paraId="3D7E26F7" w14:textId="74335DC8" w:rsidR="00E66033" w:rsidRDefault="00BF72A5" w:rsidP="00E66033">
            <w:pPr>
              <w:pBdr>
                <w:top w:val="nil"/>
                <w:left w:val="nil"/>
                <w:bottom w:val="nil"/>
                <w:right w:val="nil"/>
                <w:between w:val="nil"/>
              </w:pBdr>
              <w:spacing w:after="120" w:line="276" w:lineRule="auto"/>
              <w:rPr>
                <w:rFonts w:eastAsia="Arial" w:cs="Arial"/>
                <w:color w:val="000000"/>
              </w:rPr>
            </w:pPr>
            <w:hyperlink r:id="rId20" w:history="1">
              <w:r w:rsidR="00E66033" w:rsidRPr="00155EED">
                <w:rPr>
                  <w:rStyle w:val="Hyperlink"/>
                  <w:rFonts w:eastAsia="Arial" w:cs="Arial"/>
                  <w:sz w:val="22"/>
                  <w:szCs w:val="22"/>
                </w:rPr>
                <w:t>Local Housing Strategy</w:t>
              </w:r>
            </w:hyperlink>
          </w:p>
        </w:tc>
        <w:tc>
          <w:tcPr>
            <w:tcW w:w="2835" w:type="dxa"/>
          </w:tcPr>
          <w:p w14:paraId="2BA9B6A9" w14:textId="19369A68" w:rsidR="00E66033" w:rsidRDefault="00E66033" w:rsidP="00E66033">
            <w:pPr>
              <w:pBdr>
                <w:top w:val="nil"/>
                <w:left w:val="nil"/>
                <w:bottom w:val="nil"/>
                <w:right w:val="nil"/>
                <w:between w:val="nil"/>
              </w:pBdr>
              <w:spacing w:after="120" w:line="276" w:lineRule="auto"/>
              <w:rPr>
                <w:rFonts w:eastAsia="Arial" w:cs="Arial"/>
                <w:color w:val="000000"/>
              </w:rPr>
            </w:pPr>
            <w:r>
              <w:rPr>
                <w:rFonts w:eastAsia="Arial" w:cs="Arial"/>
                <w:color w:val="000000"/>
              </w:rPr>
              <w:t xml:space="preserve">The LHS is a 5-year plan to support people of South Ayrshire to find good quality housing, develop a sense of identity and belonging, reduce homelessness, and support all residents in their ability to live in a warm, dry, energy efficient home that meets their needs. </w:t>
            </w:r>
          </w:p>
        </w:tc>
        <w:tc>
          <w:tcPr>
            <w:tcW w:w="5103" w:type="dxa"/>
          </w:tcPr>
          <w:p w14:paraId="3B3AD53D" w14:textId="77777777" w:rsidR="00E66033" w:rsidRDefault="00E66033" w:rsidP="00E66033">
            <w:pPr>
              <w:pBdr>
                <w:top w:val="nil"/>
                <w:left w:val="nil"/>
                <w:bottom w:val="nil"/>
                <w:right w:val="nil"/>
                <w:between w:val="nil"/>
              </w:pBdr>
              <w:spacing w:after="120" w:line="276" w:lineRule="auto"/>
              <w:rPr>
                <w:rFonts w:eastAsia="Arial" w:cs="Arial"/>
                <w:color w:val="000000"/>
              </w:rPr>
            </w:pPr>
            <w:r>
              <w:rPr>
                <w:rFonts w:eastAsia="Arial" w:cs="Arial"/>
                <w:b/>
                <w:color w:val="000000"/>
              </w:rPr>
              <w:t>Cross-cutting themes</w:t>
            </w:r>
            <w:r>
              <w:rPr>
                <w:rFonts w:eastAsia="Arial" w:cs="Arial"/>
                <w:color w:val="000000"/>
              </w:rPr>
              <w:t xml:space="preserve"> </w:t>
            </w:r>
          </w:p>
          <w:p w14:paraId="5B136644" w14:textId="77777777" w:rsidR="00E66033" w:rsidRDefault="00E66033" w:rsidP="00E66033">
            <w:pPr>
              <w:pBdr>
                <w:top w:val="nil"/>
                <w:left w:val="nil"/>
                <w:bottom w:val="nil"/>
                <w:right w:val="nil"/>
                <w:between w:val="nil"/>
              </w:pBdr>
              <w:spacing w:after="120" w:line="276" w:lineRule="auto"/>
              <w:rPr>
                <w:rFonts w:eastAsia="Arial" w:cs="Arial"/>
                <w:color w:val="000000"/>
              </w:rPr>
            </w:pPr>
            <w:r>
              <w:rPr>
                <w:rFonts w:eastAsia="Arial" w:cs="Arial"/>
                <w:color w:val="000000"/>
              </w:rPr>
              <w:t>– Sustainability, climate change and biodiversity</w:t>
            </w:r>
          </w:p>
          <w:p w14:paraId="12472821" w14:textId="77777777" w:rsidR="00E66033" w:rsidRDefault="00E66033" w:rsidP="00E66033">
            <w:pPr>
              <w:pBdr>
                <w:top w:val="nil"/>
                <w:left w:val="nil"/>
                <w:bottom w:val="nil"/>
                <w:right w:val="nil"/>
                <w:between w:val="nil"/>
              </w:pBdr>
              <w:spacing w:after="120" w:line="276" w:lineRule="auto"/>
              <w:rPr>
                <w:rFonts w:eastAsia="Arial" w:cs="Arial"/>
                <w:color w:val="000000"/>
              </w:rPr>
            </w:pPr>
            <w:r>
              <w:rPr>
                <w:rFonts w:eastAsia="Arial" w:cs="Arial"/>
                <w:color w:val="000000"/>
              </w:rPr>
              <w:t>Agreed Principle: Healthy Homes and Fuel Poverty</w:t>
            </w:r>
          </w:p>
          <w:p w14:paraId="3D4835E9" w14:textId="4EDB4344" w:rsidR="00E66033" w:rsidRDefault="00E66033" w:rsidP="00E66033">
            <w:pPr>
              <w:pBdr>
                <w:top w:val="nil"/>
                <w:left w:val="nil"/>
                <w:bottom w:val="nil"/>
                <w:right w:val="nil"/>
                <w:between w:val="nil"/>
              </w:pBdr>
              <w:spacing w:after="120" w:line="276" w:lineRule="auto"/>
              <w:rPr>
                <w:rFonts w:eastAsia="Arial" w:cs="Arial"/>
                <w:b/>
                <w:color w:val="000000"/>
              </w:rPr>
            </w:pPr>
            <w:r>
              <w:rPr>
                <w:rFonts w:eastAsia="Arial" w:cs="Arial"/>
                <w:color w:val="000000"/>
              </w:rPr>
              <w:t>Outcomes: HH1, HH2, HH3, HH5</w:t>
            </w:r>
          </w:p>
        </w:tc>
      </w:tr>
      <w:tr w:rsidR="00E66033" w14:paraId="71E478E2" w14:textId="77777777" w:rsidTr="00E66033">
        <w:tc>
          <w:tcPr>
            <w:tcW w:w="1560" w:type="dxa"/>
          </w:tcPr>
          <w:p w14:paraId="08A1AD57" w14:textId="2324C75A" w:rsidR="00E66033" w:rsidRDefault="00BF72A5" w:rsidP="00E66033">
            <w:pPr>
              <w:pBdr>
                <w:top w:val="nil"/>
                <w:left w:val="nil"/>
                <w:bottom w:val="nil"/>
                <w:right w:val="nil"/>
                <w:between w:val="nil"/>
              </w:pBdr>
              <w:spacing w:after="120" w:line="276" w:lineRule="auto"/>
              <w:rPr>
                <w:rFonts w:eastAsia="Arial" w:cs="Arial"/>
                <w:color w:val="000000"/>
                <w:highlight w:val="cyan"/>
              </w:rPr>
            </w:pPr>
            <w:hyperlink r:id="rId21" w:history="1">
              <w:r w:rsidR="00E66033" w:rsidRPr="00E83D40">
                <w:rPr>
                  <w:rStyle w:val="Hyperlink"/>
                  <w:rFonts w:eastAsia="Arial" w:cs="Arial"/>
                  <w:sz w:val="22"/>
                  <w:szCs w:val="22"/>
                </w:rPr>
                <w:t xml:space="preserve">Strategic Housing </w:t>
              </w:r>
              <w:r w:rsidR="00E66033" w:rsidRPr="00E83D40">
                <w:rPr>
                  <w:rStyle w:val="Hyperlink"/>
                  <w:rFonts w:eastAsia="Arial" w:cs="Arial"/>
                  <w:sz w:val="22"/>
                  <w:szCs w:val="22"/>
                </w:rPr>
                <w:lastRenderedPageBreak/>
                <w:t>Investment Plan 2023/24 – 2027/28</w:t>
              </w:r>
            </w:hyperlink>
          </w:p>
        </w:tc>
        <w:tc>
          <w:tcPr>
            <w:tcW w:w="2835" w:type="dxa"/>
          </w:tcPr>
          <w:p w14:paraId="3D8392B6" w14:textId="77777777" w:rsidR="00E66033" w:rsidRDefault="00E66033" w:rsidP="00E66033">
            <w:pPr>
              <w:pBdr>
                <w:top w:val="nil"/>
                <w:left w:val="nil"/>
                <w:bottom w:val="nil"/>
                <w:right w:val="nil"/>
                <w:between w:val="nil"/>
              </w:pBdr>
              <w:spacing w:after="120" w:line="276" w:lineRule="auto"/>
              <w:rPr>
                <w:rFonts w:eastAsia="Arial" w:cs="Arial"/>
                <w:color w:val="000000"/>
                <w:highlight w:val="cyan"/>
              </w:rPr>
            </w:pPr>
            <w:r>
              <w:rPr>
                <w:rFonts w:eastAsia="Arial" w:cs="Arial"/>
                <w:color w:val="000000"/>
              </w:rPr>
              <w:lastRenderedPageBreak/>
              <w:t xml:space="preserve">The Strategic Housing Investment Plan (SHIP) </w:t>
            </w:r>
            <w:r>
              <w:rPr>
                <w:rFonts w:eastAsia="Arial" w:cs="Arial"/>
                <w:color w:val="000000"/>
              </w:rPr>
              <w:lastRenderedPageBreak/>
              <w:t xml:space="preserve">2023/24 – 2027/28 sets out the strategic investment priorities for affordable housing over the next five years that will achieve outcomes set out in the Local Housing Strategy and HNDA. </w:t>
            </w:r>
          </w:p>
        </w:tc>
        <w:tc>
          <w:tcPr>
            <w:tcW w:w="5103" w:type="dxa"/>
          </w:tcPr>
          <w:p w14:paraId="4CB07A45" w14:textId="77777777" w:rsidR="00E66033" w:rsidRDefault="00E66033" w:rsidP="00E66033">
            <w:pPr>
              <w:pBdr>
                <w:top w:val="nil"/>
                <w:left w:val="nil"/>
                <w:bottom w:val="nil"/>
                <w:right w:val="nil"/>
                <w:between w:val="nil"/>
              </w:pBdr>
              <w:spacing w:after="120" w:line="276" w:lineRule="auto"/>
              <w:rPr>
                <w:rFonts w:eastAsia="Arial" w:cs="Arial"/>
                <w:color w:val="000000"/>
              </w:rPr>
            </w:pPr>
            <w:r>
              <w:rPr>
                <w:rFonts w:eastAsia="Arial" w:cs="Arial"/>
                <w:b/>
                <w:color w:val="000000"/>
              </w:rPr>
              <w:lastRenderedPageBreak/>
              <w:t>Strategic priority – Sustainable Communities and Sustainable Developments</w:t>
            </w:r>
            <w:r>
              <w:rPr>
                <w:rFonts w:eastAsia="Arial" w:cs="Arial"/>
                <w:color w:val="000000"/>
              </w:rPr>
              <w:t xml:space="preserve"> </w:t>
            </w:r>
          </w:p>
          <w:p w14:paraId="44F14183" w14:textId="294F787E" w:rsidR="00E66033" w:rsidRDefault="00E66033" w:rsidP="00E66033">
            <w:pPr>
              <w:pBdr>
                <w:top w:val="nil"/>
                <w:left w:val="nil"/>
                <w:bottom w:val="nil"/>
                <w:right w:val="nil"/>
                <w:between w:val="nil"/>
              </w:pBdr>
              <w:spacing w:after="120" w:line="276" w:lineRule="auto"/>
              <w:rPr>
                <w:rFonts w:eastAsia="Arial" w:cs="Arial"/>
                <w:b/>
                <w:color w:val="000000"/>
              </w:rPr>
            </w:pPr>
            <w:r>
              <w:rPr>
                <w:rFonts w:eastAsia="Arial" w:cs="Arial"/>
                <w:color w:val="000000"/>
              </w:rPr>
              <w:lastRenderedPageBreak/>
              <w:t>All projects proposed in the SHIP will help to tackle fuel poverty and ensure that heat is affordable for residents by increasing energy efficiency and reducing the amount of energy required to heat the home.</w:t>
            </w:r>
          </w:p>
        </w:tc>
      </w:tr>
      <w:tr w:rsidR="00E66033" w14:paraId="47C0D246" w14:textId="77777777" w:rsidTr="00E66033">
        <w:tc>
          <w:tcPr>
            <w:tcW w:w="1560" w:type="dxa"/>
          </w:tcPr>
          <w:p w14:paraId="64FE6D3C" w14:textId="331CCB74" w:rsidR="00E66033" w:rsidRDefault="00BF72A5" w:rsidP="00E66033">
            <w:pPr>
              <w:pBdr>
                <w:top w:val="nil"/>
                <w:left w:val="nil"/>
                <w:bottom w:val="nil"/>
                <w:right w:val="nil"/>
                <w:between w:val="nil"/>
              </w:pBdr>
              <w:spacing w:after="120" w:line="276" w:lineRule="auto"/>
              <w:rPr>
                <w:rFonts w:eastAsia="Arial" w:cs="Arial"/>
                <w:color w:val="000000"/>
              </w:rPr>
            </w:pPr>
            <w:hyperlink r:id="rId22" w:anchor=":~:text=The%20strategy%20has%20three%20themes,and%20livelihoods%20of%20local%20communities." w:history="1">
              <w:r w:rsidR="00E66033" w:rsidRPr="006D7DF9">
                <w:rPr>
                  <w:rStyle w:val="Hyperlink"/>
                  <w:rFonts w:eastAsia="Arial" w:cs="Arial"/>
                  <w:sz w:val="22"/>
                  <w:szCs w:val="22"/>
                </w:rPr>
                <w:t>Sustainable Development and Climate Change Strategy 2019 – 24</w:t>
              </w:r>
            </w:hyperlink>
          </w:p>
        </w:tc>
        <w:tc>
          <w:tcPr>
            <w:tcW w:w="2835" w:type="dxa"/>
          </w:tcPr>
          <w:p w14:paraId="0FB18FCF" w14:textId="77777777" w:rsidR="00E66033" w:rsidRPr="00130F05" w:rsidRDefault="00E66033" w:rsidP="00E66033">
            <w:pPr>
              <w:pBdr>
                <w:top w:val="nil"/>
                <w:left w:val="nil"/>
                <w:bottom w:val="nil"/>
                <w:right w:val="nil"/>
                <w:between w:val="nil"/>
              </w:pBdr>
              <w:rPr>
                <w:rFonts w:eastAsia="Arial" w:cs="Arial"/>
                <w:color w:val="000000"/>
              </w:rPr>
            </w:pPr>
            <w:r w:rsidRPr="00130F05">
              <w:rPr>
                <w:rFonts w:eastAsia="Arial" w:cs="Arial"/>
                <w:color w:val="000000"/>
              </w:rPr>
              <w:t xml:space="preserve">This strategy sets out a coherent framework for the council projects, policies and initiatives which promote sustainable development, mitigate climate changing emissions, and adapt to the impacts of climate change. </w:t>
            </w:r>
          </w:p>
          <w:p w14:paraId="29E6B917" w14:textId="77777777" w:rsidR="00E66033" w:rsidRDefault="00E66033" w:rsidP="00E66033">
            <w:pPr>
              <w:pBdr>
                <w:top w:val="nil"/>
                <w:left w:val="nil"/>
                <w:bottom w:val="nil"/>
                <w:right w:val="nil"/>
                <w:between w:val="nil"/>
              </w:pBdr>
              <w:spacing w:after="120" w:line="276" w:lineRule="auto"/>
              <w:rPr>
                <w:rFonts w:eastAsia="Arial" w:cs="Arial"/>
                <w:color w:val="000000"/>
              </w:rPr>
            </w:pPr>
            <w:r>
              <w:rPr>
                <w:rFonts w:eastAsia="Arial" w:cs="Arial"/>
                <w:color w:val="000000"/>
              </w:rPr>
              <w:t xml:space="preserve">It focuses on the themes of sustainable council, environment, and community with broad outcomes and actions for each. </w:t>
            </w:r>
          </w:p>
        </w:tc>
        <w:tc>
          <w:tcPr>
            <w:tcW w:w="5103" w:type="dxa"/>
          </w:tcPr>
          <w:p w14:paraId="68CE41ED" w14:textId="77777777" w:rsidR="00E66033" w:rsidRDefault="00E66033" w:rsidP="00E66033">
            <w:pPr>
              <w:pBdr>
                <w:top w:val="nil"/>
                <w:left w:val="nil"/>
                <w:bottom w:val="nil"/>
                <w:right w:val="nil"/>
                <w:between w:val="nil"/>
              </w:pBdr>
              <w:spacing w:after="120" w:line="276" w:lineRule="auto"/>
              <w:rPr>
                <w:rFonts w:eastAsia="Arial" w:cs="Arial"/>
                <w:color w:val="000000"/>
              </w:rPr>
            </w:pPr>
            <w:r>
              <w:rPr>
                <w:rFonts w:eastAsia="Arial" w:cs="Arial"/>
                <w:b/>
                <w:color w:val="000000"/>
              </w:rPr>
              <w:t>Outcome 1</w:t>
            </w:r>
            <w:r>
              <w:rPr>
                <w:rFonts w:eastAsia="Arial" w:cs="Arial"/>
                <w:color w:val="000000"/>
              </w:rPr>
              <w:t xml:space="preserve"> - reducing emissions from energy use, improving economic development opportunities, and embedding mitigation, adaptation, and partnership working. </w:t>
            </w:r>
          </w:p>
          <w:p w14:paraId="124DCDAD" w14:textId="4BC41E3A" w:rsidR="00E66033" w:rsidRDefault="00E66033" w:rsidP="00E66033">
            <w:pPr>
              <w:pBdr>
                <w:top w:val="nil"/>
                <w:left w:val="nil"/>
                <w:bottom w:val="nil"/>
                <w:right w:val="nil"/>
                <w:between w:val="nil"/>
              </w:pBdr>
              <w:spacing w:after="120" w:line="276" w:lineRule="auto"/>
              <w:rPr>
                <w:rFonts w:eastAsia="Arial" w:cs="Arial"/>
                <w:b/>
                <w:color w:val="000000"/>
              </w:rPr>
            </w:pPr>
            <w:r>
              <w:rPr>
                <w:rFonts w:eastAsia="Arial" w:cs="Arial"/>
                <w:b/>
                <w:color w:val="000000"/>
              </w:rPr>
              <w:t>Outcome 3</w:t>
            </w:r>
            <w:r>
              <w:rPr>
                <w:rFonts w:eastAsia="Arial" w:cs="Arial"/>
                <w:color w:val="000000"/>
              </w:rPr>
              <w:t xml:space="preserve"> - links through energy activities within local communities. </w:t>
            </w:r>
          </w:p>
        </w:tc>
      </w:tr>
    </w:tbl>
    <w:p w14:paraId="077A41E8" w14:textId="77777777" w:rsidR="005602AD" w:rsidRDefault="005602AD" w:rsidP="005602AD">
      <w:bookmarkStart w:id="37" w:name="_Challenges_and_Opportunities"/>
      <w:bookmarkEnd w:id="37"/>
    </w:p>
    <w:p w14:paraId="17D7017D" w14:textId="77777777" w:rsidR="001F6221" w:rsidRDefault="001F6221">
      <w:pPr>
        <w:rPr>
          <w:color w:val="2F5496"/>
          <w:sz w:val="32"/>
          <w:szCs w:val="32"/>
        </w:rPr>
      </w:pPr>
      <w:r>
        <w:br w:type="page"/>
      </w:r>
    </w:p>
    <w:p w14:paraId="538DD93F" w14:textId="1FDA6164" w:rsidR="00EB5913" w:rsidRDefault="008F3CBB" w:rsidP="008B58FC">
      <w:pPr>
        <w:pStyle w:val="Heading1"/>
        <w:numPr>
          <w:ilvl w:val="0"/>
          <w:numId w:val="9"/>
        </w:numPr>
      </w:pPr>
      <w:bookmarkStart w:id="38" w:name="_Toc167194547"/>
      <w:r>
        <w:lastRenderedPageBreak/>
        <w:t>Challenges and Opportunities</w:t>
      </w:r>
      <w:bookmarkEnd w:id="38"/>
    </w:p>
    <w:p w14:paraId="03D43644" w14:textId="77777777" w:rsidR="00EB5913" w:rsidRDefault="008F3CBB">
      <w:r>
        <w:t xml:space="preserve">The scale of the change involved in decarbonising heat in South Ayrshire should not be understated. Energy transitions present huge challenges economically and socially; however, they do present opportunities as well. </w:t>
      </w:r>
    </w:p>
    <w:p w14:paraId="7F32755D" w14:textId="77777777" w:rsidR="00EB5913" w:rsidRDefault="008F3CBB">
      <w:pPr>
        <w:pStyle w:val="Heading2"/>
      </w:pPr>
      <w:bookmarkStart w:id="39" w:name="_Toc167194548"/>
      <w:r>
        <w:t>Opportunities</w:t>
      </w:r>
      <w:bookmarkEnd w:id="39"/>
    </w:p>
    <w:p w14:paraId="4DCD667F" w14:textId="30B47058" w:rsidR="00EB5913" w:rsidRDefault="00A7394E">
      <w:pPr>
        <w:pStyle w:val="Heading3"/>
      </w:pPr>
      <w:bookmarkStart w:id="40" w:name="_Toc167194549"/>
      <w:r>
        <w:t xml:space="preserve">6.1 </w:t>
      </w:r>
      <w:r w:rsidR="008F3CBB">
        <w:t>Just Energy Transition</w:t>
      </w:r>
      <w:bookmarkEnd w:id="40"/>
    </w:p>
    <w:p w14:paraId="5BE1FDC3" w14:textId="2B0F8129" w:rsidR="00EB5913" w:rsidRPr="00A82D59" w:rsidRDefault="008F3CBB">
      <w:r w:rsidRPr="00A82D59">
        <w:t xml:space="preserve">The concept of Just Transition originated in the 1980’s and has gained traction in terms of sustainable development and energy transition. The International Labour Organisation (ILO) defines it as “Greening the economy in a way that is as fair and inclusive as possible to everyone concerned, creating decent work opportunities and leaving no one behind.” </w:t>
      </w:r>
    </w:p>
    <w:p w14:paraId="07D103B3" w14:textId="77777777" w:rsidR="00EB5913" w:rsidRPr="00A82D59" w:rsidRDefault="008F3CBB">
      <w:r w:rsidRPr="00A82D59">
        <w:t xml:space="preserve">This is a principle we seek to embed in the LHEES, improving equity and reducing inequality. </w:t>
      </w:r>
    </w:p>
    <w:p w14:paraId="7887A60B" w14:textId="77777777" w:rsidR="00EB5913" w:rsidRDefault="008F3CBB">
      <w:r>
        <w:t xml:space="preserve">Every Scottish Local Authority must undertake an LHEES, and each will assess the level of interventions required to work towards heat decarbonisation. Combined with legislative drivers this transition to decarbonise heat in buildings has significant implications for supply chain development, reskilling and upskilling, and knowledge transfer. </w:t>
      </w:r>
    </w:p>
    <w:p w14:paraId="06F9E0CC" w14:textId="33098E63" w:rsidR="00EB5913" w:rsidRDefault="008F3CBB">
      <w:r>
        <w:t>Recent research has shown that improved energy efficiency was responsible for almost 25% of all GDP growth in the UK since the 1970’s</w:t>
      </w:r>
      <w:r w:rsidRPr="40A2E86C">
        <w:rPr>
          <w:i/>
          <w:vertAlign w:val="superscript"/>
        </w:rPr>
        <w:footnoteReference w:id="12"/>
      </w:r>
      <w:r>
        <w:t>, and that early planning and embedding of social equality can significantly improve outcomes</w:t>
      </w:r>
      <w:r w:rsidRPr="40A2E86C">
        <w:rPr>
          <w:i/>
          <w:vertAlign w:val="superscript"/>
        </w:rPr>
        <w:footnoteReference w:id="13"/>
      </w:r>
      <w:r>
        <w:t>. In this way, ensuring a just energy transition in South Ayrshire not only supports the local economy to be at the forefront of this national change, but ensure</w:t>
      </w:r>
      <w:r w:rsidR="441FA756">
        <w:t>s</w:t>
      </w:r>
      <w:r>
        <w:t xml:space="preserve"> that we are delivering on our commitment to protect those most vulnerable in our communities. </w:t>
      </w:r>
    </w:p>
    <w:p w14:paraId="6C19AA73" w14:textId="056A9F60" w:rsidR="00567442" w:rsidRDefault="003A48CD">
      <w:r>
        <w:t>South Ayrshire Council is committed to embedding the principles of social equity and just transition in our decarbonisation journey and will work with key partners like Sustainable Scotland Network to develop deliverable actions towards this goal.</w:t>
      </w:r>
    </w:p>
    <w:p w14:paraId="792ECE3B" w14:textId="0CEA05C4" w:rsidR="00EB5913" w:rsidRDefault="00A7394E">
      <w:pPr>
        <w:pStyle w:val="Heading3"/>
      </w:pPr>
      <w:bookmarkStart w:id="41" w:name="_Toc167194550"/>
      <w:r>
        <w:t xml:space="preserve">6.2 </w:t>
      </w:r>
      <w:r w:rsidR="008F3CBB">
        <w:t>Ayrshire Energy Master</w:t>
      </w:r>
      <w:r w:rsidR="7F2AFABC">
        <w:t>p</w:t>
      </w:r>
      <w:r w:rsidR="008F3CBB">
        <w:t>lan</w:t>
      </w:r>
      <w:bookmarkEnd w:id="41"/>
    </w:p>
    <w:p w14:paraId="13AAB415" w14:textId="77777777" w:rsidR="00EB5913" w:rsidRDefault="008F3CBB">
      <w:pPr>
        <w:spacing w:after="60"/>
        <w:jc w:val="both"/>
      </w:pPr>
      <w:bookmarkStart w:id="42" w:name="_1ksv4uv" w:colFirst="0" w:colLast="0"/>
      <w:bookmarkEnd w:id="42"/>
      <w:r>
        <w:t xml:space="preserve">The Ayrshire Energy Masterplan represents a cross-authority approach to develop a strategic energy vision for the Ayrshire region. This will include socio- and techno-economic modelling to identify investment opportunities, areas of business growth, and skills and supply chain development areas. Strategic outcomes will link with LHEES through local energy and heat generation, decarbonisation, investment in local carbon technologies, and a just and inclusive energy transition.  </w:t>
      </w:r>
    </w:p>
    <w:p w14:paraId="16CB4CD8" w14:textId="5000017B" w:rsidR="00EB5913" w:rsidRDefault="008F3CBB">
      <w:pPr>
        <w:spacing w:after="60"/>
        <w:jc w:val="both"/>
      </w:pPr>
      <w:r>
        <w:t xml:space="preserve">The strategy is due to be released in 2024 and will link closely with the LHEES delivery planning. </w:t>
      </w:r>
    </w:p>
    <w:p w14:paraId="104FAB53" w14:textId="18013CFF" w:rsidR="00EB5913" w:rsidRDefault="00A7394E">
      <w:pPr>
        <w:pStyle w:val="Heading3"/>
      </w:pPr>
      <w:bookmarkStart w:id="43" w:name="_Toc167194551"/>
      <w:r>
        <w:t xml:space="preserve">6.3 </w:t>
      </w:r>
      <w:r w:rsidR="008F3CBB">
        <w:t>Engagement &amp; Development</w:t>
      </w:r>
      <w:bookmarkEnd w:id="43"/>
    </w:p>
    <w:p w14:paraId="5B6C531C" w14:textId="77777777" w:rsidR="00EB5913" w:rsidRDefault="008F3CBB">
      <w:r>
        <w:t xml:space="preserve">Although LHEES is developed by South Ayrshire Council, this strategy is relevant to all stakeholders in South Ayrshire. To deliver on our commitments, we will need to build and develop engagement routes across services, sectors, and communities. </w:t>
      </w:r>
    </w:p>
    <w:p w14:paraId="65BD4FB5" w14:textId="0C1FD442" w:rsidR="00EB5913" w:rsidRDefault="008F3CBB">
      <w:r>
        <w:t xml:space="preserve">Consultation on this document </w:t>
      </w:r>
      <w:r w:rsidR="00AF7974">
        <w:t>was</w:t>
      </w:r>
      <w:r>
        <w:t xml:space="preserve"> sought through our community planning partners, registered social landlords, economic development groups, third sector organisations, community groups and members of the public. </w:t>
      </w:r>
      <w:r w:rsidR="005B6425">
        <w:t xml:space="preserve">Responses were thematically </w:t>
      </w:r>
      <w:r w:rsidR="003B5C30">
        <w:t>assessed,</w:t>
      </w:r>
      <w:r w:rsidR="005B6425">
        <w:t xml:space="preserve"> and key principles were integrated into this version</w:t>
      </w:r>
      <w:r w:rsidR="002D2A32">
        <w:t xml:space="preserve"> of the LHEES</w:t>
      </w:r>
      <w:r>
        <w:t xml:space="preserve">. </w:t>
      </w:r>
      <w:r w:rsidR="002D2A32">
        <w:t xml:space="preserve">Analysis can be seen in Appendix </w:t>
      </w:r>
      <w:r w:rsidR="00757835">
        <w:t>D</w:t>
      </w:r>
      <w:r w:rsidR="002D2A32">
        <w:t xml:space="preserve">. </w:t>
      </w:r>
    </w:p>
    <w:p w14:paraId="254A45D9" w14:textId="289572D3" w:rsidR="00512ADE" w:rsidRDefault="00512ADE" w:rsidP="00512ADE">
      <w:r w:rsidRPr="00F94C53">
        <w:lastRenderedPageBreak/>
        <w:t>Implementing LHEES and associated</w:t>
      </w:r>
      <w:r w:rsidR="00D87F04">
        <w:t xml:space="preserve"> actions</w:t>
      </w:r>
      <w:r w:rsidRPr="00F94C53">
        <w:t xml:space="preserve"> will require </w:t>
      </w:r>
      <w:r w:rsidR="00376A28" w:rsidRPr="00F94C53">
        <w:t>continuation and extension of</w:t>
      </w:r>
      <w:r w:rsidRPr="00F94C53">
        <w:t xml:space="preserve"> partnerships </w:t>
      </w:r>
      <w:r w:rsidR="00D87F04">
        <w:t>such as</w:t>
      </w:r>
      <w:r w:rsidRPr="00F94C53">
        <w:t xml:space="preserve"> Ayrshire and Arran NHS Trust, Energy </w:t>
      </w:r>
      <w:r w:rsidR="00F94C53" w:rsidRPr="00F94C53">
        <w:t>Agency,</w:t>
      </w:r>
      <w:r w:rsidRPr="00F94C53">
        <w:t xml:space="preserve"> and Home Energy Scotland</w:t>
      </w:r>
      <w:r w:rsidR="007E0DAF" w:rsidRPr="00F94C53">
        <w:t xml:space="preserve"> through the LHEES coordination group and Local Area Outcome Planning </w:t>
      </w:r>
      <w:r w:rsidR="00CA2079">
        <w:t xml:space="preserve">(LOIP) </w:t>
      </w:r>
      <w:r w:rsidR="007E0DAF" w:rsidRPr="00F94C53">
        <w:t>forums</w:t>
      </w:r>
      <w:r w:rsidR="00F94C53">
        <w:t>.</w:t>
      </w:r>
      <w:r w:rsidR="007946DE">
        <w:t xml:space="preserve"> </w:t>
      </w:r>
      <w:r w:rsidRPr="00F94C53">
        <w:t>The ongoing work of these organisations and other local partners highlight areas of best practice, show links between housing and health, and ensure that external funding for advice and measures is delivered effectively and at speed.</w:t>
      </w:r>
    </w:p>
    <w:p w14:paraId="751C3498" w14:textId="7028A2F0" w:rsidR="005B0F55" w:rsidRDefault="000D5D8E" w:rsidP="00512ADE">
      <w:r>
        <w:t>Public and c</w:t>
      </w:r>
      <w:r w:rsidR="00CA2079">
        <w:t>ommunity engagement</w:t>
      </w:r>
      <w:r w:rsidR="00F45E3A">
        <w:t xml:space="preserve"> will continue beyond the consultation period</w:t>
      </w:r>
      <w:r w:rsidR="00CA2079">
        <w:t xml:space="preserve"> through LOIP forums and community </w:t>
      </w:r>
      <w:r w:rsidR="00697ABD">
        <w:t>councils</w:t>
      </w:r>
      <w:r w:rsidR="00CA2079">
        <w:t xml:space="preserve">. </w:t>
      </w:r>
      <w:r w:rsidR="007F69B9">
        <w:t>With the scale of the required transition</w:t>
      </w:r>
      <w:r w:rsidR="004A20C8">
        <w:t xml:space="preserve">, </w:t>
      </w:r>
      <w:r w:rsidR="00764859">
        <w:t xml:space="preserve">public communication is vital and arguably </w:t>
      </w:r>
      <w:r w:rsidR="004A20C8">
        <w:t xml:space="preserve">work beyond the scale of local authority intervention is required. </w:t>
      </w:r>
      <w:r w:rsidR="00D45302">
        <w:t>Further</w:t>
      </w:r>
      <w:r w:rsidR="00825D8B">
        <w:t xml:space="preserve"> internal</w:t>
      </w:r>
      <w:r w:rsidR="00D45302">
        <w:t xml:space="preserve"> development on engagement can be seen in Section 13: Governance</w:t>
      </w:r>
      <w:r w:rsidR="00825D8B">
        <w:t xml:space="preserve">, however a public engagement strategy will be required as part of the delivery plan actions. </w:t>
      </w:r>
    </w:p>
    <w:p w14:paraId="2AA7BA3B" w14:textId="03E4939E" w:rsidR="00EB5913" w:rsidRDefault="00A7394E">
      <w:pPr>
        <w:pStyle w:val="Heading3"/>
      </w:pPr>
      <w:bookmarkStart w:id="44" w:name="_Toc167194552"/>
      <w:r>
        <w:t xml:space="preserve">6.4 </w:t>
      </w:r>
      <w:r w:rsidR="008F3CBB">
        <w:t>Community Wealth Building</w:t>
      </w:r>
      <w:bookmarkEnd w:id="44"/>
    </w:p>
    <w:p w14:paraId="7FA03D5A" w14:textId="57784FB8" w:rsidR="00EB5913" w:rsidRDefault="008F3CBB">
      <w:r>
        <w:t xml:space="preserve">Community wealth building is a people-centred approach to local economic development, which redirects wealth back into the local economy and the surrounding community. It can deliver more business growth, community owned assets, and improved resilience while building social and environmental justice. This can be done through local anchor organisations such as local councils, community groups, housing associations, or education facilities. </w:t>
      </w:r>
    </w:p>
    <w:p w14:paraId="415E9052" w14:textId="479C5578" w:rsidR="00EB5913" w:rsidRDefault="008F3CBB">
      <w:r>
        <w:t>In the Wallacetown Community Energy Project</w:t>
      </w:r>
      <w:r w:rsidR="00912F2F">
        <w:t xml:space="preserve"> Proposal</w:t>
      </w:r>
      <w:r>
        <w:t xml:space="preserve">, the local community association is working in partnership with South Ayrshire Council, seeking to install community owned PV panels onto the roofs of three school buildings in the Wallacetown neighbourhood of Ayr. The Council will purchase the power generated by the panels for use in the school buildings, with the surplus sold to the National Grid. The income earned, after costs, will go to create a new ‘Wallacetown Benefit Fund’ managed by the community, that will fund future education and wellbeing projects. </w:t>
      </w:r>
    </w:p>
    <w:p w14:paraId="1A2262E9" w14:textId="77777777" w:rsidR="00F2002A" w:rsidRDefault="00FE752B" w:rsidP="00F2002A">
      <w:r>
        <w:t xml:space="preserve">This project not only </w:t>
      </w:r>
      <w:r w:rsidR="004473D0">
        <w:t>supports community ownership and wealth building in one of Scotland’s most deprived areas</w:t>
      </w:r>
      <w:r w:rsidR="00336B9D">
        <w:t>, but builds connections between</w:t>
      </w:r>
      <w:r w:rsidR="00C61D87">
        <w:t xml:space="preserve"> local residents,</w:t>
      </w:r>
      <w:r w:rsidR="00336B9D">
        <w:t xml:space="preserve"> </w:t>
      </w:r>
      <w:r w:rsidR="003A5DD2">
        <w:t xml:space="preserve">community groups, Strathclyde University, </w:t>
      </w:r>
      <w:r w:rsidR="00C61D87">
        <w:t xml:space="preserve">and council teams. </w:t>
      </w:r>
    </w:p>
    <w:p w14:paraId="25B0DF9E" w14:textId="70F8F6D6" w:rsidR="00F2002A" w:rsidRDefault="009E4F49" w:rsidP="00F2002A">
      <w:r>
        <w:t>The association has a wider vision to make Wallacetown a NetZero Sustainable Village</w:t>
      </w:r>
      <w:r w:rsidR="00C40C0F">
        <w:t xml:space="preserve">, drawing on partnership experience to </w:t>
      </w:r>
      <w:r w:rsidR="00AD594C">
        <w:t xml:space="preserve">support decarbonisation. </w:t>
      </w:r>
      <w:r w:rsidR="00F2002A">
        <w:t>An example of this was the MSc Group Project on an Urban District Heating feasibility study linking directly to Wallacetown and SACs LHEES strategy. Going forward the Council and the university will engage with the joint Energy Working Group to identify sustainability projects that will help jointly achieve the vision of making Wallacetown a NetZero Village, a model of good practice that can be shared.</w:t>
      </w:r>
    </w:p>
    <w:p w14:paraId="6BC8E204" w14:textId="0D7F69CC" w:rsidR="00FE752B" w:rsidRDefault="00FE752B"/>
    <w:p w14:paraId="174F1EEE" w14:textId="77777777" w:rsidR="009E77DA" w:rsidRDefault="009E77DA"/>
    <w:p w14:paraId="58B238E9" w14:textId="205E17A4" w:rsidR="00A7394E" w:rsidRDefault="00CD2367">
      <w:r>
        <w:rPr>
          <w:noProof/>
        </w:rPr>
        <w:lastRenderedPageBreak/>
        <mc:AlternateContent>
          <mc:Choice Requires="wps">
            <w:drawing>
              <wp:inline distT="0" distB="0" distL="0" distR="0" wp14:anchorId="090B9A4F" wp14:editId="0DCA4B80">
                <wp:extent cx="6093460" cy="2247900"/>
                <wp:effectExtent l="0" t="0" r="21590" b="19050"/>
                <wp:docPr id="2" name="Rectangle: Rounded Corners 2"/>
                <wp:cNvGraphicFramePr/>
                <a:graphic xmlns:a="http://schemas.openxmlformats.org/drawingml/2006/main">
                  <a:graphicData uri="http://schemas.microsoft.com/office/word/2010/wordprocessingShape">
                    <wps:wsp>
                      <wps:cNvSpPr/>
                      <wps:spPr>
                        <a:xfrm>
                          <a:off x="0" y="0"/>
                          <a:ext cx="6093460" cy="2247900"/>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7DA9BB38" w14:textId="58597DE9" w:rsidR="00CD2367" w:rsidRPr="00CD2367" w:rsidRDefault="008F3CBB" w:rsidP="00CD2367">
                            <w:pPr>
                              <w:spacing w:after="0" w:line="258" w:lineRule="auto"/>
                              <w:jc w:val="center"/>
                              <w:textDirection w:val="btLr"/>
                              <w:rPr>
                                <w:b/>
                                <w:color w:val="000000"/>
                                <w:sz w:val="28"/>
                                <w:szCs w:val="24"/>
                              </w:rPr>
                            </w:pPr>
                            <w:r w:rsidRPr="00E837C0">
                              <w:rPr>
                                <w:b/>
                                <w:color w:val="000000"/>
                                <w:sz w:val="28"/>
                                <w:szCs w:val="24"/>
                              </w:rPr>
                              <w:t>Focus</w:t>
                            </w:r>
                          </w:p>
                          <w:p w14:paraId="26747E4B" w14:textId="10F09F3C" w:rsidR="00EB5913" w:rsidRPr="00D12EBF" w:rsidRDefault="00CD2367" w:rsidP="008B58FC">
                            <w:pPr>
                              <w:pStyle w:val="ListParagraph"/>
                              <w:numPr>
                                <w:ilvl w:val="0"/>
                                <w:numId w:val="15"/>
                              </w:numPr>
                              <w:spacing w:after="0" w:line="240" w:lineRule="auto"/>
                              <w:textDirection w:val="btLr"/>
                              <w:rPr>
                                <w:rFonts w:asciiTheme="majorHAnsi" w:hAnsiTheme="majorHAnsi" w:cstheme="majorHAnsi"/>
                                <w:sz w:val="28"/>
                                <w:szCs w:val="28"/>
                              </w:rPr>
                            </w:pPr>
                            <w:r w:rsidRPr="00404888">
                              <w:rPr>
                                <w:rFonts w:asciiTheme="majorHAnsi" w:eastAsia="Arial" w:hAnsiTheme="majorHAnsi" w:cstheme="majorHAnsi"/>
                                <w:b/>
                                <w:bCs/>
                                <w:i/>
                                <w:iCs/>
                                <w:color w:val="000000"/>
                                <w:sz w:val="24"/>
                                <w:szCs w:val="28"/>
                              </w:rPr>
                              <w:t>Priority 1</w:t>
                            </w:r>
                            <w:r w:rsidRPr="00404888">
                              <w:rPr>
                                <w:rFonts w:asciiTheme="majorHAnsi" w:eastAsia="Arial" w:hAnsiTheme="majorHAnsi" w:cstheme="majorHAnsi"/>
                                <w:b/>
                                <w:bCs/>
                                <w:color w:val="000000"/>
                                <w:sz w:val="24"/>
                                <w:szCs w:val="28"/>
                              </w:rPr>
                              <w:t>:</w:t>
                            </w:r>
                            <w:r w:rsidRPr="00404888">
                              <w:rPr>
                                <w:rFonts w:asciiTheme="majorHAnsi" w:eastAsia="Arial" w:hAnsiTheme="majorHAnsi" w:cstheme="majorHAnsi"/>
                                <w:color w:val="000000"/>
                                <w:sz w:val="24"/>
                                <w:szCs w:val="28"/>
                              </w:rPr>
                              <w:t xml:space="preserve"> </w:t>
                            </w:r>
                            <w:r w:rsidR="008F3CBB" w:rsidRPr="00404888">
                              <w:rPr>
                                <w:rFonts w:asciiTheme="majorHAnsi" w:eastAsia="Arial" w:hAnsiTheme="majorHAnsi" w:cstheme="majorHAnsi"/>
                                <w:color w:val="000000"/>
                                <w:sz w:val="24"/>
                                <w:szCs w:val="28"/>
                              </w:rPr>
                              <w:t>Embed the principles of Just Transition into LHEES development and delivery,</w:t>
                            </w:r>
                          </w:p>
                          <w:p w14:paraId="11A36F1A" w14:textId="44EC7307" w:rsidR="00D12EBF" w:rsidRPr="00D12EBF" w:rsidRDefault="00D12EBF" w:rsidP="00D12EBF">
                            <w:pPr>
                              <w:pStyle w:val="ListParagraph"/>
                              <w:numPr>
                                <w:ilvl w:val="0"/>
                                <w:numId w:val="15"/>
                              </w:numPr>
                              <w:spacing w:after="0" w:line="240" w:lineRule="auto"/>
                              <w:textDirection w:val="btLr"/>
                              <w:rPr>
                                <w:rFonts w:asciiTheme="majorHAnsi" w:hAnsiTheme="majorHAnsi" w:cstheme="majorHAnsi"/>
                                <w:sz w:val="28"/>
                                <w:szCs w:val="28"/>
                              </w:rPr>
                            </w:pPr>
                            <w:r w:rsidRPr="00404888">
                              <w:rPr>
                                <w:rFonts w:asciiTheme="majorHAnsi" w:eastAsia="Arial" w:hAnsiTheme="majorHAnsi" w:cstheme="majorHAnsi"/>
                                <w:b/>
                                <w:bCs/>
                                <w:i/>
                                <w:iCs/>
                                <w:color w:val="000000"/>
                                <w:sz w:val="24"/>
                                <w:szCs w:val="28"/>
                              </w:rPr>
                              <w:t xml:space="preserve">Priority 1 &amp; </w:t>
                            </w:r>
                            <w:r>
                              <w:rPr>
                                <w:rFonts w:asciiTheme="majorHAnsi" w:eastAsia="Arial" w:hAnsiTheme="majorHAnsi" w:cstheme="majorHAnsi"/>
                                <w:b/>
                                <w:bCs/>
                                <w:i/>
                                <w:iCs/>
                                <w:color w:val="000000"/>
                                <w:sz w:val="24"/>
                                <w:szCs w:val="28"/>
                              </w:rPr>
                              <w:t>3</w:t>
                            </w:r>
                            <w:r w:rsidRPr="00404888">
                              <w:rPr>
                                <w:rFonts w:asciiTheme="majorHAnsi" w:eastAsia="Arial" w:hAnsiTheme="majorHAnsi" w:cstheme="majorHAnsi"/>
                                <w:b/>
                                <w:bCs/>
                                <w:color w:val="000000"/>
                                <w:sz w:val="24"/>
                                <w:szCs w:val="28"/>
                              </w:rPr>
                              <w:t>:</w:t>
                            </w:r>
                            <w:r w:rsidRPr="00404888">
                              <w:rPr>
                                <w:rFonts w:asciiTheme="majorHAnsi" w:eastAsia="Arial" w:hAnsiTheme="majorHAnsi" w:cstheme="majorHAnsi"/>
                                <w:color w:val="000000"/>
                                <w:sz w:val="24"/>
                                <w:szCs w:val="28"/>
                              </w:rPr>
                              <w:t xml:space="preserve"> Support the development of the Wallacetown Community Energy Project</w:t>
                            </w:r>
                            <w:r>
                              <w:rPr>
                                <w:rFonts w:asciiTheme="majorHAnsi" w:eastAsia="Arial" w:hAnsiTheme="majorHAnsi" w:cstheme="majorHAnsi"/>
                                <w:color w:val="000000"/>
                                <w:sz w:val="24"/>
                                <w:szCs w:val="28"/>
                              </w:rPr>
                              <w:t xml:space="preserve"> &amp; Net Zero Village,</w:t>
                            </w:r>
                          </w:p>
                          <w:p w14:paraId="5E1DD1D8" w14:textId="46985A57" w:rsidR="00EB5913" w:rsidRPr="00404888" w:rsidRDefault="00CD2367" w:rsidP="008B58FC">
                            <w:pPr>
                              <w:pStyle w:val="ListParagraph"/>
                              <w:numPr>
                                <w:ilvl w:val="0"/>
                                <w:numId w:val="15"/>
                              </w:numPr>
                              <w:spacing w:after="0" w:line="240" w:lineRule="auto"/>
                              <w:textDirection w:val="btLr"/>
                              <w:rPr>
                                <w:rFonts w:asciiTheme="majorHAnsi" w:hAnsiTheme="majorHAnsi" w:cstheme="majorHAnsi"/>
                                <w:sz w:val="28"/>
                                <w:szCs w:val="28"/>
                              </w:rPr>
                            </w:pPr>
                            <w:r w:rsidRPr="00404888">
                              <w:rPr>
                                <w:rFonts w:asciiTheme="majorHAnsi" w:eastAsia="Arial" w:hAnsiTheme="majorHAnsi" w:cstheme="majorHAnsi"/>
                                <w:b/>
                                <w:bCs/>
                                <w:i/>
                                <w:iCs/>
                                <w:color w:val="000000"/>
                                <w:sz w:val="24"/>
                                <w:szCs w:val="28"/>
                              </w:rPr>
                              <w:t xml:space="preserve">Priority </w:t>
                            </w:r>
                            <w:r w:rsidR="00D12EBF">
                              <w:rPr>
                                <w:rFonts w:asciiTheme="majorHAnsi" w:eastAsia="Arial" w:hAnsiTheme="majorHAnsi" w:cstheme="majorHAnsi"/>
                                <w:b/>
                                <w:bCs/>
                                <w:i/>
                                <w:iCs/>
                                <w:color w:val="000000"/>
                                <w:sz w:val="24"/>
                                <w:szCs w:val="28"/>
                              </w:rPr>
                              <w:t>3</w:t>
                            </w:r>
                            <w:r w:rsidRPr="00404888">
                              <w:rPr>
                                <w:rFonts w:asciiTheme="majorHAnsi" w:eastAsia="Arial" w:hAnsiTheme="majorHAnsi" w:cstheme="majorHAnsi"/>
                                <w:b/>
                                <w:bCs/>
                                <w:color w:val="000000"/>
                                <w:sz w:val="24"/>
                                <w:szCs w:val="28"/>
                              </w:rPr>
                              <w:t>:</w:t>
                            </w:r>
                            <w:r w:rsidRPr="00404888">
                              <w:rPr>
                                <w:rFonts w:asciiTheme="majorHAnsi" w:eastAsia="Arial" w:hAnsiTheme="majorHAnsi" w:cstheme="majorHAnsi"/>
                                <w:color w:val="000000"/>
                                <w:sz w:val="24"/>
                                <w:szCs w:val="28"/>
                              </w:rPr>
                              <w:t xml:space="preserve"> </w:t>
                            </w:r>
                            <w:r w:rsidR="008F3CBB" w:rsidRPr="00404888">
                              <w:rPr>
                                <w:rFonts w:asciiTheme="majorHAnsi" w:eastAsia="Arial" w:hAnsiTheme="majorHAnsi" w:cstheme="majorHAnsi"/>
                                <w:color w:val="000000"/>
                                <w:sz w:val="24"/>
                                <w:szCs w:val="28"/>
                              </w:rPr>
                              <w:t>Support the Ayrshire Energy Masterplan project to broaden commercial engagement,</w:t>
                            </w:r>
                          </w:p>
                          <w:p w14:paraId="39083A10" w14:textId="58AB5F2C" w:rsidR="00EB5913" w:rsidRPr="00404888" w:rsidRDefault="00CD2367" w:rsidP="008B58FC">
                            <w:pPr>
                              <w:pStyle w:val="ListParagraph"/>
                              <w:numPr>
                                <w:ilvl w:val="0"/>
                                <w:numId w:val="15"/>
                              </w:numPr>
                              <w:spacing w:after="0" w:line="240" w:lineRule="auto"/>
                              <w:textDirection w:val="btLr"/>
                              <w:rPr>
                                <w:rFonts w:asciiTheme="majorHAnsi" w:hAnsiTheme="majorHAnsi" w:cstheme="majorHAnsi"/>
                                <w:sz w:val="28"/>
                                <w:szCs w:val="28"/>
                              </w:rPr>
                            </w:pPr>
                            <w:r w:rsidRPr="00404888">
                              <w:rPr>
                                <w:rFonts w:asciiTheme="majorHAnsi" w:eastAsia="Arial" w:hAnsiTheme="majorHAnsi" w:cstheme="majorHAnsi"/>
                                <w:b/>
                                <w:bCs/>
                                <w:i/>
                                <w:iCs/>
                                <w:color w:val="000000"/>
                                <w:sz w:val="24"/>
                                <w:szCs w:val="28"/>
                              </w:rPr>
                              <w:t xml:space="preserve">Priority </w:t>
                            </w:r>
                            <w:r w:rsidR="00D12EBF">
                              <w:rPr>
                                <w:rFonts w:asciiTheme="majorHAnsi" w:eastAsia="Arial" w:hAnsiTheme="majorHAnsi" w:cstheme="majorHAnsi"/>
                                <w:b/>
                                <w:bCs/>
                                <w:i/>
                                <w:iCs/>
                                <w:color w:val="000000"/>
                                <w:sz w:val="24"/>
                                <w:szCs w:val="28"/>
                              </w:rPr>
                              <w:t>3</w:t>
                            </w:r>
                            <w:r w:rsidRPr="00404888">
                              <w:rPr>
                                <w:rFonts w:asciiTheme="majorHAnsi" w:eastAsia="Arial" w:hAnsiTheme="majorHAnsi" w:cstheme="majorHAnsi"/>
                                <w:b/>
                                <w:bCs/>
                                <w:color w:val="000000"/>
                                <w:sz w:val="24"/>
                                <w:szCs w:val="28"/>
                              </w:rPr>
                              <w:t>:</w:t>
                            </w:r>
                            <w:r w:rsidRPr="00404888">
                              <w:rPr>
                                <w:rFonts w:asciiTheme="majorHAnsi" w:eastAsia="Arial" w:hAnsiTheme="majorHAnsi" w:cstheme="majorHAnsi"/>
                                <w:color w:val="000000"/>
                                <w:sz w:val="24"/>
                                <w:szCs w:val="28"/>
                              </w:rPr>
                              <w:t xml:space="preserve"> </w:t>
                            </w:r>
                            <w:r w:rsidR="008F3CBB" w:rsidRPr="00404888">
                              <w:rPr>
                                <w:rFonts w:asciiTheme="majorHAnsi" w:eastAsia="Arial" w:hAnsiTheme="majorHAnsi" w:cstheme="majorHAnsi"/>
                                <w:color w:val="000000"/>
                                <w:sz w:val="24"/>
                                <w:szCs w:val="28"/>
                              </w:rPr>
                              <w:t>Establish LHEES within existing consultation routes, and develop new routes where possible</w:t>
                            </w:r>
                          </w:p>
                        </w:txbxContent>
                      </wps:txbx>
                      <wps:bodyPr spcFirstLastPara="1" wrap="square" lIns="91425" tIns="45700" rIns="91425" bIns="45700" anchor="ctr" anchorCtr="0">
                        <a:noAutofit/>
                      </wps:bodyPr>
                    </wps:wsp>
                  </a:graphicData>
                </a:graphic>
              </wp:inline>
            </w:drawing>
          </mc:Choice>
          <mc:Fallback>
            <w:pict>
              <v:roundrect w14:anchorId="090B9A4F" id="Rectangle: Rounded Corners 2" o:spid="_x0000_s1026" style="width:479.8pt;height:17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" fillcolor="#d8e2f3" strokecolor="#b3c6e7" strokeweight="1pt">
                <v:stroke startarrowwidth="narrow" startarrowlength="short" endarrowwidth="narrow" endarrowlength="short" joinstyle="miter"/>
                <v:textbox inset="2.53958mm,1.2694mm,2.53958mm,1.2694mm">
                  <w:txbxContent>
                    <w:p w14:paraId="7DA9BB38" w14:textId="58597DE9" w:rsidR="00CD2367" w:rsidRPr="00CD2367" w:rsidRDefault="008F3CBB" w:rsidP="00CD2367">
                      <w:pPr>
                        <w:spacing w:after="0" w:line="258" w:lineRule="auto"/>
                        <w:jc w:val="center"/>
                        <w:textDirection w:val="btLr"/>
                        <w:rPr>
                          <w:b/>
                          <w:color w:val="000000"/>
                          <w:sz w:val="28"/>
                          <w:szCs w:val="24"/>
                        </w:rPr>
                      </w:pPr>
                      <w:r w:rsidRPr="00E837C0">
                        <w:rPr>
                          <w:b/>
                          <w:color w:val="000000"/>
                          <w:sz w:val="28"/>
                          <w:szCs w:val="24"/>
                        </w:rPr>
                        <w:t>Focus</w:t>
                      </w:r>
                    </w:p>
                    <w:p w14:paraId="26747E4B" w14:textId="10F09F3C" w:rsidR="00EB5913" w:rsidRPr="00D12EBF" w:rsidRDefault="00CD2367" w:rsidP="008B58FC">
                      <w:pPr>
                        <w:pStyle w:val="ListParagraph"/>
                        <w:numPr>
                          <w:ilvl w:val="0"/>
                          <w:numId w:val="15"/>
                        </w:numPr>
                        <w:spacing w:after="0" w:line="240" w:lineRule="auto"/>
                        <w:textDirection w:val="btLr"/>
                        <w:rPr>
                          <w:rFonts w:asciiTheme="majorHAnsi" w:hAnsiTheme="majorHAnsi" w:cstheme="majorHAnsi"/>
                          <w:sz w:val="28"/>
                          <w:szCs w:val="28"/>
                        </w:rPr>
                      </w:pPr>
                      <w:r w:rsidRPr="00404888">
                        <w:rPr>
                          <w:rFonts w:asciiTheme="majorHAnsi" w:eastAsia="Arial" w:hAnsiTheme="majorHAnsi" w:cstheme="majorHAnsi"/>
                          <w:b/>
                          <w:bCs/>
                          <w:i/>
                          <w:iCs/>
                          <w:color w:val="000000"/>
                          <w:sz w:val="24"/>
                          <w:szCs w:val="28"/>
                        </w:rPr>
                        <w:t>Priority 1</w:t>
                      </w:r>
                      <w:r w:rsidRPr="00404888">
                        <w:rPr>
                          <w:rFonts w:asciiTheme="majorHAnsi" w:eastAsia="Arial" w:hAnsiTheme="majorHAnsi" w:cstheme="majorHAnsi"/>
                          <w:b/>
                          <w:bCs/>
                          <w:color w:val="000000"/>
                          <w:sz w:val="24"/>
                          <w:szCs w:val="28"/>
                        </w:rPr>
                        <w:t>:</w:t>
                      </w:r>
                      <w:r w:rsidRPr="00404888">
                        <w:rPr>
                          <w:rFonts w:asciiTheme="majorHAnsi" w:eastAsia="Arial" w:hAnsiTheme="majorHAnsi" w:cstheme="majorHAnsi"/>
                          <w:color w:val="000000"/>
                          <w:sz w:val="24"/>
                          <w:szCs w:val="28"/>
                        </w:rPr>
                        <w:t xml:space="preserve"> </w:t>
                      </w:r>
                      <w:r w:rsidR="008F3CBB" w:rsidRPr="00404888">
                        <w:rPr>
                          <w:rFonts w:asciiTheme="majorHAnsi" w:eastAsia="Arial" w:hAnsiTheme="majorHAnsi" w:cstheme="majorHAnsi"/>
                          <w:color w:val="000000"/>
                          <w:sz w:val="24"/>
                          <w:szCs w:val="28"/>
                        </w:rPr>
                        <w:t>Embed the principles of Just Transition into LHEES development and delivery,</w:t>
                      </w:r>
                    </w:p>
                    <w:p w14:paraId="11A36F1A" w14:textId="44EC7307" w:rsidR="00D12EBF" w:rsidRPr="00D12EBF" w:rsidRDefault="00D12EBF" w:rsidP="00D12EBF">
                      <w:pPr>
                        <w:pStyle w:val="ListParagraph"/>
                        <w:numPr>
                          <w:ilvl w:val="0"/>
                          <w:numId w:val="15"/>
                        </w:numPr>
                        <w:spacing w:after="0" w:line="240" w:lineRule="auto"/>
                        <w:textDirection w:val="btLr"/>
                        <w:rPr>
                          <w:rFonts w:asciiTheme="majorHAnsi" w:hAnsiTheme="majorHAnsi" w:cstheme="majorHAnsi"/>
                          <w:sz w:val="28"/>
                          <w:szCs w:val="28"/>
                        </w:rPr>
                      </w:pPr>
                      <w:r w:rsidRPr="00404888">
                        <w:rPr>
                          <w:rFonts w:asciiTheme="majorHAnsi" w:eastAsia="Arial" w:hAnsiTheme="majorHAnsi" w:cstheme="majorHAnsi"/>
                          <w:b/>
                          <w:bCs/>
                          <w:i/>
                          <w:iCs/>
                          <w:color w:val="000000"/>
                          <w:sz w:val="24"/>
                          <w:szCs w:val="28"/>
                        </w:rPr>
                        <w:t xml:space="preserve">Priority 1 &amp; </w:t>
                      </w:r>
                      <w:r>
                        <w:rPr>
                          <w:rFonts w:asciiTheme="majorHAnsi" w:eastAsia="Arial" w:hAnsiTheme="majorHAnsi" w:cstheme="majorHAnsi"/>
                          <w:b/>
                          <w:bCs/>
                          <w:i/>
                          <w:iCs/>
                          <w:color w:val="000000"/>
                          <w:sz w:val="24"/>
                          <w:szCs w:val="28"/>
                        </w:rPr>
                        <w:t>3</w:t>
                      </w:r>
                      <w:r w:rsidRPr="00404888">
                        <w:rPr>
                          <w:rFonts w:asciiTheme="majorHAnsi" w:eastAsia="Arial" w:hAnsiTheme="majorHAnsi" w:cstheme="majorHAnsi"/>
                          <w:b/>
                          <w:bCs/>
                          <w:color w:val="000000"/>
                          <w:sz w:val="24"/>
                          <w:szCs w:val="28"/>
                        </w:rPr>
                        <w:t>:</w:t>
                      </w:r>
                      <w:r w:rsidRPr="00404888">
                        <w:rPr>
                          <w:rFonts w:asciiTheme="majorHAnsi" w:eastAsia="Arial" w:hAnsiTheme="majorHAnsi" w:cstheme="majorHAnsi"/>
                          <w:color w:val="000000"/>
                          <w:sz w:val="24"/>
                          <w:szCs w:val="28"/>
                        </w:rPr>
                        <w:t xml:space="preserve"> Support the development of the Wallacetown Community Energy Project</w:t>
                      </w:r>
                      <w:r>
                        <w:rPr>
                          <w:rFonts w:asciiTheme="majorHAnsi" w:eastAsia="Arial" w:hAnsiTheme="majorHAnsi" w:cstheme="majorHAnsi"/>
                          <w:color w:val="000000"/>
                          <w:sz w:val="24"/>
                          <w:szCs w:val="28"/>
                        </w:rPr>
                        <w:t xml:space="preserve"> &amp; Net Zero Village,</w:t>
                      </w:r>
                    </w:p>
                    <w:p w14:paraId="5E1DD1D8" w14:textId="46985A57" w:rsidR="00EB5913" w:rsidRPr="00404888" w:rsidRDefault="00CD2367" w:rsidP="008B58FC">
                      <w:pPr>
                        <w:pStyle w:val="ListParagraph"/>
                        <w:numPr>
                          <w:ilvl w:val="0"/>
                          <w:numId w:val="15"/>
                        </w:numPr>
                        <w:spacing w:after="0" w:line="240" w:lineRule="auto"/>
                        <w:textDirection w:val="btLr"/>
                        <w:rPr>
                          <w:rFonts w:asciiTheme="majorHAnsi" w:hAnsiTheme="majorHAnsi" w:cstheme="majorHAnsi"/>
                          <w:sz w:val="28"/>
                          <w:szCs w:val="28"/>
                        </w:rPr>
                      </w:pPr>
                      <w:r w:rsidRPr="00404888">
                        <w:rPr>
                          <w:rFonts w:asciiTheme="majorHAnsi" w:eastAsia="Arial" w:hAnsiTheme="majorHAnsi" w:cstheme="majorHAnsi"/>
                          <w:b/>
                          <w:bCs/>
                          <w:i/>
                          <w:iCs/>
                          <w:color w:val="000000"/>
                          <w:sz w:val="24"/>
                          <w:szCs w:val="28"/>
                        </w:rPr>
                        <w:t xml:space="preserve">Priority </w:t>
                      </w:r>
                      <w:r w:rsidR="00D12EBF">
                        <w:rPr>
                          <w:rFonts w:asciiTheme="majorHAnsi" w:eastAsia="Arial" w:hAnsiTheme="majorHAnsi" w:cstheme="majorHAnsi"/>
                          <w:b/>
                          <w:bCs/>
                          <w:i/>
                          <w:iCs/>
                          <w:color w:val="000000"/>
                          <w:sz w:val="24"/>
                          <w:szCs w:val="28"/>
                        </w:rPr>
                        <w:t>3</w:t>
                      </w:r>
                      <w:r w:rsidRPr="00404888">
                        <w:rPr>
                          <w:rFonts w:asciiTheme="majorHAnsi" w:eastAsia="Arial" w:hAnsiTheme="majorHAnsi" w:cstheme="majorHAnsi"/>
                          <w:b/>
                          <w:bCs/>
                          <w:color w:val="000000"/>
                          <w:sz w:val="24"/>
                          <w:szCs w:val="28"/>
                        </w:rPr>
                        <w:t>:</w:t>
                      </w:r>
                      <w:r w:rsidRPr="00404888">
                        <w:rPr>
                          <w:rFonts w:asciiTheme="majorHAnsi" w:eastAsia="Arial" w:hAnsiTheme="majorHAnsi" w:cstheme="majorHAnsi"/>
                          <w:color w:val="000000"/>
                          <w:sz w:val="24"/>
                          <w:szCs w:val="28"/>
                        </w:rPr>
                        <w:t xml:space="preserve"> </w:t>
                      </w:r>
                      <w:r w:rsidR="008F3CBB" w:rsidRPr="00404888">
                        <w:rPr>
                          <w:rFonts w:asciiTheme="majorHAnsi" w:eastAsia="Arial" w:hAnsiTheme="majorHAnsi" w:cstheme="majorHAnsi"/>
                          <w:color w:val="000000"/>
                          <w:sz w:val="24"/>
                          <w:szCs w:val="28"/>
                        </w:rPr>
                        <w:t>Support the Ayrshire Energy Masterplan project to broaden commercial engagement,</w:t>
                      </w:r>
                    </w:p>
                    <w:p w14:paraId="39083A10" w14:textId="58AB5F2C" w:rsidR="00EB5913" w:rsidRPr="00404888" w:rsidRDefault="00CD2367" w:rsidP="008B58FC">
                      <w:pPr>
                        <w:pStyle w:val="ListParagraph"/>
                        <w:numPr>
                          <w:ilvl w:val="0"/>
                          <w:numId w:val="15"/>
                        </w:numPr>
                        <w:spacing w:after="0" w:line="240" w:lineRule="auto"/>
                        <w:textDirection w:val="btLr"/>
                        <w:rPr>
                          <w:rFonts w:asciiTheme="majorHAnsi" w:hAnsiTheme="majorHAnsi" w:cstheme="majorHAnsi"/>
                          <w:sz w:val="28"/>
                          <w:szCs w:val="28"/>
                        </w:rPr>
                      </w:pPr>
                      <w:r w:rsidRPr="00404888">
                        <w:rPr>
                          <w:rFonts w:asciiTheme="majorHAnsi" w:eastAsia="Arial" w:hAnsiTheme="majorHAnsi" w:cstheme="majorHAnsi"/>
                          <w:b/>
                          <w:bCs/>
                          <w:i/>
                          <w:iCs/>
                          <w:color w:val="000000"/>
                          <w:sz w:val="24"/>
                          <w:szCs w:val="28"/>
                        </w:rPr>
                        <w:t xml:space="preserve">Priority </w:t>
                      </w:r>
                      <w:r w:rsidR="00D12EBF">
                        <w:rPr>
                          <w:rFonts w:asciiTheme="majorHAnsi" w:eastAsia="Arial" w:hAnsiTheme="majorHAnsi" w:cstheme="majorHAnsi"/>
                          <w:b/>
                          <w:bCs/>
                          <w:i/>
                          <w:iCs/>
                          <w:color w:val="000000"/>
                          <w:sz w:val="24"/>
                          <w:szCs w:val="28"/>
                        </w:rPr>
                        <w:t>3</w:t>
                      </w:r>
                      <w:r w:rsidRPr="00404888">
                        <w:rPr>
                          <w:rFonts w:asciiTheme="majorHAnsi" w:eastAsia="Arial" w:hAnsiTheme="majorHAnsi" w:cstheme="majorHAnsi"/>
                          <w:b/>
                          <w:bCs/>
                          <w:color w:val="000000"/>
                          <w:sz w:val="24"/>
                          <w:szCs w:val="28"/>
                        </w:rPr>
                        <w:t>:</w:t>
                      </w:r>
                      <w:r w:rsidRPr="00404888">
                        <w:rPr>
                          <w:rFonts w:asciiTheme="majorHAnsi" w:eastAsia="Arial" w:hAnsiTheme="majorHAnsi" w:cstheme="majorHAnsi"/>
                          <w:color w:val="000000"/>
                          <w:sz w:val="24"/>
                          <w:szCs w:val="28"/>
                        </w:rPr>
                        <w:t xml:space="preserve"> </w:t>
                      </w:r>
                      <w:r w:rsidR="008F3CBB" w:rsidRPr="00404888">
                        <w:rPr>
                          <w:rFonts w:asciiTheme="majorHAnsi" w:eastAsia="Arial" w:hAnsiTheme="majorHAnsi" w:cstheme="majorHAnsi"/>
                          <w:color w:val="000000"/>
                          <w:sz w:val="24"/>
                          <w:szCs w:val="28"/>
                        </w:rPr>
                        <w:t>Establish LHEES within existing consultation routes, and develop new routes where possible</w:t>
                      </w:r>
                    </w:p>
                  </w:txbxContent>
                </v:textbox>
                <w10:anchorlock/>
              </v:roundrect>
            </w:pict>
          </mc:Fallback>
        </mc:AlternateContent>
      </w:r>
    </w:p>
    <w:p w14:paraId="3F055BD2" w14:textId="77777777" w:rsidR="00EB5913" w:rsidRDefault="008F3CBB">
      <w:pPr>
        <w:pStyle w:val="Heading2"/>
      </w:pPr>
      <w:bookmarkStart w:id="45" w:name="_Toc167194553"/>
      <w:r>
        <w:t>Challenges</w:t>
      </w:r>
      <w:bookmarkEnd w:id="45"/>
    </w:p>
    <w:p w14:paraId="5AED08CD" w14:textId="5ADD6E5D" w:rsidR="00E452F0" w:rsidRDefault="00E452F0">
      <w:r>
        <w:t>The challenge of decarbonising heat on an area</w:t>
      </w:r>
      <w:r w:rsidR="00266FEB">
        <w:t>-</w:t>
      </w:r>
      <w:r>
        <w:t xml:space="preserve">wide basis is a massive challenge, </w:t>
      </w:r>
      <w:r w:rsidR="00123E2A">
        <w:t>which this iteration of LHEES seeks to take the first step</w:t>
      </w:r>
      <w:r w:rsidR="00266FEB">
        <w:t>s</w:t>
      </w:r>
      <w:r w:rsidR="00123E2A">
        <w:t xml:space="preserve"> towards. </w:t>
      </w:r>
    </w:p>
    <w:p w14:paraId="61734F67" w14:textId="46397076" w:rsidR="00EB5913" w:rsidRDefault="008F3CBB">
      <w:r>
        <w:t xml:space="preserve">One of the main challenges in decarbonising heat in South Ayrshire is the age and energy efficiency of buildings across the authority. All LHEES work across Scotland is based on the Home Analytics </w:t>
      </w:r>
      <w:r w:rsidR="00023EC6">
        <w:t xml:space="preserve">(HA) </w:t>
      </w:r>
      <w:r>
        <w:t>and Non-domestic Analytics</w:t>
      </w:r>
      <w:r w:rsidR="00023EC6">
        <w:t xml:space="preserve"> (NDA)</w:t>
      </w:r>
      <w:r>
        <w:t xml:space="preserve"> datasets, which is managed by Home Energy Scotland on behalf of the Scottish Government. This data set gives property level information about property type, age of construction, EPC, and energy efficiency measures installed. </w:t>
      </w:r>
    </w:p>
    <w:p w14:paraId="1FBA0540" w14:textId="7CCA7BF8" w:rsidR="00EB5913" w:rsidRDefault="00A7394E">
      <w:pPr>
        <w:pStyle w:val="Heading3"/>
      </w:pPr>
      <w:bookmarkStart w:id="46" w:name="_44sinio" w:colFirst="0" w:colLast="0"/>
      <w:bookmarkStart w:id="47" w:name="_Toc167194554"/>
      <w:bookmarkEnd w:id="46"/>
      <w:r>
        <w:t xml:space="preserve">6.5 </w:t>
      </w:r>
      <w:r w:rsidR="008F3CBB">
        <w:t>Domestic Building</w:t>
      </w:r>
      <w:r w:rsidR="005800F9">
        <w:t>s</w:t>
      </w:r>
      <w:bookmarkEnd w:id="47"/>
    </w:p>
    <w:p w14:paraId="3E683221" w14:textId="77777777" w:rsidR="00EB5913" w:rsidRDefault="008F3CBB">
      <w:pPr>
        <w:spacing w:after="0"/>
      </w:pPr>
      <w:r>
        <w:t xml:space="preserve">For South Ayrshire records show: </w:t>
      </w:r>
    </w:p>
    <w:p w14:paraId="3E57F993" w14:textId="77777777" w:rsidR="00EB5913" w:rsidRDefault="008F3CBB" w:rsidP="008B58FC">
      <w:pPr>
        <w:numPr>
          <w:ilvl w:val="0"/>
          <w:numId w:val="11"/>
        </w:numPr>
        <w:pBdr>
          <w:top w:val="nil"/>
          <w:left w:val="nil"/>
          <w:bottom w:val="nil"/>
          <w:right w:val="nil"/>
          <w:between w:val="nil"/>
        </w:pBdr>
        <w:spacing w:after="0"/>
      </w:pPr>
      <w:r>
        <w:rPr>
          <w:color w:val="000000"/>
        </w:rPr>
        <w:t xml:space="preserve">57,949 domestic properties in South Ayrshire, </w:t>
      </w:r>
    </w:p>
    <w:p w14:paraId="500E5138" w14:textId="77777777" w:rsidR="00EB5913" w:rsidRDefault="008F3CBB" w:rsidP="008B58FC">
      <w:pPr>
        <w:numPr>
          <w:ilvl w:val="0"/>
          <w:numId w:val="11"/>
        </w:numPr>
        <w:pBdr>
          <w:top w:val="nil"/>
          <w:left w:val="nil"/>
          <w:bottom w:val="nil"/>
          <w:right w:val="nil"/>
          <w:between w:val="nil"/>
        </w:pBdr>
        <w:spacing w:after="0"/>
      </w:pPr>
      <w:r>
        <w:rPr>
          <w:color w:val="000000"/>
        </w:rPr>
        <w:t>8,567 owned by South Ayrshire Council (14%),</w:t>
      </w:r>
    </w:p>
    <w:p w14:paraId="504EC2DC" w14:textId="77777777" w:rsidR="00EB5913" w:rsidRDefault="008F3CBB" w:rsidP="008B58FC">
      <w:pPr>
        <w:numPr>
          <w:ilvl w:val="0"/>
          <w:numId w:val="11"/>
        </w:numPr>
        <w:pBdr>
          <w:top w:val="nil"/>
          <w:left w:val="nil"/>
          <w:bottom w:val="nil"/>
          <w:right w:val="nil"/>
          <w:between w:val="nil"/>
        </w:pBdr>
        <w:spacing w:after="0"/>
      </w:pPr>
      <w:r>
        <w:rPr>
          <w:color w:val="000000"/>
        </w:rPr>
        <w:t xml:space="preserve">2,330 owned by housing associations (4%), </w:t>
      </w:r>
    </w:p>
    <w:p w14:paraId="789652E0" w14:textId="77777777" w:rsidR="00EB5913" w:rsidRDefault="008F3CBB" w:rsidP="008B58FC">
      <w:pPr>
        <w:numPr>
          <w:ilvl w:val="0"/>
          <w:numId w:val="11"/>
        </w:numPr>
        <w:pBdr>
          <w:top w:val="nil"/>
          <w:left w:val="nil"/>
          <w:bottom w:val="nil"/>
          <w:right w:val="nil"/>
          <w:between w:val="nil"/>
        </w:pBdr>
        <w:spacing w:after="0"/>
      </w:pPr>
      <w:r>
        <w:rPr>
          <w:color w:val="000000"/>
        </w:rPr>
        <w:t>6,697 owned by private landlords (11%),</w:t>
      </w:r>
    </w:p>
    <w:p w14:paraId="39F65D3A" w14:textId="77777777" w:rsidR="00EB5913" w:rsidRDefault="008F3CBB" w:rsidP="008B58FC">
      <w:pPr>
        <w:numPr>
          <w:ilvl w:val="0"/>
          <w:numId w:val="11"/>
        </w:numPr>
        <w:pBdr>
          <w:top w:val="nil"/>
          <w:left w:val="nil"/>
          <w:bottom w:val="nil"/>
          <w:right w:val="nil"/>
          <w:between w:val="nil"/>
        </w:pBdr>
      </w:pPr>
      <w:r>
        <w:rPr>
          <w:color w:val="000000"/>
        </w:rPr>
        <w:t xml:space="preserve">and 39,713 being owner-occupied (68%). </w:t>
      </w:r>
    </w:p>
    <w:p w14:paraId="3B634BAB" w14:textId="2D0262FD" w:rsidR="00EB5913" w:rsidRDefault="008F3CBB">
      <w:pPr>
        <w:spacing w:after="0"/>
        <w:rPr>
          <w:sz w:val="16"/>
          <w:szCs w:val="16"/>
        </w:rPr>
      </w:pPr>
      <w:r>
        <w:rPr>
          <w:sz w:val="16"/>
          <w:szCs w:val="16"/>
        </w:rPr>
        <w:t xml:space="preserve">Note: </w:t>
      </w:r>
      <w:r w:rsidR="00B45003">
        <w:rPr>
          <w:sz w:val="16"/>
          <w:szCs w:val="16"/>
        </w:rPr>
        <w:t>642</w:t>
      </w:r>
      <w:r>
        <w:rPr>
          <w:sz w:val="16"/>
          <w:szCs w:val="16"/>
        </w:rPr>
        <w:t xml:space="preserve"> addresses lacked detail and were removed from analysis</w:t>
      </w:r>
    </w:p>
    <w:p w14:paraId="2B1788A1" w14:textId="77777777" w:rsidR="00C23F50" w:rsidRDefault="00C23F50">
      <w:pPr>
        <w:spacing w:after="0"/>
        <w:rPr>
          <w:sz w:val="16"/>
          <w:szCs w:val="16"/>
        </w:rPr>
      </w:pPr>
    </w:p>
    <w:p w14:paraId="7685830F" w14:textId="2BA9CBC8" w:rsidR="00872E8C" w:rsidRDefault="00872E8C">
      <w:r>
        <w:t xml:space="preserve">With the majority of homes owner occupied, this present significant challenge in </w:t>
      </w:r>
      <w:r w:rsidR="004F1D76">
        <w:t xml:space="preserve">direct Council-led intervention. </w:t>
      </w:r>
      <w:r w:rsidR="006F1416">
        <w:t xml:space="preserve">Development of </w:t>
      </w:r>
      <w:r w:rsidR="00FC5B4C">
        <w:t xml:space="preserve">stakeholder </w:t>
      </w:r>
      <w:r w:rsidR="006F1416">
        <w:t xml:space="preserve">engagement </w:t>
      </w:r>
      <w:r w:rsidR="00FC5B4C">
        <w:t xml:space="preserve">through partner organisations such as the Energy Agency and Home Energy Scotland </w:t>
      </w:r>
      <w:r w:rsidR="001429E2">
        <w:t xml:space="preserve">can support </w:t>
      </w:r>
      <w:r w:rsidR="00D67BD4">
        <w:t>homeowners</w:t>
      </w:r>
      <w:r w:rsidR="00947421">
        <w:t xml:space="preserve"> with advice </w:t>
      </w:r>
      <w:r w:rsidR="00266FEB">
        <w:t>and funding where available</w:t>
      </w:r>
      <w:r w:rsidR="00D67BD4">
        <w:t xml:space="preserve">. </w:t>
      </w:r>
    </w:p>
    <w:p w14:paraId="1159F3D8" w14:textId="7A0E4563" w:rsidR="00EB5913" w:rsidRDefault="008F3CBB">
      <w:r>
        <w:t xml:space="preserve">The majority of the domestic building stock in South Ayrshire was constructed after 1950 (Figure </w:t>
      </w:r>
      <w:r w:rsidR="002E6B72">
        <w:t>2</w:t>
      </w:r>
      <w:r>
        <w:t>) with 87 % of SAC’s stock built before 1983. Housing association stock has a larger proportion of newer builds, reflected in a high percentage of properties reaching an EPC grade of C or better.</w:t>
      </w:r>
    </w:p>
    <w:p w14:paraId="2AAAA5C1" w14:textId="77777777" w:rsidR="00D67BD4" w:rsidRDefault="00D67BD4" w:rsidP="00D67BD4">
      <w:r>
        <w:t>There are conservation areas in South Ayrshire and 4,636 domestic properties are situated in those. Listed buildings make up 2 % of the domestic building stock, with South Ayrshire Council owning 26.</w:t>
      </w:r>
    </w:p>
    <w:p w14:paraId="6C8B8D17" w14:textId="555F7155" w:rsidR="00667002" w:rsidRDefault="00156F64">
      <w:r>
        <w:t xml:space="preserve">As the LHEES seeks to </w:t>
      </w:r>
      <w:r w:rsidR="00BA006D">
        <w:t xml:space="preserve">support </w:t>
      </w:r>
      <w:r w:rsidR="00C9449A">
        <w:t>decarbonis</w:t>
      </w:r>
      <w:r w:rsidR="00BA006D">
        <w:t>ation of</w:t>
      </w:r>
      <w:r w:rsidR="00C9449A">
        <w:t xml:space="preserve"> not only buildings we own and manage, but domestic and commercial </w:t>
      </w:r>
      <w:r w:rsidR="0009209D">
        <w:t xml:space="preserve">properties as well, engagement </w:t>
      </w:r>
      <w:r w:rsidR="004D3E4B">
        <w:t xml:space="preserve">is </w:t>
      </w:r>
      <w:r w:rsidR="00261D14">
        <w:t xml:space="preserve">required </w:t>
      </w:r>
      <w:r w:rsidR="00E24A2A">
        <w:t xml:space="preserve">to inform and support building owners in this journey. </w:t>
      </w:r>
      <w:r w:rsidR="000D0527">
        <w:t>Existing</w:t>
      </w:r>
      <w:r w:rsidR="0003753F">
        <w:t xml:space="preserve"> </w:t>
      </w:r>
      <w:r w:rsidR="000D0527">
        <w:t xml:space="preserve">engagement </w:t>
      </w:r>
      <w:r w:rsidR="0003753F">
        <w:t xml:space="preserve">routes </w:t>
      </w:r>
      <w:r w:rsidR="00DF05A1">
        <w:t>such as</w:t>
      </w:r>
      <w:r w:rsidR="00772523">
        <w:t xml:space="preserve"> tenant participation, registered social landlords, private landlord communications, economic development teams, and community support groups</w:t>
      </w:r>
      <w:r w:rsidR="000D0527">
        <w:t xml:space="preserve"> will be assessed and where appropriate </w:t>
      </w:r>
      <w:r w:rsidR="00802233">
        <w:t xml:space="preserve">representatives brought in to consult through the </w:t>
      </w:r>
      <w:r w:rsidR="00DF05A1">
        <w:t>Coordination</w:t>
      </w:r>
      <w:r w:rsidR="00802233">
        <w:t xml:space="preserve"> group. </w:t>
      </w:r>
      <w:r w:rsidR="00656C50">
        <w:t>A main challenge of this LHEES will be coordination of messages</w:t>
      </w:r>
      <w:r w:rsidR="00A71650">
        <w:t xml:space="preserve"> across these groups, </w:t>
      </w:r>
      <w:r w:rsidR="00090B76">
        <w:t xml:space="preserve">linking with </w:t>
      </w:r>
      <w:r w:rsidR="009E0EFA">
        <w:t xml:space="preserve">their </w:t>
      </w:r>
      <w:r w:rsidR="00AA3312">
        <w:t xml:space="preserve">priorities and </w:t>
      </w:r>
      <w:r w:rsidR="00456544">
        <w:t>objectives</w:t>
      </w:r>
      <w:r w:rsidR="009E0EFA">
        <w:t xml:space="preserve"> </w:t>
      </w:r>
      <w:r w:rsidR="00427E69">
        <w:t xml:space="preserve">in order to </w:t>
      </w:r>
      <w:r w:rsidR="00DA367A">
        <w:t xml:space="preserve">deliver </w:t>
      </w:r>
      <w:r w:rsidR="002F0781">
        <w:t xml:space="preserve">on actions. </w:t>
      </w:r>
    </w:p>
    <w:p w14:paraId="058DFBA1" w14:textId="46466E76" w:rsidR="006E61CB" w:rsidRDefault="006A0505">
      <w:r>
        <w:lastRenderedPageBreak/>
        <w:t xml:space="preserve">Data challenges </w:t>
      </w:r>
      <w:r w:rsidR="00F63584">
        <w:t xml:space="preserve">are </w:t>
      </w:r>
      <w:r w:rsidR="00293B12">
        <w:t xml:space="preserve">also a consideration, both in quality and variety of data. </w:t>
      </w:r>
      <w:r w:rsidR="0033782B">
        <w:t xml:space="preserve">There is a need to validate </w:t>
      </w:r>
      <w:r w:rsidR="00023EC6">
        <w:t xml:space="preserve">both HA and NDA data sets against Council </w:t>
      </w:r>
      <w:r w:rsidR="00FB587D">
        <w:t xml:space="preserve">data </w:t>
      </w:r>
      <w:r w:rsidR="00226B0A">
        <w:t>sets and</w:t>
      </w:r>
      <w:r w:rsidR="00FB587D">
        <w:t xml:space="preserve"> enrich this through layering of other relevant data</w:t>
      </w:r>
      <w:r w:rsidR="00226B0A">
        <w:t>,</w:t>
      </w:r>
      <w:r w:rsidR="00FB587D">
        <w:t xml:space="preserve"> such as substation headroom or </w:t>
      </w:r>
      <w:r w:rsidR="00510974">
        <w:t xml:space="preserve">health and equality information. The sharing and handling of this data will require </w:t>
      </w:r>
      <w:r w:rsidR="00921DC4">
        <w:t xml:space="preserve">a joint working </w:t>
      </w:r>
      <w:r w:rsidR="00D43B4C">
        <w:t xml:space="preserve">exercise between community planning partners. </w:t>
      </w:r>
    </w:p>
    <w:p w14:paraId="6C54BB1D" w14:textId="77777777" w:rsidR="00F81814" w:rsidRDefault="00CD2367">
      <w:r>
        <w:rPr>
          <w:noProof/>
        </w:rPr>
        <mc:AlternateContent>
          <mc:Choice Requires="wps">
            <w:drawing>
              <wp:inline distT="0" distB="0" distL="0" distR="0" wp14:anchorId="2A10A775" wp14:editId="2886CA93">
                <wp:extent cx="6047117" cy="1638300"/>
                <wp:effectExtent l="0" t="0" r="10795" b="19050"/>
                <wp:docPr id="8" name="Rectangle: Rounded Corners 8"/>
                <wp:cNvGraphicFramePr/>
                <a:graphic xmlns:a="http://schemas.openxmlformats.org/drawingml/2006/main">
                  <a:graphicData uri="http://schemas.microsoft.com/office/word/2010/wordprocessingShape">
                    <wps:wsp>
                      <wps:cNvSpPr/>
                      <wps:spPr>
                        <a:xfrm>
                          <a:off x="0" y="0"/>
                          <a:ext cx="6047117" cy="1638300"/>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562B764F" w14:textId="77777777" w:rsidR="00EB5913" w:rsidRPr="00404888" w:rsidRDefault="008F3CBB">
                            <w:pPr>
                              <w:spacing w:after="0" w:line="258" w:lineRule="auto"/>
                              <w:jc w:val="center"/>
                              <w:textDirection w:val="btLr"/>
                              <w:rPr>
                                <w:rFonts w:asciiTheme="majorHAnsi" w:hAnsiTheme="majorHAnsi" w:cstheme="majorHAnsi"/>
                                <w:sz w:val="24"/>
                                <w:szCs w:val="24"/>
                              </w:rPr>
                            </w:pPr>
                            <w:r w:rsidRPr="00404888">
                              <w:rPr>
                                <w:rFonts w:asciiTheme="majorHAnsi" w:hAnsiTheme="majorHAnsi" w:cstheme="majorHAnsi"/>
                                <w:b/>
                                <w:color w:val="000000"/>
                                <w:sz w:val="28"/>
                                <w:szCs w:val="24"/>
                              </w:rPr>
                              <w:t>Challenges</w:t>
                            </w:r>
                          </w:p>
                          <w:p w14:paraId="5C669668" w14:textId="2B9D0CFD" w:rsidR="00EB5913" w:rsidRPr="00404888" w:rsidRDefault="008F3CBB" w:rsidP="008B58FC">
                            <w:pPr>
                              <w:pStyle w:val="ListParagraph"/>
                              <w:numPr>
                                <w:ilvl w:val="0"/>
                                <w:numId w:val="16"/>
                              </w:numPr>
                              <w:spacing w:after="0" w:line="240" w:lineRule="auto"/>
                              <w:textDirection w:val="btLr"/>
                              <w:rPr>
                                <w:rFonts w:asciiTheme="majorHAnsi" w:hAnsiTheme="majorHAnsi" w:cstheme="majorHAnsi"/>
                                <w:sz w:val="24"/>
                                <w:szCs w:val="24"/>
                              </w:rPr>
                            </w:pPr>
                            <w:r w:rsidRPr="00404888">
                              <w:rPr>
                                <w:rFonts w:asciiTheme="majorHAnsi" w:eastAsia="Arial" w:hAnsiTheme="majorHAnsi" w:cstheme="majorHAnsi"/>
                                <w:color w:val="000000"/>
                                <w:sz w:val="24"/>
                                <w:szCs w:val="24"/>
                              </w:rPr>
                              <w:t>Higher than Scottish average owner-occupier (</w:t>
                            </w:r>
                            <w:r w:rsidR="007C79E7" w:rsidRPr="00404888">
                              <w:rPr>
                                <w:rFonts w:asciiTheme="majorHAnsi" w:eastAsia="Arial" w:hAnsiTheme="majorHAnsi" w:cstheme="majorHAnsi"/>
                                <w:color w:val="000000"/>
                                <w:sz w:val="24"/>
                                <w:szCs w:val="24"/>
                              </w:rPr>
                              <w:t>5</w:t>
                            </w:r>
                            <w:r w:rsidRPr="00404888">
                              <w:rPr>
                                <w:rFonts w:asciiTheme="majorHAnsi" w:eastAsia="Arial" w:hAnsiTheme="majorHAnsi" w:cstheme="majorHAnsi"/>
                                <w:color w:val="000000"/>
                                <w:sz w:val="24"/>
                                <w:szCs w:val="24"/>
                              </w:rPr>
                              <w:t>8%) and lower than average socially rented (23%) means less direct action available to SAC</w:t>
                            </w:r>
                            <w:r w:rsidR="00E72648">
                              <w:rPr>
                                <w:rFonts w:asciiTheme="majorHAnsi" w:eastAsia="Arial" w:hAnsiTheme="majorHAnsi" w:cstheme="majorHAnsi"/>
                                <w:color w:val="000000"/>
                                <w:sz w:val="24"/>
                                <w:szCs w:val="24"/>
                              </w:rPr>
                              <w:t>,</w:t>
                            </w:r>
                          </w:p>
                          <w:p w14:paraId="71F4DB4E" w14:textId="0916F5E2" w:rsidR="00DF1BCE" w:rsidRPr="00D43B4C" w:rsidRDefault="00DF1BCE" w:rsidP="00DF1BCE">
                            <w:pPr>
                              <w:pStyle w:val="ListParagraph"/>
                              <w:numPr>
                                <w:ilvl w:val="0"/>
                                <w:numId w:val="16"/>
                              </w:numPr>
                              <w:spacing w:after="0" w:line="240" w:lineRule="auto"/>
                              <w:textDirection w:val="btLr"/>
                              <w:rPr>
                                <w:rFonts w:asciiTheme="majorHAnsi" w:hAnsiTheme="majorHAnsi" w:cstheme="majorHAnsi"/>
                                <w:sz w:val="24"/>
                                <w:szCs w:val="24"/>
                              </w:rPr>
                            </w:pPr>
                            <w:r>
                              <w:rPr>
                                <w:rFonts w:asciiTheme="majorHAnsi" w:eastAsia="Arial" w:hAnsiTheme="majorHAnsi" w:cstheme="majorHAnsi"/>
                                <w:color w:val="000000"/>
                                <w:sz w:val="24"/>
                                <w:szCs w:val="24"/>
                              </w:rPr>
                              <w:t>Greater levels of heat demand in private rental and owner occupier properties</w:t>
                            </w:r>
                            <w:r w:rsidR="00E57C5F">
                              <w:rPr>
                                <w:rFonts w:asciiTheme="majorHAnsi" w:eastAsia="Arial" w:hAnsiTheme="majorHAnsi" w:cstheme="majorHAnsi"/>
                                <w:color w:val="000000"/>
                                <w:sz w:val="24"/>
                                <w:szCs w:val="24"/>
                              </w:rPr>
                              <w:t xml:space="preserve"> with </w:t>
                            </w:r>
                            <w:r w:rsidR="003802E5">
                              <w:rPr>
                                <w:rFonts w:asciiTheme="majorHAnsi" w:eastAsia="Arial" w:hAnsiTheme="majorHAnsi" w:cstheme="majorHAnsi"/>
                                <w:color w:val="000000"/>
                                <w:sz w:val="24"/>
                                <w:szCs w:val="24"/>
                              </w:rPr>
                              <w:t>minimal scope of direct intervention</w:t>
                            </w:r>
                          </w:p>
                          <w:p w14:paraId="76015C44" w14:textId="77777777" w:rsidR="00EA4A98" w:rsidRPr="008815C7" w:rsidRDefault="00EA4A98" w:rsidP="00EA4A98">
                            <w:pPr>
                              <w:pStyle w:val="ListParagraph"/>
                              <w:numPr>
                                <w:ilvl w:val="0"/>
                                <w:numId w:val="16"/>
                              </w:numPr>
                              <w:spacing w:after="0" w:line="240" w:lineRule="auto"/>
                              <w:textDirection w:val="btLr"/>
                              <w:rPr>
                                <w:rFonts w:asciiTheme="majorHAnsi" w:hAnsiTheme="majorHAnsi" w:cstheme="majorHAnsi"/>
                                <w:sz w:val="24"/>
                                <w:szCs w:val="24"/>
                              </w:rPr>
                            </w:pPr>
                            <w:r w:rsidRPr="00404888">
                              <w:rPr>
                                <w:rFonts w:asciiTheme="majorHAnsi" w:eastAsia="Arial" w:hAnsiTheme="majorHAnsi" w:cstheme="majorHAnsi"/>
                                <w:color w:val="000000"/>
                                <w:sz w:val="24"/>
                                <w:szCs w:val="24"/>
                              </w:rPr>
                              <w:t>Higher than average pre-1919 building stock (18%)</w:t>
                            </w:r>
                            <w:r>
                              <w:rPr>
                                <w:rFonts w:asciiTheme="majorHAnsi" w:eastAsia="Arial" w:hAnsiTheme="majorHAnsi" w:cstheme="majorHAnsi"/>
                                <w:color w:val="000000"/>
                                <w:sz w:val="24"/>
                                <w:szCs w:val="24"/>
                              </w:rPr>
                              <w:t xml:space="preserve">, </w:t>
                            </w:r>
                          </w:p>
                          <w:p w14:paraId="7B3EB19D" w14:textId="54BCE9E3" w:rsidR="008815C7" w:rsidRPr="00DF1BCE" w:rsidRDefault="008815C7" w:rsidP="00EA4A98">
                            <w:pPr>
                              <w:pStyle w:val="ListParagraph"/>
                              <w:numPr>
                                <w:ilvl w:val="0"/>
                                <w:numId w:val="16"/>
                              </w:numPr>
                              <w:spacing w:after="0" w:line="240" w:lineRule="auto"/>
                              <w:textDirection w:val="btLr"/>
                              <w:rPr>
                                <w:rFonts w:asciiTheme="majorHAnsi" w:hAnsiTheme="majorHAnsi" w:cstheme="majorHAnsi"/>
                                <w:sz w:val="24"/>
                                <w:szCs w:val="24"/>
                              </w:rPr>
                            </w:pPr>
                            <w:r>
                              <w:rPr>
                                <w:rFonts w:asciiTheme="majorHAnsi" w:eastAsia="Arial" w:hAnsiTheme="majorHAnsi" w:cstheme="majorHAnsi"/>
                                <w:color w:val="000000"/>
                                <w:sz w:val="24"/>
                                <w:szCs w:val="24"/>
                              </w:rPr>
                              <w:t xml:space="preserve">Data </w:t>
                            </w:r>
                            <w:r w:rsidR="000661AA">
                              <w:rPr>
                                <w:rFonts w:asciiTheme="majorHAnsi" w:eastAsia="Arial" w:hAnsiTheme="majorHAnsi" w:cstheme="majorHAnsi"/>
                                <w:color w:val="000000"/>
                                <w:sz w:val="24"/>
                                <w:szCs w:val="24"/>
                              </w:rPr>
                              <w:t xml:space="preserve">quality and variety </w:t>
                            </w:r>
                          </w:p>
                          <w:p w14:paraId="76BFCDBA" w14:textId="77777777" w:rsidR="00D43B4C" w:rsidRPr="00DF1BCE" w:rsidRDefault="00D43B4C" w:rsidP="008815C7">
                            <w:pPr>
                              <w:pStyle w:val="ListParagraph"/>
                              <w:spacing w:after="0" w:line="240" w:lineRule="auto"/>
                              <w:ind w:left="360"/>
                              <w:textDirection w:val="btLr"/>
                              <w:rPr>
                                <w:rFonts w:asciiTheme="majorHAnsi" w:hAnsiTheme="majorHAnsi" w:cstheme="majorHAnsi"/>
                                <w:sz w:val="24"/>
                                <w:szCs w:val="24"/>
                              </w:rPr>
                            </w:pPr>
                          </w:p>
                          <w:p w14:paraId="5F6DC7BE" w14:textId="77777777" w:rsidR="00EB5913" w:rsidRPr="00404888" w:rsidRDefault="00EB5913">
                            <w:pPr>
                              <w:spacing w:line="258" w:lineRule="auto"/>
                              <w:jc w:val="center"/>
                              <w:textDirection w:val="btLr"/>
                              <w:rPr>
                                <w:rFonts w:asciiTheme="majorHAnsi" w:hAnsiTheme="majorHAnsi" w:cstheme="majorHAnsi"/>
                              </w:rPr>
                            </w:pPr>
                          </w:p>
                        </w:txbxContent>
                      </wps:txbx>
                      <wps:bodyPr spcFirstLastPara="1" wrap="square" lIns="91425" tIns="45700" rIns="91425" bIns="45700" anchor="ctr" anchorCtr="0">
                        <a:noAutofit/>
                      </wps:bodyPr>
                    </wps:wsp>
                  </a:graphicData>
                </a:graphic>
              </wp:inline>
            </w:drawing>
          </mc:Choice>
          <mc:Fallback>
            <w:pict>
              <v:roundrect w14:anchorId="2A10A775" id="Rectangle: Rounded Corners 8" o:spid="_x0000_s1027" style="width:476.15pt;height:12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" fillcolor="#d8e2f3" strokecolor="#b3c6e7" strokeweight="1pt">
                <v:stroke startarrowwidth="narrow" startarrowlength="short" endarrowwidth="narrow" endarrowlength="short" joinstyle="miter"/>
                <v:textbox inset="2.53958mm,1.2694mm,2.53958mm,1.2694mm">
                  <w:txbxContent>
                    <w:p w14:paraId="562B764F" w14:textId="77777777" w:rsidR="00EB5913" w:rsidRPr="00404888" w:rsidRDefault="008F3CBB">
                      <w:pPr>
                        <w:spacing w:after="0" w:line="258" w:lineRule="auto"/>
                        <w:jc w:val="center"/>
                        <w:textDirection w:val="btLr"/>
                        <w:rPr>
                          <w:rFonts w:asciiTheme="majorHAnsi" w:hAnsiTheme="majorHAnsi" w:cstheme="majorHAnsi"/>
                          <w:sz w:val="24"/>
                          <w:szCs w:val="24"/>
                        </w:rPr>
                      </w:pPr>
                      <w:r w:rsidRPr="00404888">
                        <w:rPr>
                          <w:rFonts w:asciiTheme="majorHAnsi" w:hAnsiTheme="majorHAnsi" w:cstheme="majorHAnsi"/>
                          <w:b/>
                          <w:color w:val="000000"/>
                          <w:sz w:val="28"/>
                          <w:szCs w:val="24"/>
                        </w:rPr>
                        <w:t>Challenges</w:t>
                      </w:r>
                    </w:p>
                    <w:p w14:paraId="5C669668" w14:textId="2B9D0CFD" w:rsidR="00EB5913" w:rsidRPr="00404888" w:rsidRDefault="008F3CBB" w:rsidP="008B58FC">
                      <w:pPr>
                        <w:pStyle w:val="ListParagraph"/>
                        <w:numPr>
                          <w:ilvl w:val="0"/>
                          <w:numId w:val="16"/>
                        </w:numPr>
                        <w:spacing w:after="0" w:line="240" w:lineRule="auto"/>
                        <w:textDirection w:val="btLr"/>
                        <w:rPr>
                          <w:rFonts w:asciiTheme="majorHAnsi" w:hAnsiTheme="majorHAnsi" w:cstheme="majorHAnsi"/>
                          <w:sz w:val="24"/>
                          <w:szCs w:val="24"/>
                        </w:rPr>
                      </w:pPr>
                      <w:r w:rsidRPr="00404888">
                        <w:rPr>
                          <w:rFonts w:asciiTheme="majorHAnsi" w:eastAsia="Arial" w:hAnsiTheme="majorHAnsi" w:cstheme="majorHAnsi"/>
                          <w:color w:val="000000"/>
                          <w:sz w:val="24"/>
                          <w:szCs w:val="24"/>
                        </w:rPr>
                        <w:t>Higher than Scottish average owner-occupier (</w:t>
                      </w:r>
                      <w:r w:rsidR="007C79E7" w:rsidRPr="00404888">
                        <w:rPr>
                          <w:rFonts w:asciiTheme="majorHAnsi" w:eastAsia="Arial" w:hAnsiTheme="majorHAnsi" w:cstheme="majorHAnsi"/>
                          <w:color w:val="000000"/>
                          <w:sz w:val="24"/>
                          <w:szCs w:val="24"/>
                        </w:rPr>
                        <w:t>5</w:t>
                      </w:r>
                      <w:r w:rsidRPr="00404888">
                        <w:rPr>
                          <w:rFonts w:asciiTheme="majorHAnsi" w:eastAsia="Arial" w:hAnsiTheme="majorHAnsi" w:cstheme="majorHAnsi"/>
                          <w:color w:val="000000"/>
                          <w:sz w:val="24"/>
                          <w:szCs w:val="24"/>
                        </w:rPr>
                        <w:t>8%) and lower than average socially rented (23%) means less direct action available to SAC</w:t>
                      </w:r>
                      <w:r w:rsidR="00E72648">
                        <w:rPr>
                          <w:rFonts w:asciiTheme="majorHAnsi" w:eastAsia="Arial" w:hAnsiTheme="majorHAnsi" w:cstheme="majorHAnsi"/>
                          <w:color w:val="000000"/>
                          <w:sz w:val="24"/>
                          <w:szCs w:val="24"/>
                        </w:rPr>
                        <w:t>,</w:t>
                      </w:r>
                    </w:p>
                    <w:p w14:paraId="71F4DB4E" w14:textId="0916F5E2" w:rsidR="00DF1BCE" w:rsidRPr="00D43B4C" w:rsidRDefault="00DF1BCE" w:rsidP="00DF1BCE">
                      <w:pPr>
                        <w:pStyle w:val="ListParagraph"/>
                        <w:numPr>
                          <w:ilvl w:val="0"/>
                          <w:numId w:val="16"/>
                        </w:numPr>
                        <w:spacing w:after="0" w:line="240" w:lineRule="auto"/>
                        <w:textDirection w:val="btLr"/>
                        <w:rPr>
                          <w:rFonts w:asciiTheme="majorHAnsi" w:hAnsiTheme="majorHAnsi" w:cstheme="majorHAnsi"/>
                          <w:sz w:val="24"/>
                          <w:szCs w:val="24"/>
                        </w:rPr>
                      </w:pPr>
                      <w:r>
                        <w:rPr>
                          <w:rFonts w:asciiTheme="majorHAnsi" w:eastAsia="Arial" w:hAnsiTheme="majorHAnsi" w:cstheme="majorHAnsi"/>
                          <w:color w:val="000000"/>
                          <w:sz w:val="24"/>
                          <w:szCs w:val="24"/>
                        </w:rPr>
                        <w:t>Greater levels of heat demand in private rental and owner occupier properties</w:t>
                      </w:r>
                      <w:r w:rsidR="00E57C5F">
                        <w:rPr>
                          <w:rFonts w:asciiTheme="majorHAnsi" w:eastAsia="Arial" w:hAnsiTheme="majorHAnsi" w:cstheme="majorHAnsi"/>
                          <w:color w:val="000000"/>
                          <w:sz w:val="24"/>
                          <w:szCs w:val="24"/>
                        </w:rPr>
                        <w:t xml:space="preserve"> with </w:t>
                      </w:r>
                      <w:r w:rsidR="003802E5">
                        <w:rPr>
                          <w:rFonts w:asciiTheme="majorHAnsi" w:eastAsia="Arial" w:hAnsiTheme="majorHAnsi" w:cstheme="majorHAnsi"/>
                          <w:color w:val="000000"/>
                          <w:sz w:val="24"/>
                          <w:szCs w:val="24"/>
                        </w:rPr>
                        <w:t>minimal scope of direct intervention</w:t>
                      </w:r>
                    </w:p>
                    <w:p w14:paraId="76015C44" w14:textId="77777777" w:rsidR="00EA4A98" w:rsidRPr="008815C7" w:rsidRDefault="00EA4A98" w:rsidP="00EA4A98">
                      <w:pPr>
                        <w:pStyle w:val="ListParagraph"/>
                        <w:numPr>
                          <w:ilvl w:val="0"/>
                          <w:numId w:val="16"/>
                        </w:numPr>
                        <w:spacing w:after="0" w:line="240" w:lineRule="auto"/>
                        <w:textDirection w:val="btLr"/>
                        <w:rPr>
                          <w:rFonts w:asciiTheme="majorHAnsi" w:hAnsiTheme="majorHAnsi" w:cstheme="majorHAnsi"/>
                          <w:sz w:val="24"/>
                          <w:szCs w:val="24"/>
                        </w:rPr>
                      </w:pPr>
                      <w:r w:rsidRPr="00404888">
                        <w:rPr>
                          <w:rFonts w:asciiTheme="majorHAnsi" w:eastAsia="Arial" w:hAnsiTheme="majorHAnsi" w:cstheme="majorHAnsi"/>
                          <w:color w:val="000000"/>
                          <w:sz w:val="24"/>
                          <w:szCs w:val="24"/>
                        </w:rPr>
                        <w:t>Higher than average pre-1919 building stock (18%)</w:t>
                      </w:r>
                      <w:r>
                        <w:rPr>
                          <w:rFonts w:asciiTheme="majorHAnsi" w:eastAsia="Arial" w:hAnsiTheme="majorHAnsi" w:cstheme="majorHAnsi"/>
                          <w:color w:val="000000"/>
                          <w:sz w:val="24"/>
                          <w:szCs w:val="24"/>
                        </w:rPr>
                        <w:t xml:space="preserve">, </w:t>
                      </w:r>
                    </w:p>
                    <w:p w14:paraId="7B3EB19D" w14:textId="54BCE9E3" w:rsidR="008815C7" w:rsidRPr="00DF1BCE" w:rsidRDefault="008815C7" w:rsidP="00EA4A98">
                      <w:pPr>
                        <w:pStyle w:val="ListParagraph"/>
                        <w:numPr>
                          <w:ilvl w:val="0"/>
                          <w:numId w:val="16"/>
                        </w:numPr>
                        <w:spacing w:after="0" w:line="240" w:lineRule="auto"/>
                        <w:textDirection w:val="btLr"/>
                        <w:rPr>
                          <w:rFonts w:asciiTheme="majorHAnsi" w:hAnsiTheme="majorHAnsi" w:cstheme="majorHAnsi"/>
                          <w:sz w:val="24"/>
                          <w:szCs w:val="24"/>
                        </w:rPr>
                      </w:pPr>
                      <w:r>
                        <w:rPr>
                          <w:rFonts w:asciiTheme="majorHAnsi" w:eastAsia="Arial" w:hAnsiTheme="majorHAnsi" w:cstheme="majorHAnsi"/>
                          <w:color w:val="000000"/>
                          <w:sz w:val="24"/>
                          <w:szCs w:val="24"/>
                        </w:rPr>
                        <w:t xml:space="preserve">Data </w:t>
                      </w:r>
                      <w:r w:rsidR="000661AA">
                        <w:rPr>
                          <w:rFonts w:asciiTheme="majorHAnsi" w:eastAsia="Arial" w:hAnsiTheme="majorHAnsi" w:cstheme="majorHAnsi"/>
                          <w:color w:val="000000"/>
                          <w:sz w:val="24"/>
                          <w:szCs w:val="24"/>
                        </w:rPr>
                        <w:t xml:space="preserve">quality and variety </w:t>
                      </w:r>
                    </w:p>
                    <w:p w14:paraId="76BFCDBA" w14:textId="77777777" w:rsidR="00D43B4C" w:rsidRPr="00DF1BCE" w:rsidRDefault="00D43B4C" w:rsidP="008815C7">
                      <w:pPr>
                        <w:pStyle w:val="ListParagraph"/>
                        <w:spacing w:after="0" w:line="240" w:lineRule="auto"/>
                        <w:ind w:left="360"/>
                        <w:textDirection w:val="btLr"/>
                        <w:rPr>
                          <w:rFonts w:asciiTheme="majorHAnsi" w:hAnsiTheme="majorHAnsi" w:cstheme="majorHAnsi"/>
                          <w:sz w:val="24"/>
                          <w:szCs w:val="24"/>
                        </w:rPr>
                      </w:pPr>
                    </w:p>
                    <w:p w14:paraId="5F6DC7BE" w14:textId="77777777" w:rsidR="00EB5913" w:rsidRPr="00404888" w:rsidRDefault="00EB5913">
                      <w:pPr>
                        <w:spacing w:line="258" w:lineRule="auto"/>
                        <w:jc w:val="center"/>
                        <w:textDirection w:val="btLr"/>
                        <w:rPr>
                          <w:rFonts w:asciiTheme="majorHAnsi" w:hAnsiTheme="majorHAnsi" w:cstheme="majorHAnsi"/>
                        </w:rPr>
                      </w:pPr>
                    </w:p>
                  </w:txbxContent>
                </v:textbox>
                <w10:anchorlock/>
              </v:roundrect>
            </w:pict>
          </mc:Fallback>
        </mc:AlternateContent>
      </w:r>
    </w:p>
    <w:p w14:paraId="42EC70EC" w14:textId="77777777" w:rsidR="00EB5913" w:rsidRDefault="00F81814">
      <w:pPr>
        <w:rPr>
          <w:highlight w:val="green"/>
        </w:rPr>
      </w:pPr>
      <w:r>
        <w:rPr>
          <w:noProof/>
        </w:rPr>
        <mc:AlternateContent>
          <mc:Choice Requires="wps">
            <w:drawing>
              <wp:inline distT="0" distB="0" distL="0" distR="0" wp14:anchorId="35AF4EB3" wp14:editId="7446733D">
                <wp:extent cx="6047105" cy="1381125"/>
                <wp:effectExtent l="0" t="0" r="10795" b="28575"/>
                <wp:docPr id="4" name="Rectangle: Rounded Corners 4"/>
                <wp:cNvGraphicFramePr/>
                <a:graphic xmlns:a="http://schemas.openxmlformats.org/drawingml/2006/main">
                  <a:graphicData uri="http://schemas.microsoft.com/office/word/2010/wordprocessingShape">
                    <wps:wsp>
                      <wps:cNvSpPr/>
                      <wps:spPr>
                        <a:xfrm>
                          <a:off x="0" y="0"/>
                          <a:ext cx="6047105" cy="1381125"/>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59BD1B9E" w14:textId="77777777" w:rsidR="00F81814" w:rsidRPr="00404888" w:rsidRDefault="00F81814" w:rsidP="00F81814">
                            <w:pPr>
                              <w:spacing w:after="0" w:line="258" w:lineRule="auto"/>
                              <w:jc w:val="center"/>
                              <w:textDirection w:val="btLr"/>
                              <w:rPr>
                                <w:rFonts w:asciiTheme="majorHAnsi" w:hAnsiTheme="majorHAnsi" w:cstheme="majorHAnsi"/>
                                <w:sz w:val="24"/>
                                <w:szCs w:val="24"/>
                              </w:rPr>
                            </w:pPr>
                            <w:r w:rsidRPr="00404888">
                              <w:rPr>
                                <w:rFonts w:asciiTheme="majorHAnsi" w:hAnsiTheme="majorHAnsi" w:cstheme="majorHAnsi"/>
                                <w:b/>
                                <w:color w:val="000000"/>
                                <w:sz w:val="28"/>
                                <w:szCs w:val="24"/>
                              </w:rPr>
                              <w:t>Focus</w:t>
                            </w:r>
                          </w:p>
                          <w:p w14:paraId="46D96992" w14:textId="12A74590" w:rsidR="00F81814" w:rsidRPr="00404888" w:rsidRDefault="00F81814" w:rsidP="008B58FC">
                            <w:pPr>
                              <w:pStyle w:val="ListParagraph"/>
                              <w:numPr>
                                <w:ilvl w:val="0"/>
                                <w:numId w:val="17"/>
                              </w:numPr>
                              <w:spacing w:after="0" w:line="240" w:lineRule="auto"/>
                              <w:textDirection w:val="btLr"/>
                              <w:rPr>
                                <w:rFonts w:asciiTheme="majorHAnsi" w:hAnsiTheme="majorHAnsi" w:cstheme="majorHAnsi"/>
                                <w:sz w:val="28"/>
                                <w:szCs w:val="28"/>
                              </w:rPr>
                            </w:pPr>
                            <w:r w:rsidRPr="00404888">
                              <w:rPr>
                                <w:rFonts w:asciiTheme="majorHAnsi" w:eastAsia="Arial" w:hAnsiTheme="majorHAnsi" w:cstheme="majorHAnsi"/>
                                <w:b/>
                                <w:bCs/>
                                <w:i/>
                                <w:iCs/>
                                <w:color w:val="000000"/>
                                <w:sz w:val="24"/>
                                <w:szCs w:val="28"/>
                              </w:rPr>
                              <w:t>Priority 1:</w:t>
                            </w:r>
                            <w:r w:rsidRPr="00404888">
                              <w:rPr>
                                <w:rFonts w:asciiTheme="majorHAnsi" w:eastAsia="Arial" w:hAnsiTheme="majorHAnsi" w:cstheme="majorHAnsi"/>
                                <w:i/>
                                <w:iCs/>
                                <w:color w:val="000000"/>
                                <w:sz w:val="24"/>
                                <w:szCs w:val="28"/>
                              </w:rPr>
                              <w:t xml:space="preserve"> </w:t>
                            </w:r>
                            <w:r w:rsidRPr="00404888">
                              <w:rPr>
                                <w:rFonts w:asciiTheme="majorHAnsi" w:eastAsia="Arial" w:hAnsiTheme="majorHAnsi" w:cstheme="majorHAnsi"/>
                                <w:color w:val="000000"/>
                                <w:sz w:val="24"/>
                                <w:szCs w:val="28"/>
                              </w:rPr>
                              <w:t>Exemplify</w:t>
                            </w:r>
                            <w:r w:rsidRPr="00404888">
                              <w:rPr>
                                <w:rFonts w:asciiTheme="majorHAnsi" w:eastAsia="Arial" w:hAnsiTheme="majorHAnsi" w:cstheme="majorHAnsi"/>
                                <w:i/>
                                <w:iCs/>
                                <w:color w:val="000000"/>
                                <w:sz w:val="24"/>
                                <w:szCs w:val="28"/>
                              </w:rPr>
                              <w:t xml:space="preserve"> e</w:t>
                            </w:r>
                            <w:r w:rsidRPr="00404888">
                              <w:rPr>
                                <w:rFonts w:asciiTheme="majorHAnsi" w:eastAsia="Arial" w:hAnsiTheme="majorHAnsi" w:cstheme="majorHAnsi"/>
                                <w:color w:val="000000"/>
                                <w:sz w:val="24"/>
                                <w:szCs w:val="28"/>
                              </w:rPr>
                              <w:t>xisting best practice work in SAC towards national standard</w:t>
                            </w:r>
                            <w:r w:rsidR="00E72648">
                              <w:rPr>
                                <w:rFonts w:asciiTheme="majorHAnsi" w:eastAsia="Arial" w:hAnsiTheme="majorHAnsi" w:cstheme="majorHAnsi"/>
                                <w:color w:val="000000"/>
                                <w:sz w:val="24"/>
                                <w:szCs w:val="28"/>
                              </w:rPr>
                              <w:t>,</w:t>
                            </w:r>
                          </w:p>
                          <w:p w14:paraId="1DB3D278" w14:textId="1F10420D" w:rsidR="00F81814" w:rsidRPr="00404888" w:rsidRDefault="00F81814" w:rsidP="008B58FC">
                            <w:pPr>
                              <w:pStyle w:val="ListParagraph"/>
                              <w:numPr>
                                <w:ilvl w:val="0"/>
                                <w:numId w:val="17"/>
                              </w:numPr>
                              <w:spacing w:after="0" w:line="240" w:lineRule="auto"/>
                              <w:textDirection w:val="btLr"/>
                              <w:rPr>
                                <w:rFonts w:asciiTheme="majorHAnsi" w:hAnsiTheme="majorHAnsi" w:cstheme="majorHAnsi"/>
                                <w:sz w:val="28"/>
                                <w:szCs w:val="28"/>
                              </w:rPr>
                            </w:pPr>
                            <w:r w:rsidRPr="00404888">
                              <w:rPr>
                                <w:rFonts w:asciiTheme="majorHAnsi" w:eastAsia="Arial" w:hAnsiTheme="majorHAnsi" w:cstheme="majorHAnsi"/>
                                <w:b/>
                                <w:bCs/>
                                <w:i/>
                                <w:iCs/>
                                <w:color w:val="000000"/>
                                <w:sz w:val="24"/>
                                <w:szCs w:val="28"/>
                              </w:rPr>
                              <w:t>Priority 1:</w:t>
                            </w:r>
                            <w:r w:rsidRPr="00404888">
                              <w:rPr>
                                <w:rFonts w:asciiTheme="majorHAnsi" w:eastAsia="Arial" w:hAnsiTheme="majorHAnsi" w:cstheme="majorHAnsi"/>
                                <w:color w:val="000000"/>
                                <w:sz w:val="24"/>
                                <w:szCs w:val="28"/>
                              </w:rPr>
                              <w:t xml:space="preserve"> Support ongoing energy efficiency program</w:t>
                            </w:r>
                            <w:r w:rsidR="00567442">
                              <w:rPr>
                                <w:rFonts w:asciiTheme="majorHAnsi" w:eastAsia="Arial" w:hAnsiTheme="majorHAnsi" w:cstheme="majorHAnsi"/>
                                <w:color w:val="000000"/>
                                <w:sz w:val="24"/>
                                <w:szCs w:val="28"/>
                              </w:rPr>
                              <w:t>me</w:t>
                            </w:r>
                            <w:r w:rsidRPr="00404888">
                              <w:rPr>
                                <w:rFonts w:asciiTheme="majorHAnsi" w:eastAsia="Arial" w:hAnsiTheme="majorHAnsi" w:cstheme="majorHAnsi"/>
                                <w:color w:val="000000"/>
                                <w:sz w:val="24"/>
                                <w:szCs w:val="28"/>
                              </w:rPr>
                              <w:t>s</w:t>
                            </w:r>
                            <w:r w:rsidR="003802E5">
                              <w:rPr>
                                <w:rFonts w:asciiTheme="majorHAnsi" w:eastAsia="Arial" w:hAnsiTheme="majorHAnsi" w:cstheme="majorHAnsi"/>
                                <w:color w:val="000000"/>
                                <w:sz w:val="24"/>
                                <w:szCs w:val="28"/>
                              </w:rPr>
                              <w:t xml:space="preserve"> </w:t>
                            </w:r>
                          </w:p>
                          <w:p w14:paraId="169E0390" w14:textId="7A1BA2CE" w:rsidR="00F81814" w:rsidRPr="00404888" w:rsidRDefault="00F81814" w:rsidP="008B58FC">
                            <w:pPr>
                              <w:pStyle w:val="ListParagraph"/>
                              <w:numPr>
                                <w:ilvl w:val="0"/>
                                <w:numId w:val="17"/>
                              </w:numPr>
                              <w:spacing w:after="0" w:line="240" w:lineRule="auto"/>
                              <w:textDirection w:val="btLr"/>
                              <w:rPr>
                                <w:rFonts w:asciiTheme="majorHAnsi" w:hAnsiTheme="majorHAnsi" w:cstheme="majorHAnsi"/>
                                <w:sz w:val="28"/>
                                <w:szCs w:val="28"/>
                              </w:rPr>
                            </w:pPr>
                            <w:r w:rsidRPr="00404888">
                              <w:rPr>
                                <w:rFonts w:asciiTheme="majorHAnsi" w:eastAsia="Arial" w:hAnsiTheme="majorHAnsi" w:cstheme="majorHAnsi"/>
                                <w:b/>
                                <w:bCs/>
                                <w:i/>
                                <w:iCs/>
                                <w:color w:val="000000"/>
                                <w:sz w:val="24"/>
                                <w:szCs w:val="28"/>
                              </w:rPr>
                              <w:t xml:space="preserve">Priority </w:t>
                            </w:r>
                            <w:r w:rsidR="00D12EBF">
                              <w:rPr>
                                <w:rFonts w:asciiTheme="majorHAnsi" w:eastAsia="Arial" w:hAnsiTheme="majorHAnsi" w:cstheme="majorHAnsi"/>
                                <w:b/>
                                <w:bCs/>
                                <w:i/>
                                <w:iCs/>
                                <w:color w:val="000000"/>
                                <w:sz w:val="24"/>
                                <w:szCs w:val="28"/>
                              </w:rPr>
                              <w:t>3</w:t>
                            </w:r>
                            <w:r w:rsidRPr="00404888">
                              <w:rPr>
                                <w:rFonts w:asciiTheme="majorHAnsi" w:eastAsia="Arial" w:hAnsiTheme="majorHAnsi" w:cstheme="majorHAnsi"/>
                                <w:b/>
                                <w:bCs/>
                                <w:i/>
                                <w:iCs/>
                                <w:color w:val="000000"/>
                                <w:sz w:val="24"/>
                                <w:szCs w:val="28"/>
                              </w:rPr>
                              <w:t>:</w:t>
                            </w:r>
                            <w:r w:rsidRPr="00404888">
                              <w:rPr>
                                <w:rFonts w:asciiTheme="majorHAnsi" w:eastAsia="Arial" w:hAnsiTheme="majorHAnsi" w:cstheme="majorHAnsi"/>
                                <w:color w:val="000000"/>
                                <w:sz w:val="24"/>
                                <w:szCs w:val="28"/>
                              </w:rPr>
                              <w:t xml:space="preserve"> Extend engagement with </w:t>
                            </w:r>
                            <w:r w:rsidR="006D1349">
                              <w:rPr>
                                <w:rFonts w:asciiTheme="majorHAnsi" w:eastAsia="Arial" w:hAnsiTheme="majorHAnsi" w:cstheme="majorHAnsi"/>
                                <w:color w:val="000000"/>
                                <w:sz w:val="24"/>
                                <w:szCs w:val="28"/>
                              </w:rPr>
                              <w:t xml:space="preserve">SAC departments, </w:t>
                            </w:r>
                            <w:r w:rsidRPr="00404888">
                              <w:rPr>
                                <w:rFonts w:asciiTheme="majorHAnsi" w:eastAsia="Arial" w:hAnsiTheme="majorHAnsi" w:cstheme="majorHAnsi"/>
                                <w:color w:val="000000"/>
                                <w:sz w:val="24"/>
                                <w:szCs w:val="28"/>
                              </w:rPr>
                              <w:t xml:space="preserve">owner-occupiers, </w:t>
                            </w:r>
                            <w:r w:rsidR="002F4329">
                              <w:rPr>
                                <w:rFonts w:asciiTheme="majorHAnsi" w:eastAsia="Arial" w:hAnsiTheme="majorHAnsi" w:cstheme="majorHAnsi"/>
                                <w:color w:val="000000"/>
                                <w:sz w:val="24"/>
                                <w:szCs w:val="28"/>
                              </w:rPr>
                              <w:t>r</w:t>
                            </w:r>
                            <w:r w:rsidRPr="00404888">
                              <w:rPr>
                                <w:rFonts w:asciiTheme="majorHAnsi" w:eastAsia="Arial" w:hAnsiTheme="majorHAnsi" w:cstheme="majorHAnsi"/>
                                <w:color w:val="000000"/>
                                <w:sz w:val="24"/>
                                <w:szCs w:val="28"/>
                              </w:rPr>
                              <w:t>egister</w:t>
                            </w:r>
                            <w:r w:rsidR="00567442">
                              <w:rPr>
                                <w:rFonts w:asciiTheme="majorHAnsi" w:eastAsia="Arial" w:hAnsiTheme="majorHAnsi" w:cstheme="majorHAnsi"/>
                                <w:color w:val="000000"/>
                                <w:sz w:val="24"/>
                                <w:szCs w:val="28"/>
                              </w:rPr>
                              <w:t>ed</w:t>
                            </w:r>
                            <w:r w:rsidRPr="00404888">
                              <w:rPr>
                                <w:rFonts w:asciiTheme="majorHAnsi" w:eastAsia="Arial" w:hAnsiTheme="majorHAnsi" w:cstheme="majorHAnsi"/>
                                <w:color w:val="000000"/>
                                <w:sz w:val="24"/>
                                <w:szCs w:val="28"/>
                              </w:rPr>
                              <w:t xml:space="preserve"> social landlords, private rental landlords</w:t>
                            </w:r>
                            <w:r w:rsidR="00E72648">
                              <w:rPr>
                                <w:rFonts w:asciiTheme="majorHAnsi" w:eastAsia="Arial" w:hAnsiTheme="majorHAnsi" w:cstheme="majorHAnsi"/>
                                <w:color w:val="000000"/>
                                <w:sz w:val="24"/>
                                <w:szCs w:val="28"/>
                              </w:rPr>
                              <w:t>, and communities</w:t>
                            </w:r>
                            <w:r w:rsidR="002F4329">
                              <w:rPr>
                                <w:rFonts w:asciiTheme="majorHAnsi" w:eastAsia="Arial" w:hAnsiTheme="majorHAnsi" w:cstheme="majorHAnsi"/>
                                <w:color w:val="000000"/>
                                <w:sz w:val="24"/>
                                <w:szCs w:val="28"/>
                              </w:rPr>
                              <w:t xml:space="preserve"> through governance group.</w:t>
                            </w:r>
                          </w:p>
                        </w:txbxContent>
                      </wps:txbx>
                      <wps:bodyPr spcFirstLastPara="1" wrap="square" lIns="91425" tIns="45700" rIns="91425" bIns="45700" anchor="ctr" anchorCtr="0">
                        <a:noAutofit/>
                      </wps:bodyPr>
                    </wps:wsp>
                  </a:graphicData>
                </a:graphic>
              </wp:inline>
            </w:drawing>
          </mc:Choice>
          <mc:Fallback>
            <w:pict>
              <v:roundrect w14:anchorId="35AF4EB3" id="Rectangle: Rounded Corners 4" o:spid="_x0000_s1028" style="width:476.15pt;height:108.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" fillcolor="#d8e2f3" strokecolor="#b3c6e7" strokeweight="1pt">
                <v:stroke startarrowwidth="narrow" startarrowlength="short" endarrowwidth="narrow" endarrowlength="short" joinstyle="miter"/>
                <v:textbox inset="2.53958mm,1.2694mm,2.53958mm,1.2694mm">
                  <w:txbxContent>
                    <w:p w14:paraId="59BD1B9E" w14:textId="77777777" w:rsidR="00F81814" w:rsidRPr="00404888" w:rsidRDefault="00F81814" w:rsidP="00F81814">
                      <w:pPr>
                        <w:spacing w:after="0" w:line="258" w:lineRule="auto"/>
                        <w:jc w:val="center"/>
                        <w:textDirection w:val="btLr"/>
                        <w:rPr>
                          <w:rFonts w:asciiTheme="majorHAnsi" w:hAnsiTheme="majorHAnsi" w:cstheme="majorHAnsi"/>
                          <w:sz w:val="24"/>
                          <w:szCs w:val="24"/>
                        </w:rPr>
                      </w:pPr>
                      <w:r w:rsidRPr="00404888">
                        <w:rPr>
                          <w:rFonts w:asciiTheme="majorHAnsi" w:hAnsiTheme="majorHAnsi" w:cstheme="majorHAnsi"/>
                          <w:b/>
                          <w:color w:val="000000"/>
                          <w:sz w:val="28"/>
                          <w:szCs w:val="24"/>
                        </w:rPr>
                        <w:t>Focus</w:t>
                      </w:r>
                    </w:p>
                    <w:p w14:paraId="46D96992" w14:textId="12A74590" w:rsidR="00F81814" w:rsidRPr="00404888" w:rsidRDefault="00F81814" w:rsidP="008B58FC">
                      <w:pPr>
                        <w:pStyle w:val="ListParagraph"/>
                        <w:numPr>
                          <w:ilvl w:val="0"/>
                          <w:numId w:val="17"/>
                        </w:numPr>
                        <w:spacing w:after="0" w:line="240" w:lineRule="auto"/>
                        <w:textDirection w:val="btLr"/>
                        <w:rPr>
                          <w:rFonts w:asciiTheme="majorHAnsi" w:hAnsiTheme="majorHAnsi" w:cstheme="majorHAnsi"/>
                          <w:sz w:val="28"/>
                          <w:szCs w:val="28"/>
                        </w:rPr>
                      </w:pPr>
                      <w:r w:rsidRPr="00404888">
                        <w:rPr>
                          <w:rFonts w:asciiTheme="majorHAnsi" w:eastAsia="Arial" w:hAnsiTheme="majorHAnsi" w:cstheme="majorHAnsi"/>
                          <w:b/>
                          <w:bCs/>
                          <w:i/>
                          <w:iCs/>
                          <w:color w:val="000000"/>
                          <w:sz w:val="24"/>
                          <w:szCs w:val="28"/>
                        </w:rPr>
                        <w:t>Priority 1:</w:t>
                      </w:r>
                      <w:r w:rsidRPr="00404888">
                        <w:rPr>
                          <w:rFonts w:asciiTheme="majorHAnsi" w:eastAsia="Arial" w:hAnsiTheme="majorHAnsi" w:cstheme="majorHAnsi"/>
                          <w:i/>
                          <w:iCs/>
                          <w:color w:val="000000"/>
                          <w:sz w:val="24"/>
                          <w:szCs w:val="28"/>
                        </w:rPr>
                        <w:t xml:space="preserve"> </w:t>
                      </w:r>
                      <w:r w:rsidRPr="00404888">
                        <w:rPr>
                          <w:rFonts w:asciiTheme="majorHAnsi" w:eastAsia="Arial" w:hAnsiTheme="majorHAnsi" w:cstheme="majorHAnsi"/>
                          <w:color w:val="000000"/>
                          <w:sz w:val="24"/>
                          <w:szCs w:val="28"/>
                        </w:rPr>
                        <w:t>Exemplify</w:t>
                      </w:r>
                      <w:r w:rsidRPr="00404888">
                        <w:rPr>
                          <w:rFonts w:asciiTheme="majorHAnsi" w:eastAsia="Arial" w:hAnsiTheme="majorHAnsi" w:cstheme="majorHAnsi"/>
                          <w:i/>
                          <w:iCs/>
                          <w:color w:val="000000"/>
                          <w:sz w:val="24"/>
                          <w:szCs w:val="28"/>
                        </w:rPr>
                        <w:t xml:space="preserve"> e</w:t>
                      </w:r>
                      <w:r w:rsidRPr="00404888">
                        <w:rPr>
                          <w:rFonts w:asciiTheme="majorHAnsi" w:eastAsia="Arial" w:hAnsiTheme="majorHAnsi" w:cstheme="majorHAnsi"/>
                          <w:color w:val="000000"/>
                          <w:sz w:val="24"/>
                          <w:szCs w:val="28"/>
                        </w:rPr>
                        <w:t>xisting best practice work in SAC towards national standard</w:t>
                      </w:r>
                      <w:r w:rsidR="00E72648">
                        <w:rPr>
                          <w:rFonts w:asciiTheme="majorHAnsi" w:eastAsia="Arial" w:hAnsiTheme="majorHAnsi" w:cstheme="majorHAnsi"/>
                          <w:color w:val="000000"/>
                          <w:sz w:val="24"/>
                          <w:szCs w:val="28"/>
                        </w:rPr>
                        <w:t>,</w:t>
                      </w:r>
                    </w:p>
                    <w:p w14:paraId="1DB3D278" w14:textId="1F10420D" w:rsidR="00F81814" w:rsidRPr="00404888" w:rsidRDefault="00F81814" w:rsidP="008B58FC">
                      <w:pPr>
                        <w:pStyle w:val="ListParagraph"/>
                        <w:numPr>
                          <w:ilvl w:val="0"/>
                          <w:numId w:val="17"/>
                        </w:numPr>
                        <w:spacing w:after="0" w:line="240" w:lineRule="auto"/>
                        <w:textDirection w:val="btLr"/>
                        <w:rPr>
                          <w:rFonts w:asciiTheme="majorHAnsi" w:hAnsiTheme="majorHAnsi" w:cstheme="majorHAnsi"/>
                          <w:sz w:val="28"/>
                          <w:szCs w:val="28"/>
                        </w:rPr>
                      </w:pPr>
                      <w:r w:rsidRPr="00404888">
                        <w:rPr>
                          <w:rFonts w:asciiTheme="majorHAnsi" w:eastAsia="Arial" w:hAnsiTheme="majorHAnsi" w:cstheme="majorHAnsi"/>
                          <w:b/>
                          <w:bCs/>
                          <w:i/>
                          <w:iCs/>
                          <w:color w:val="000000"/>
                          <w:sz w:val="24"/>
                          <w:szCs w:val="28"/>
                        </w:rPr>
                        <w:t>Priority 1:</w:t>
                      </w:r>
                      <w:r w:rsidRPr="00404888">
                        <w:rPr>
                          <w:rFonts w:asciiTheme="majorHAnsi" w:eastAsia="Arial" w:hAnsiTheme="majorHAnsi" w:cstheme="majorHAnsi"/>
                          <w:color w:val="000000"/>
                          <w:sz w:val="24"/>
                          <w:szCs w:val="28"/>
                        </w:rPr>
                        <w:t xml:space="preserve"> Support ongoing energy efficiency program</w:t>
                      </w:r>
                      <w:r w:rsidR="00567442">
                        <w:rPr>
                          <w:rFonts w:asciiTheme="majorHAnsi" w:eastAsia="Arial" w:hAnsiTheme="majorHAnsi" w:cstheme="majorHAnsi"/>
                          <w:color w:val="000000"/>
                          <w:sz w:val="24"/>
                          <w:szCs w:val="28"/>
                        </w:rPr>
                        <w:t>me</w:t>
                      </w:r>
                      <w:r w:rsidRPr="00404888">
                        <w:rPr>
                          <w:rFonts w:asciiTheme="majorHAnsi" w:eastAsia="Arial" w:hAnsiTheme="majorHAnsi" w:cstheme="majorHAnsi"/>
                          <w:color w:val="000000"/>
                          <w:sz w:val="24"/>
                          <w:szCs w:val="28"/>
                        </w:rPr>
                        <w:t>s</w:t>
                      </w:r>
                      <w:r w:rsidR="003802E5">
                        <w:rPr>
                          <w:rFonts w:asciiTheme="majorHAnsi" w:eastAsia="Arial" w:hAnsiTheme="majorHAnsi" w:cstheme="majorHAnsi"/>
                          <w:color w:val="000000"/>
                          <w:sz w:val="24"/>
                          <w:szCs w:val="28"/>
                        </w:rPr>
                        <w:t xml:space="preserve"> </w:t>
                      </w:r>
                    </w:p>
                    <w:p w14:paraId="169E0390" w14:textId="7A1BA2CE" w:rsidR="00F81814" w:rsidRPr="00404888" w:rsidRDefault="00F81814" w:rsidP="008B58FC">
                      <w:pPr>
                        <w:pStyle w:val="ListParagraph"/>
                        <w:numPr>
                          <w:ilvl w:val="0"/>
                          <w:numId w:val="17"/>
                        </w:numPr>
                        <w:spacing w:after="0" w:line="240" w:lineRule="auto"/>
                        <w:textDirection w:val="btLr"/>
                        <w:rPr>
                          <w:rFonts w:asciiTheme="majorHAnsi" w:hAnsiTheme="majorHAnsi" w:cstheme="majorHAnsi"/>
                          <w:sz w:val="28"/>
                          <w:szCs w:val="28"/>
                        </w:rPr>
                      </w:pPr>
                      <w:r w:rsidRPr="00404888">
                        <w:rPr>
                          <w:rFonts w:asciiTheme="majorHAnsi" w:eastAsia="Arial" w:hAnsiTheme="majorHAnsi" w:cstheme="majorHAnsi"/>
                          <w:b/>
                          <w:bCs/>
                          <w:i/>
                          <w:iCs/>
                          <w:color w:val="000000"/>
                          <w:sz w:val="24"/>
                          <w:szCs w:val="28"/>
                        </w:rPr>
                        <w:t xml:space="preserve">Priority </w:t>
                      </w:r>
                      <w:r w:rsidR="00D12EBF">
                        <w:rPr>
                          <w:rFonts w:asciiTheme="majorHAnsi" w:eastAsia="Arial" w:hAnsiTheme="majorHAnsi" w:cstheme="majorHAnsi"/>
                          <w:b/>
                          <w:bCs/>
                          <w:i/>
                          <w:iCs/>
                          <w:color w:val="000000"/>
                          <w:sz w:val="24"/>
                          <w:szCs w:val="28"/>
                        </w:rPr>
                        <w:t>3</w:t>
                      </w:r>
                      <w:r w:rsidRPr="00404888">
                        <w:rPr>
                          <w:rFonts w:asciiTheme="majorHAnsi" w:eastAsia="Arial" w:hAnsiTheme="majorHAnsi" w:cstheme="majorHAnsi"/>
                          <w:b/>
                          <w:bCs/>
                          <w:i/>
                          <w:iCs/>
                          <w:color w:val="000000"/>
                          <w:sz w:val="24"/>
                          <w:szCs w:val="28"/>
                        </w:rPr>
                        <w:t>:</w:t>
                      </w:r>
                      <w:r w:rsidRPr="00404888">
                        <w:rPr>
                          <w:rFonts w:asciiTheme="majorHAnsi" w:eastAsia="Arial" w:hAnsiTheme="majorHAnsi" w:cstheme="majorHAnsi"/>
                          <w:color w:val="000000"/>
                          <w:sz w:val="24"/>
                          <w:szCs w:val="28"/>
                        </w:rPr>
                        <w:t xml:space="preserve"> Extend engagement with </w:t>
                      </w:r>
                      <w:r w:rsidR="006D1349">
                        <w:rPr>
                          <w:rFonts w:asciiTheme="majorHAnsi" w:eastAsia="Arial" w:hAnsiTheme="majorHAnsi" w:cstheme="majorHAnsi"/>
                          <w:color w:val="000000"/>
                          <w:sz w:val="24"/>
                          <w:szCs w:val="28"/>
                        </w:rPr>
                        <w:t xml:space="preserve">SAC departments, </w:t>
                      </w:r>
                      <w:r w:rsidRPr="00404888">
                        <w:rPr>
                          <w:rFonts w:asciiTheme="majorHAnsi" w:eastAsia="Arial" w:hAnsiTheme="majorHAnsi" w:cstheme="majorHAnsi"/>
                          <w:color w:val="000000"/>
                          <w:sz w:val="24"/>
                          <w:szCs w:val="28"/>
                        </w:rPr>
                        <w:t xml:space="preserve">owner-occupiers, </w:t>
                      </w:r>
                      <w:r w:rsidR="002F4329">
                        <w:rPr>
                          <w:rFonts w:asciiTheme="majorHAnsi" w:eastAsia="Arial" w:hAnsiTheme="majorHAnsi" w:cstheme="majorHAnsi"/>
                          <w:color w:val="000000"/>
                          <w:sz w:val="24"/>
                          <w:szCs w:val="28"/>
                        </w:rPr>
                        <w:t>r</w:t>
                      </w:r>
                      <w:r w:rsidRPr="00404888">
                        <w:rPr>
                          <w:rFonts w:asciiTheme="majorHAnsi" w:eastAsia="Arial" w:hAnsiTheme="majorHAnsi" w:cstheme="majorHAnsi"/>
                          <w:color w:val="000000"/>
                          <w:sz w:val="24"/>
                          <w:szCs w:val="28"/>
                        </w:rPr>
                        <w:t>egister</w:t>
                      </w:r>
                      <w:r w:rsidR="00567442">
                        <w:rPr>
                          <w:rFonts w:asciiTheme="majorHAnsi" w:eastAsia="Arial" w:hAnsiTheme="majorHAnsi" w:cstheme="majorHAnsi"/>
                          <w:color w:val="000000"/>
                          <w:sz w:val="24"/>
                          <w:szCs w:val="28"/>
                        </w:rPr>
                        <w:t>ed</w:t>
                      </w:r>
                      <w:r w:rsidRPr="00404888">
                        <w:rPr>
                          <w:rFonts w:asciiTheme="majorHAnsi" w:eastAsia="Arial" w:hAnsiTheme="majorHAnsi" w:cstheme="majorHAnsi"/>
                          <w:color w:val="000000"/>
                          <w:sz w:val="24"/>
                          <w:szCs w:val="28"/>
                        </w:rPr>
                        <w:t xml:space="preserve"> social landlords, private rental landlords</w:t>
                      </w:r>
                      <w:r w:rsidR="00E72648">
                        <w:rPr>
                          <w:rFonts w:asciiTheme="majorHAnsi" w:eastAsia="Arial" w:hAnsiTheme="majorHAnsi" w:cstheme="majorHAnsi"/>
                          <w:color w:val="000000"/>
                          <w:sz w:val="24"/>
                          <w:szCs w:val="28"/>
                        </w:rPr>
                        <w:t>, and communities</w:t>
                      </w:r>
                      <w:r w:rsidR="002F4329">
                        <w:rPr>
                          <w:rFonts w:asciiTheme="majorHAnsi" w:eastAsia="Arial" w:hAnsiTheme="majorHAnsi" w:cstheme="majorHAnsi"/>
                          <w:color w:val="000000"/>
                          <w:sz w:val="24"/>
                          <w:szCs w:val="28"/>
                        </w:rPr>
                        <w:t xml:space="preserve"> through governance group.</w:t>
                      </w:r>
                    </w:p>
                  </w:txbxContent>
                </v:textbox>
                <w10:anchorlock/>
              </v:roundrect>
            </w:pict>
          </mc:Fallback>
        </mc:AlternateContent>
      </w:r>
    </w:p>
    <w:p w14:paraId="2655238F" w14:textId="50CFA263" w:rsidR="002E6B72" w:rsidRDefault="002E6B72" w:rsidP="002E6B72">
      <w:pPr>
        <w:pStyle w:val="Caption"/>
      </w:pPr>
      <w:bookmarkStart w:id="48" w:name="_Ref153288257"/>
      <w:bookmarkStart w:id="49" w:name="_Toc155363569"/>
      <w:r>
        <w:t>Figure</w:t>
      </w:r>
      <w:bookmarkEnd w:id="48"/>
      <w:r>
        <w:t xml:space="preserve"> 1: Domestic heating energy demand</w:t>
      </w:r>
      <w:bookmarkEnd w:id="49"/>
    </w:p>
    <w:p w14:paraId="17397ECF" w14:textId="352034C7" w:rsidR="00536364" w:rsidRDefault="00536364">
      <w:pPr>
        <w:rPr>
          <w:highlight w:val="green"/>
        </w:rPr>
      </w:pPr>
      <w:r>
        <w:rPr>
          <w:noProof/>
        </w:rPr>
        <w:drawing>
          <wp:inline distT="0" distB="0" distL="0" distR="0" wp14:anchorId="2F9589D7" wp14:editId="5B253012">
            <wp:extent cx="6116955" cy="4318635"/>
            <wp:effectExtent l="0" t="0" r="0" b="0"/>
            <wp:docPr id="36" name="Picture 36" descr="Graph of domestic heat energy demand showing different consumption by tenure - Local authority, Housing association, private rental, and owner occup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 of domestic heat energy demand showing different consumption by tenure - Local authority, Housing association, private rental, and owner occupier. "/>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16955" cy="4318635"/>
                    </a:xfrm>
                    <a:prstGeom prst="rect">
                      <a:avLst/>
                    </a:prstGeom>
                  </pic:spPr>
                </pic:pic>
              </a:graphicData>
            </a:graphic>
          </wp:inline>
        </w:drawing>
      </w:r>
    </w:p>
    <w:p w14:paraId="03B4E435" w14:textId="2B0E1E6F"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lastRenderedPageBreak/>
        <w:t xml:space="preserve">Figure </w:t>
      </w:r>
      <w:r w:rsidR="002E6B72">
        <w:rPr>
          <w:color w:val="1A4596"/>
          <w:sz w:val="20"/>
          <w:szCs w:val="20"/>
        </w:rPr>
        <w:t>2</w:t>
      </w:r>
      <w:r>
        <w:rPr>
          <w:color w:val="1A4596"/>
          <w:sz w:val="20"/>
          <w:szCs w:val="20"/>
        </w:rPr>
        <w:t>: Domestic buildings- Distributions of age, EPC rating and gas grid connectivity by tenure type</w:t>
      </w:r>
    </w:p>
    <w:p w14:paraId="4DA369E5" w14:textId="77777777" w:rsidR="00EB5913" w:rsidRDefault="008F3CBB">
      <w:pPr>
        <w:keepNext/>
      </w:pPr>
      <w:r>
        <w:rPr>
          <w:noProof/>
        </w:rPr>
        <w:drawing>
          <wp:inline distT="0" distB="0" distL="0" distR="0" wp14:anchorId="18E884CB" wp14:editId="3C7BC602">
            <wp:extent cx="5855352" cy="8146110"/>
            <wp:effectExtent l="0" t="0" r="0" b="0"/>
            <wp:docPr id="46" name="Picture 46" descr="Domestic buildings - Graphed distributions of age, EPC rating and gas grid connectivity by tenure type"/>
            <wp:cNvGraphicFramePr/>
            <a:graphic xmlns:a="http://schemas.openxmlformats.org/drawingml/2006/main">
              <a:graphicData uri="http://schemas.openxmlformats.org/drawingml/2006/picture">
                <pic:pic xmlns:pic="http://schemas.openxmlformats.org/drawingml/2006/picture">
                  <pic:nvPicPr>
                    <pic:cNvPr id="46" name="Picture 46" descr="Domestic buildings - Graphed distributions of age, EPC rating and gas grid connectivity by tenure type"/>
                    <pic:cNvPicPr preferRelativeResize="0"/>
                  </pic:nvPicPr>
                  <pic:blipFill>
                    <a:blip r:embed="rId24"/>
                    <a:srcRect t="700" b="776"/>
                    <a:stretch>
                      <a:fillRect/>
                    </a:stretch>
                  </pic:blipFill>
                  <pic:spPr>
                    <a:xfrm>
                      <a:off x="0" y="0"/>
                      <a:ext cx="5855352" cy="8146110"/>
                    </a:xfrm>
                    <a:prstGeom prst="rect">
                      <a:avLst/>
                    </a:prstGeom>
                    <a:ln/>
                  </pic:spPr>
                </pic:pic>
              </a:graphicData>
            </a:graphic>
          </wp:inline>
        </w:drawing>
      </w:r>
    </w:p>
    <w:p w14:paraId="11224937" w14:textId="77777777" w:rsidR="00EB5913" w:rsidRDefault="008F3CBB">
      <w:pPr>
        <w:pBdr>
          <w:top w:val="nil"/>
          <w:left w:val="nil"/>
          <w:bottom w:val="nil"/>
          <w:right w:val="nil"/>
          <w:between w:val="nil"/>
        </w:pBdr>
        <w:spacing w:before="120" w:after="120"/>
        <w:jc w:val="both"/>
        <w:rPr>
          <w:rFonts w:ascii="Arial" w:eastAsia="Arial" w:hAnsi="Arial" w:cs="Arial"/>
          <w:i/>
          <w:color w:val="000000"/>
          <w:sz w:val="18"/>
          <w:szCs w:val="18"/>
        </w:rPr>
      </w:pPr>
      <w:r>
        <w:rPr>
          <w:rFonts w:ascii="Arial" w:eastAsia="Arial" w:hAnsi="Arial" w:cs="Arial"/>
          <w:i/>
          <w:color w:val="000000"/>
          <w:sz w:val="18"/>
          <w:szCs w:val="18"/>
        </w:rPr>
        <w:t>Note, for clarity, percentages rounded to nearest integer and counts rounded to nearest hundred</w:t>
      </w:r>
    </w:p>
    <w:p w14:paraId="6B5F8058" w14:textId="43D5B352" w:rsidR="00EB5913" w:rsidRDefault="00A7394E">
      <w:pPr>
        <w:pStyle w:val="Heading3"/>
      </w:pPr>
      <w:bookmarkStart w:id="50" w:name="_z337ya" w:colFirst="0" w:colLast="0"/>
      <w:bookmarkStart w:id="51" w:name="_6.6_Non-domestic_Buildings"/>
      <w:bookmarkStart w:id="52" w:name="_Toc167194555"/>
      <w:bookmarkEnd w:id="50"/>
      <w:bookmarkEnd w:id="51"/>
      <w:r>
        <w:lastRenderedPageBreak/>
        <w:t xml:space="preserve">6.6 </w:t>
      </w:r>
      <w:r w:rsidR="008F3CBB">
        <w:t>Non-domestic Building</w:t>
      </w:r>
      <w:r w:rsidR="005800F9">
        <w:t>s</w:t>
      </w:r>
      <w:bookmarkEnd w:id="52"/>
    </w:p>
    <w:p w14:paraId="49CBA71B" w14:textId="77777777" w:rsidR="00EB5913" w:rsidRDefault="008F3CBB">
      <w:bookmarkStart w:id="53" w:name="_3j2qqm3" w:colFirst="0" w:colLast="0"/>
      <w:bookmarkEnd w:id="53"/>
      <w:r>
        <w:t xml:space="preserve">The Non-Domestic Baseline Tool utilises data derived from Non-Domestic Analytics data sets. This analysis is based on the best available data, but there are gaps in reliability and coverage. Nevertheless, the data has been used for the baselining step of the LHEES process to get a flavour of the building stock. </w:t>
      </w:r>
    </w:p>
    <w:p w14:paraId="24D68975" w14:textId="77777777" w:rsidR="00EB5913" w:rsidRDefault="008F3CBB">
      <w:r>
        <w:t>This data will be supported through the Ayrshire Energy Masterplan (AEM); an ongoing project across the three Ayrshire’s which looks to identify investment and development opportunities in heat and energy decarbonisation. The introduction of Building Assessment Reports (BAR) from Scottish Government will further develop this picture in the near future.</w:t>
      </w:r>
    </w:p>
    <w:p w14:paraId="55640E64" w14:textId="253638BB" w:rsidR="00EB5913" w:rsidRDefault="008F3CBB">
      <w:r>
        <w:t>The Non-Domestic Baseline Tool records 4,135 non-domestic buildings in South Ayrshire. Together, these have an estimated total heat demand of 150,000 MWh/y.</w:t>
      </w:r>
      <w:r w:rsidR="00CE61BA">
        <w:t xml:space="preserve"> </w:t>
      </w:r>
      <w:r w:rsidR="00E34897">
        <w:t xml:space="preserve">An analysis of these properties can be seen in figure </w:t>
      </w:r>
      <w:r w:rsidR="002E7756">
        <w:t>3</w:t>
      </w:r>
      <w:r w:rsidR="00E34897">
        <w:t xml:space="preserve"> below.</w:t>
      </w:r>
    </w:p>
    <w:p w14:paraId="7A88F7B4" w14:textId="77777777" w:rsidR="00EB5913" w:rsidRDefault="008F3CBB">
      <w:pPr>
        <w:rPr>
          <w:highlight w:val="green"/>
        </w:rPr>
      </w:pPr>
      <w:r>
        <w:t xml:space="preserve">Gas is the biggest source of </w:t>
      </w:r>
      <w:proofErr w:type="gramStart"/>
      <w:r>
        <w:t>heat</w:t>
      </w:r>
      <w:proofErr w:type="gramEnd"/>
      <w:r>
        <w:t xml:space="preserve"> but electricity is close behind and, along with oil, they have the largest share of small heat loads. Smaller buildings account for almost half of the total heat demand and supporting those with small oil systems, which would not individually be as expensive, for heat pump or heat network connection could be a priority. It is likely that the small properties utilising electricity are already using heat pumps for heating and cooling.</w:t>
      </w:r>
    </w:p>
    <w:p w14:paraId="7393AB60" w14:textId="2AA5C42B" w:rsidR="00EB5913" w:rsidRDefault="008F3CBB">
      <w:r>
        <w:t>A large proportion of buildings are pre-1919 with a high heat demand and this group of properties may be a target for energy efficiency measures. The data lists 55 % of these pre</w:t>
      </w:r>
      <w:r w:rsidR="53AC2429">
        <w:t>-</w:t>
      </w:r>
      <w:r>
        <w:t>1919 buildings as being retail or financial and 79 % as being in towns, making up most high street retailers.</w:t>
      </w:r>
    </w:p>
    <w:p w14:paraId="03226CCD" w14:textId="5573C852" w:rsidR="00EB5913" w:rsidRDefault="008F3CBB">
      <w:r>
        <w:t xml:space="preserve">Generally, non-domestic heating energy demand is dominated by the retail and finance sector </w:t>
      </w:r>
      <w:r w:rsidRPr="00CE61BA">
        <w:rPr>
          <w:i/>
          <w:iCs/>
        </w:rPr>
        <w:t xml:space="preserve">(Figure </w:t>
      </w:r>
      <w:r w:rsidR="002E6B72">
        <w:rPr>
          <w:i/>
          <w:iCs/>
        </w:rPr>
        <w:t>3</w:t>
      </w:r>
      <w:r w:rsidRPr="00CE61BA">
        <w:rPr>
          <w:i/>
          <w:iCs/>
        </w:rPr>
        <w:t>)</w:t>
      </w:r>
      <w:r>
        <w:t>.</w:t>
      </w:r>
    </w:p>
    <w:p w14:paraId="6AA668BB" w14:textId="27FF9CF1" w:rsidR="00EB5913" w:rsidRDefault="008F3CBB">
      <w:r>
        <w:rPr>
          <w:noProof/>
        </w:rPr>
        <mc:AlternateContent>
          <mc:Choice Requires="wps">
            <w:drawing>
              <wp:inline distT="0" distB="0" distL="0" distR="0" wp14:anchorId="140FA6E0" wp14:editId="62D75397">
                <wp:extent cx="6021238" cy="1209675"/>
                <wp:effectExtent l="0" t="0" r="17780" b="28575"/>
                <wp:docPr id="5" name="Rectangle: Rounded Corners 5"/>
                <wp:cNvGraphicFramePr/>
                <a:graphic xmlns:a="http://schemas.openxmlformats.org/drawingml/2006/main">
                  <a:graphicData uri="http://schemas.microsoft.com/office/word/2010/wordprocessingShape">
                    <wps:wsp>
                      <wps:cNvSpPr/>
                      <wps:spPr>
                        <a:xfrm>
                          <a:off x="0" y="0"/>
                          <a:ext cx="6021238" cy="1209675"/>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2768BBFB" w14:textId="77777777" w:rsidR="00EB5913" w:rsidRPr="00F81814" w:rsidRDefault="008F3CBB">
                            <w:pPr>
                              <w:spacing w:after="0" w:line="258" w:lineRule="auto"/>
                              <w:jc w:val="center"/>
                              <w:textDirection w:val="btLr"/>
                              <w:rPr>
                                <w:rFonts w:asciiTheme="majorHAnsi" w:hAnsiTheme="majorHAnsi" w:cstheme="majorHAnsi"/>
                                <w:sz w:val="24"/>
                                <w:szCs w:val="24"/>
                              </w:rPr>
                            </w:pPr>
                            <w:r w:rsidRPr="00F81814">
                              <w:rPr>
                                <w:rFonts w:asciiTheme="majorHAnsi" w:hAnsiTheme="majorHAnsi" w:cstheme="majorHAnsi"/>
                                <w:b/>
                                <w:color w:val="000000"/>
                                <w:sz w:val="28"/>
                                <w:szCs w:val="24"/>
                              </w:rPr>
                              <w:t>Challenges</w:t>
                            </w:r>
                          </w:p>
                          <w:p w14:paraId="78004114" w14:textId="77777777" w:rsidR="00EB5913" w:rsidRPr="00F81814" w:rsidRDefault="008F3CBB" w:rsidP="008B58FC">
                            <w:pPr>
                              <w:pStyle w:val="ListParagraph"/>
                              <w:numPr>
                                <w:ilvl w:val="0"/>
                                <w:numId w:val="26"/>
                              </w:numPr>
                              <w:spacing w:after="0" w:line="240" w:lineRule="auto"/>
                              <w:textDirection w:val="btLr"/>
                              <w:rPr>
                                <w:rFonts w:asciiTheme="majorHAnsi" w:hAnsiTheme="majorHAnsi" w:cstheme="majorHAnsi"/>
                                <w:sz w:val="28"/>
                                <w:szCs w:val="28"/>
                              </w:rPr>
                            </w:pPr>
                            <w:r w:rsidRPr="00F81814">
                              <w:rPr>
                                <w:rFonts w:asciiTheme="majorHAnsi" w:eastAsia="Arial" w:hAnsiTheme="majorHAnsi" w:cstheme="majorHAnsi"/>
                                <w:color w:val="000000"/>
                                <w:sz w:val="24"/>
                                <w:szCs w:val="28"/>
                              </w:rPr>
                              <w:t>Data availability and reliability,</w:t>
                            </w:r>
                          </w:p>
                          <w:p w14:paraId="3CCDA59C" w14:textId="77777777" w:rsidR="00EB5913" w:rsidRPr="00F81814" w:rsidRDefault="008F3CBB" w:rsidP="008B58FC">
                            <w:pPr>
                              <w:pStyle w:val="ListParagraph"/>
                              <w:numPr>
                                <w:ilvl w:val="0"/>
                                <w:numId w:val="26"/>
                              </w:numPr>
                              <w:spacing w:after="0" w:line="240" w:lineRule="auto"/>
                              <w:textDirection w:val="btLr"/>
                              <w:rPr>
                                <w:rFonts w:asciiTheme="majorHAnsi" w:hAnsiTheme="majorHAnsi" w:cstheme="majorHAnsi"/>
                                <w:sz w:val="28"/>
                                <w:szCs w:val="28"/>
                              </w:rPr>
                            </w:pPr>
                            <w:r w:rsidRPr="00F81814">
                              <w:rPr>
                                <w:rFonts w:asciiTheme="majorHAnsi" w:eastAsia="Arial" w:hAnsiTheme="majorHAnsi" w:cstheme="majorHAnsi"/>
                                <w:color w:val="000000"/>
                                <w:sz w:val="24"/>
                                <w:szCs w:val="28"/>
                              </w:rPr>
                              <w:t>Varied challenges with heat demand depending on business type,</w:t>
                            </w:r>
                          </w:p>
                          <w:p w14:paraId="38572990" w14:textId="77777777" w:rsidR="00EB5913" w:rsidRPr="00F81814" w:rsidRDefault="008F3CBB" w:rsidP="008B58FC">
                            <w:pPr>
                              <w:pStyle w:val="ListParagraph"/>
                              <w:numPr>
                                <w:ilvl w:val="0"/>
                                <w:numId w:val="26"/>
                              </w:numPr>
                              <w:spacing w:after="0" w:line="240" w:lineRule="auto"/>
                              <w:textDirection w:val="btLr"/>
                              <w:rPr>
                                <w:rFonts w:asciiTheme="majorHAnsi" w:hAnsiTheme="majorHAnsi" w:cstheme="majorHAnsi"/>
                                <w:sz w:val="28"/>
                                <w:szCs w:val="28"/>
                              </w:rPr>
                            </w:pPr>
                            <w:r w:rsidRPr="00F81814">
                              <w:rPr>
                                <w:rFonts w:asciiTheme="majorHAnsi" w:eastAsia="Arial" w:hAnsiTheme="majorHAnsi" w:cstheme="majorHAnsi"/>
                                <w:color w:val="000000"/>
                                <w:sz w:val="24"/>
                                <w:szCs w:val="28"/>
                              </w:rPr>
                              <w:t>Traditional build high streets with hard-to-treat properties.</w:t>
                            </w:r>
                          </w:p>
                          <w:p w14:paraId="30E2D606" w14:textId="77777777" w:rsidR="00A87CED" w:rsidRDefault="00A87CED"/>
                        </w:txbxContent>
                      </wps:txbx>
                      <wps:bodyPr spcFirstLastPara="1" wrap="square" lIns="91425" tIns="45700" rIns="91425" bIns="45700" anchor="ctr" anchorCtr="0">
                        <a:noAutofit/>
                      </wps:bodyPr>
                    </wps:wsp>
                  </a:graphicData>
                </a:graphic>
              </wp:inline>
            </w:drawing>
          </mc:Choice>
          <mc:Fallback>
            <w:pict>
              <v:roundrect w14:anchorId="140FA6E0" id="Rectangle: Rounded Corners 5" o:spid="_x0000_s1029" style="width:474.1pt;height:95.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" fillcolor="#d8e2f3" strokecolor="#b3c6e7" strokeweight="1pt">
                <v:stroke startarrowwidth="narrow" startarrowlength="short" endarrowwidth="narrow" endarrowlength="short" joinstyle="miter"/>
                <v:textbox inset="2.53958mm,1.2694mm,2.53958mm,1.2694mm">
                  <w:txbxContent>
                    <w:p w14:paraId="2768BBFB" w14:textId="77777777" w:rsidR="00EB5913" w:rsidRPr="00F81814" w:rsidRDefault="008F3CBB">
                      <w:pPr>
                        <w:spacing w:after="0" w:line="258" w:lineRule="auto"/>
                        <w:jc w:val="center"/>
                        <w:textDirection w:val="btLr"/>
                        <w:rPr>
                          <w:rFonts w:asciiTheme="majorHAnsi" w:hAnsiTheme="majorHAnsi" w:cstheme="majorHAnsi"/>
                          <w:sz w:val="24"/>
                          <w:szCs w:val="24"/>
                        </w:rPr>
                      </w:pPr>
                      <w:r w:rsidRPr="00F81814">
                        <w:rPr>
                          <w:rFonts w:asciiTheme="majorHAnsi" w:hAnsiTheme="majorHAnsi" w:cstheme="majorHAnsi"/>
                          <w:b/>
                          <w:color w:val="000000"/>
                          <w:sz w:val="28"/>
                          <w:szCs w:val="24"/>
                        </w:rPr>
                        <w:t>Challenges</w:t>
                      </w:r>
                    </w:p>
                    <w:p w14:paraId="78004114" w14:textId="77777777" w:rsidR="00EB5913" w:rsidRPr="00F81814" w:rsidRDefault="008F3CBB" w:rsidP="008B58FC">
                      <w:pPr>
                        <w:pStyle w:val="ListParagraph"/>
                        <w:numPr>
                          <w:ilvl w:val="0"/>
                          <w:numId w:val="26"/>
                        </w:numPr>
                        <w:spacing w:after="0" w:line="240" w:lineRule="auto"/>
                        <w:textDirection w:val="btLr"/>
                        <w:rPr>
                          <w:rFonts w:asciiTheme="majorHAnsi" w:hAnsiTheme="majorHAnsi" w:cstheme="majorHAnsi"/>
                          <w:sz w:val="28"/>
                          <w:szCs w:val="28"/>
                        </w:rPr>
                      </w:pPr>
                      <w:r w:rsidRPr="00F81814">
                        <w:rPr>
                          <w:rFonts w:asciiTheme="majorHAnsi" w:eastAsia="Arial" w:hAnsiTheme="majorHAnsi" w:cstheme="majorHAnsi"/>
                          <w:color w:val="000000"/>
                          <w:sz w:val="24"/>
                          <w:szCs w:val="28"/>
                        </w:rPr>
                        <w:t>Data availability and reliability,</w:t>
                      </w:r>
                    </w:p>
                    <w:p w14:paraId="3CCDA59C" w14:textId="77777777" w:rsidR="00EB5913" w:rsidRPr="00F81814" w:rsidRDefault="008F3CBB" w:rsidP="008B58FC">
                      <w:pPr>
                        <w:pStyle w:val="ListParagraph"/>
                        <w:numPr>
                          <w:ilvl w:val="0"/>
                          <w:numId w:val="26"/>
                        </w:numPr>
                        <w:spacing w:after="0" w:line="240" w:lineRule="auto"/>
                        <w:textDirection w:val="btLr"/>
                        <w:rPr>
                          <w:rFonts w:asciiTheme="majorHAnsi" w:hAnsiTheme="majorHAnsi" w:cstheme="majorHAnsi"/>
                          <w:sz w:val="28"/>
                          <w:szCs w:val="28"/>
                        </w:rPr>
                      </w:pPr>
                      <w:r w:rsidRPr="00F81814">
                        <w:rPr>
                          <w:rFonts w:asciiTheme="majorHAnsi" w:eastAsia="Arial" w:hAnsiTheme="majorHAnsi" w:cstheme="majorHAnsi"/>
                          <w:color w:val="000000"/>
                          <w:sz w:val="24"/>
                          <w:szCs w:val="28"/>
                        </w:rPr>
                        <w:t>Varied challenges with heat demand depending on business type,</w:t>
                      </w:r>
                    </w:p>
                    <w:p w14:paraId="38572990" w14:textId="77777777" w:rsidR="00EB5913" w:rsidRPr="00F81814" w:rsidRDefault="008F3CBB" w:rsidP="008B58FC">
                      <w:pPr>
                        <w:pStyle w:val="ListParagraph"/>
                        <w:numPr>
                          <w:ilvl w:val="0"/>
                          <w:numId w:val="26"/>
                        </w:numPr>
                        <w:spacing w:after="0" w:line="240" w:lineRule="auto"/>
                        <w:textDirection w:val="btLr"/>
                        <w:rPr>
                          <w:rFonts w:asciiTheme="majorHAnsi" w:hAnsiTheme="majorHAnsi" w:cstheme="majorHAnsi"/>
                          <w:sz w:val="28"/>
                          <w:szCs w:val="28"/>
                        </w:rPr>
                      </w:pPr>
                      <w:r w:rsidRPr="00F81814">
                        <w:rPr>
                          <w:rFonts w:asciiTheme="majorHAnsi" w:eastAsia="Arial" w:hAnsiTheme="majorHAnsi" w:cstheme="majorHAnsi"/>
                          <w:color w:val="000000"/>
                          <w:sz w:val="24"/>
                          <w:szCs w:val="28"/>
                        </w:rPr>
                        <w:t>Traditional build high streets with hard-to-treat properties.</w:t>
                      </w:r>
                    </w:p>
                    <w:p w14:paraId="30E2D606" w14:textId="77777777" w:rsidR="00A87CED" w:rsidRDefault="00A87CED"/>
                  </w:txbxContent>
                </v:textbox>
                <w10:anchorlock/>
              </v:roundrect>
            </w:pict>
          </mc:Fallback>
        </mc:AlternateContent>
      </w:r>
    </w:p>
    <w:p w14:paraId="0D0CABE6" w14:textId="5C981738" w:rsidR="00EB5913" w:rsidRDefault="00246471">
      <w:r>
        <w:rPr>
          <w:noProof/>
        </w:rPr>
        <mc:AlternateContent>
          <mc:Choice Requires="wps">
            <w:drawing>
              <wp:inline distT="0" distB="0" distL="0" distR="0" wp14:anchorId="0047AE3E" wp14:editId="1F34159A">
                <wp:extent cx="6021070" cy="1590675"/>
                <wp:effectExtent l="0" t="0" r="17780" b="28575"/>
                <wp:docPr id="10" name="Rectangle: Rounded Corners 10"/>
                <wp:cNvGraphicFramePr/>
                <a:graphic xmlns:a="http://schemas.openxmlformats.org/drawingml/2006/main">
                  <a:graphicData uri="http://schemas.microsoft.com/office/word/2010/wordprocessingShape">
                    <wps:wsp>
                      <wps:cNvSpPr/>
                      <wps:spPr>
                        <a:xfrm>
                          <a:off x="0" y="0"/>
                          <a:ext cx="6021070" cy="1590675"/>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3FFBAC93" w14:textId="77777777" w:rsidR="00EB5913" w:rsidRPr="00F81814" w:rsidRDefault="008F3CBB">
                            <w:pPr>
                              <w:spacing w:after="0" w:line="258" w:lineRule="auto"/>
                              <w:jc w:val="center"/>
                              <w:textDirection w:val="btLr"/>
                              <w:rPr>
                                <w:rFonts w:asciiTheme="majorHAnsi" w:hAnsiTheme="majorHAnsi" w:cstheme="majorHAnsi"/>
                                <w:sz w:val="24"/>
                                <w:szCs w:val="24"/>
                              </w:rPr>
                            </w:pPr>
                            <w:r w:rsidRPr="00F81814">
                              <w:rPr>
                                <w:rFonts w:asciiTheme="majorHAnsi" w:hAnsiTheme="majorHAnsi" w:cstheme="majorHAnsi"/>
                                <w:b/>
                                <w:color w:val="000000"/>
                                <w:sz w:val="28"/>
                                <w:szCs w:val="24"/>
                              </w:rPr>
                              <w:t>Focus</w:t>
                            </w:r>
                          </w:p>
                          <w:p w14:paraId="351847E4" w14:textId="21D78135" w:rsidR="00EB5913" w:rsidRPr="00F81814" w:rsidRDefault="00246471" w:rsidP="008B58FC">
                            <w:pPr>
                              <w:pStyle w:val="ListParagraph"/>
                              <w:numPr>
                                <w:ilvl w:val="0"/>
                                <w:numId w:val="27"/>
                              </w:numPr>
                              <w:spacing w:after="0" w:line="240" w:lineRule="auto"/>
                              <w:textDirection w:val="btLr"/>
                              <w:rPr>
                                <w:rFonts w:asciiTheme="majorHAnsi" w:hAnsiTheme="majorHAnsi" w:cstheme="majorHAnsi"/>
                                <w:sz w:val="28"/>
                                <w:szCs w:val="28"/>
                              </w:rPr>
                            </w:pPr>
                            <w:r w:rsidRPr="00F81814">
                              <w:rPr>
                                <w:rFonts w:asciiTheme="majorHAnsi" w:eastAsia="Arial" w:hAnsiTheme="majorHAnsi" w:cstheme="majorHAnsi"/>
                                <w:b/>
                                <w:bCs/>
                                <w:i/>
                                <w:iCs/>
                                <w:color w:val="000000"/>
                                <w:sz w:val="24"/>
                                <w:szCs w:val="28"/>
                              </w:rPr>
                              <w:t xml:space="preserve">Priority </w:t>
                            </w:r>
                            <w:r w:rsidR="00D12EBF">
                              <w:rPr>
                                <w:rFonts w:asciiTheme="majorHAnsi" w:eastAsia="Arial" w:hAnsiTheme="majorHAnsi" w:cstheme="majorHAnsi"/>
                                <w:b/>
                                <w:bCs/>
                                <w:i/>
                                <w:iCs/>
                                <w:color w:val="000000"/>
                                <w:sz w:val="24"/>
                                <w:szCs w:val="28"/>
                              </w:rPr>
                              <w:t>3</w:t>
                            </w:r>
                            <w:r w:rsidRPr="00F81814">
                              <w:rPr>
                                <w:rFonts w:asciiTheme="majorHAnsi" w:eastAsia="Arial" w:hAnsiTheme="majorHAnsi" w:cstheme="majorHAnsi"/>
                                <w:b/>
                                <w:bCs/>
                                <w:i/>
                                <w:iCs/>
                                <w:color w:val="000000"/>
                                <w:sz w:val="24"/>
                                <w:szCs w:val="28"/>
                              </w:rPr>
                              <w:t>:</w:t>
                            </w:r>
                            <w:r w:rsidRPr="00F81814">
                              <w:rPr>
                                <w:rFonts w:asciiTheme="majorHAnsi" w:eastAsia="Arial" w:hAnsiTheme="majorHAnsi" w:cstheme="majorHAnsi"/>
                                <w:color w:val="000000"/>
                                <w:sz w:val="24"/>
                                <w:szCs w:val="28"/>
                              </w:rPr>
                              <w:t xml:space="preserve"> </w:t>
                            </w:r>
                            <w:r w:rsidR="008F3CBB" w:rsidRPr="00F81814">
                              <w:rPr>
                                <w:rFonts w:asciiTheme="majorHAnsi" w:eastAsia="Arial" w:hAnsiTheme="majorHAnsi" w:cstheme="majorHAnsi"/>
                                <w:color w:val="000000"/>
                                <w:sz w:val="24"/>
                                <w:szCs w:val="28"/>
                              </w:rPr>
                              <w:t>Existing work through AEM to support engagement with non-domestic owners,</w:t>
                            </w:r>
                          </w:p>
                          <w:p w14:paraId="7F8AC10D" w14:textId="72769ACB" w:rsidR="00EB5913" w:rsidRPr="00F81814" w:rsidRDefault="00246471" w:rsidP="008B58FC">
                            <w:pPr>
                              <w:pStyle w:val="ListParagraph"/>
                              <w:numPr>
                                <w:ilvl w:val="0"/>
                                <w:numId w:val="27"/>
                              </w:numPr>
                              <w:spacing w:after="0" w:line="240" w:lineRule="auto"/>
                              <w:textDirection w:val="btLr"/>
                              <w:rPr>
                                <w:rFonts w:asciiTheme="majorHAnsi" w:hAnsiTheme="majorHAnsi" w:cstheme="majorHAnsi"/>
                                <w:sz w:val="28"/>
                                <w:szCs w:val="28"/>
                              </w:rPr>
                            </w:pPr>
                            <w:r w:rsidRPr="00F81814">
                              <w:rPr>
                                <w:rFonts w:asciiTheme="majorHAnsi" w:eastAsia="Arial" w:hAnsiTheme="majorHAnsi" w:cstheme="majorHAnsi"/>
                                <w:b/>
                                <w:bCs/>
                                <w:i/>
                                <w:iCs/>
                                <w:color w:val="000000"/>
                                <w:sz w:val="24"/>
                                <w:szCs w:val="28"/>
                              </w:rPr>
                              <w:t xml:space="preserve">Priority </w:t>
                            </w:r>
                            <w:r w:rsidR="00D12EBF">
                              <w:rPr>
                                <w:rFonts w:asciiTheme="majorHAnsi" w:eastAsia="Arial" w:hAnsiTheme="majorHAnsi" w:cstheme="majorHAnsi"/>
                                <w:b/>
                                <w:bCs/>
                                <w:i/>
                                <w:iCs/>
                                <w:color w:val="000000"/>
                                <w:sz w:val="24"/>
                                <w:szCs w:val="28"/>
                              </w:rPr>
                              <w:t>3</w:t>
                            </w:r>
                            <w:r w:rsidRPr="00F81814">
                              <w:rPr>
                                <w:rFonts w:asciiTheme="majorHAnsi" w:eastAsia="Arial" w:hAnsiTheme="majorHAnsi" w:cstheme="majorHAnsi"/>
                                <w:b/>
                                <w:bCs/>
                                <w:i/>
                                <w:iCs/>
                                <w:color w:val="000000"/>
                                <w:sz w:val="24"/>
                                <w:szCs w:val="28"/>
                              </w:rPr>
                              <w:t>:</w:t>
                            </w:r>
                            <w:r w:rsidRPr="00F81814">
                              <w:rPr>
                                <w:rFonts w:asciiTheme="majorHAnsi" w:eastAsia="Arial" w:hAnsiTheme="majorHAnsi" w:cstheme="majorHAnsi"/>
                                <w:color w:val="000000"/>
                                <w:sz w:val="24"/>
                                <w:szCs w:val="28"/>
                              </w:rPr>
                              <w:t xml:space="preserve"> </w:t>
                            </w:r>
                            <w:r w:rsidR="008F3CBB" w:rsidRPr="00F81814">
                              <w:rPr>
                                <w:rFonts w:asciiTheme="majorHAnsi" w:eastAsia="Arial" w:hAnsiTheme="majorHAnsi" w:cstheme="majorHAnsi"/>
                                <w:color w:val="000000"/>
                                <w:sz w:val="24"/>
                                <w:szCs w:val="28"/>
                              </w:rPr>
                              <w:t xml:space="preserve">Support Building Assessment Report </w:t>
                            </w:r>
                            <w:r w:rsidR="00840325">
                              <w:rPr>
                                <w:rFonts w:asciiTheme="majorHAnsi" w:eastAsia="Arial" w:hAnsiTheme="majorHAnsi" w:cstheme="majorHAnsi"/>
                                <w:color w:val="000000"/>
                                <w:sz w:val="24"/>
                                <w:szCs w:val="28"/>
                              </w:rPr>
                              <w:t xml:space="preserve">(BAR) </w:t>
                            </w:r>
                            <w:r w:rsidR="008F3CBB" w:rsidRPr="00F81814">
                              <w:rPr>
                                <w:rFonts w:asciiTheme="majorHAnsi" w:eastAsia="Arial" w:hAnsiTheme="majorHAnsi" w:cstheme="majorHAnsi"/>
                                <w:color w:val="000000"/>
                                <w:sz w:val="24"/>
                                <w:szCs w:val="28"/>
                              </w:rPr>
                              <w:t>process and integrate data,</w:t>
                            </w:r>
                          </w:p>
                          <w:p w14:paraId="091D1E04" w14:textId="7DB5C69E" w:rsidR="00EB5913" w:rsidRPr="00F81814" w:rsidRDefault="00246471" w:rsidP="008B58FC">
                            <w:pPr>
                              <w:pStyle w:val="ListParagraph"/>
                              <w:numPr>
                                <w:ilvl w:val="0"/>
                                <w:numId w:val="27"/>
                              </w:numPr>
                              <w:spacing w:after="0" w:line="240" w:lineRule="auto"/>
                              <w:textDirection w:val="btLr"/>
                              <w:rPr>
                                <w:rFonts w:asciiTheme="majorHAnsi" w:hAnsiTheme="majorHAnsi" w:cstheme="majorHAnsi"/>
                                <w:sz w:val="28"/>
                                <w:szCs w:val="28"/>
                              </w:rPr>
                            </w:pPr>
                            <w:r w:rsidRPr="00F81814">
                              <w:rPr>
                                <w:rFonts w:asciiTheme="majorHAnsi" w:eastAsia="Arial" w:hAnsiTheme="majorHAnsi" w:cstheme="majorHAnsi"/>
                                <w:b/>
                                <w:bCs/>
                                <w:i/>
                                <w:iCs/>
                                <w:color w:val="000000"/>
                                <w:sz w:val="24"/>
                                <w:szCs w:val="28"/>
                              </w:rPr>
                              <w:t>Priority 2 &amp; 3:</w:t>
                            </w:r>
                            <w:r w:rsidRPr="00F81814">
                              <w:rPr>
                                <w:rFonts w:asciiTheme="majorHAnsi" w:eastAsia="Arial" w:hAnsiTheme="majorHAnsi" w:cstheme="majorHAnsi"/>
                                <w:b/>
                                <w:bCs/>
                                <w:color w:val="000000"/>
                                <w:sz w:val="24"/>
                                <w:szCs w:val="28"/>
                              </w:rPr>
                              <w:t xml:space="preserve"> </w:t>
                            </w:r>
                            <w:r w:rsidRPr="00F81814">
                              <w:rPr>
                                <w:rFonts w:asciiTheme="majorHAnsi" w:eastAsia="Arial" w:hAnsiTheme="majorHAnsi" w:cstheme="majorHAnsi"/>
                                <w:color w:val="000000"/>
                                <w:sz w:val="24"/>
                                <w:szCs w:val="28"/>
                              </w:rPr>
                              <w:t xml:space="preserve">Explore co-working opportunities with </w:t>
                            </w:r>
                            <w:r w:rsidR="008F3CBB" w:rsidRPr="00F81814">
                              <w:rPr>
                                <w:rFonts w:asciiTheme="majorHAnsi" w:eastAsia="Arial" w:hAnsiTheme="majorHAnsi" w:cstheme="majorHAnsi"/>
                                <w:color w:val="000000"/>
                                <w:sz w:val="24"/>
                                <w:szCs w:val="28"/>
                              </w:rPr>
                              <w:t xml:space="preserve">Economic Development </w:t>
                            </w:r>
                            <w:r w:rsidRPr="00F81814">
                              <w:rPr>
                                <w:rFonts w:asciiTheme="majorHAnsi" w:eastAsia="Arial" w:hAnsiTheme="majorHAnsi" w:cstheme="majorHAnsi"/>
                                <w:color w:val="000000"/>
                                <w:sz w:val="24"/>
                                <w:szCs w:val="28"/>
                              </w:rPr>
                              <w:t>and community planning partners</w:t>
                            </w:r>
                          </w:p>
                        </w:txbxContent>
                      </wps:txbx>
                      <wps:bodyPr spcFirstLastPara="1" wrap="square" lIns="91425" tIns="45700" rIns="91425" bIns="45700" anchor="ctr" anchorCtr="0">
                        <a:noAutofit/>
                      </wps:bodyPr>
                    </wps:wsp>
                  </a:graphicData>
                </a:graphic>
              </wp:inline>
            </w:drawing>
          </mc:Choice>
          <mc:Fallback>
            <w:pict>
              <v:roundrect w14:anchorId="0047AE3E" id="Rectangle: Rounded Corners 10" o:spid="_x0000_s1030" style="width:474.1pt;height:125.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" fillcolor="#d8e2f3" strokecolor="#b3c6e7" strokeweight="1pt">
                <v:stroke startarrowwidth="narrow" startarrowlength="short" endarrowwidth="narrow" endarrowlength="short" joinstyle="miter"/>
                <v:textbox inset="2.53958mm,1.2694mm,2.53958mm,1.2694mm">
                  <w:txbxContent>
                    <w:p w14:paraId="3FFBAC93" w14:textId="77777777" w:rsidR="00EB5913" w:rsidRPr="00F81814" w:rsidRDefault="008F3CBB">
                      <w:pPr>
                        <w:spacing w:after="0" w:line="258" w:lineRule="auto"/>
                        <w:jc w:val="center"/>
                        <w:textDirection w:val="btLr"/>
                        <w:rPr>
                          <w:rFonts w:asciiTheme="majorHAnsi" w:hAnsiTheme="majorHAnsi" w:cstheme="majorHAnsi"/>
                          <w:sz w:val="24"/>
                          <w:szCs w:val="24"/>
                        </w:rPr>
                      </w:pPr>
                      <w:r w:rsidRPr="00F81814">
                        <w:rPr>
                          <w:rFonts w:asciiTheme="majorHAnsi" w:hAnsiTheme="majorHAnsi" w:cstheme="majorHAnsi"/>
                          <w:b/>
                          <w:color w:val="000000"/>
                          <w:sz w:val="28"/>
                          <w:szCs w:val="24"/>
                        </w:rPr>
                        <w:t>Focus</w:t>
                      </w:r>
                    </w:p>
                    <w:p w14:paraId="351847E4" w14:textId="21D78135" w:rsidR="00EB5913" w:rsidRPr="00F81814" w:rsidRDefault="00246471" w:rsidP="008B58FC">
                      <w:pPr>
                        <w:pStyle w:val="ListParagraph"/>
                        <w:numPr>
                          <w:ilvl w:val="0"/>
                          <w:numId w:val="27"/>
                        </w:numPr>
                        <w:spacing w:after="0" w:line="240" w:lineRule="auto"/>
                        <w:textDirection w:val="btLr"/>
                        <w:rPr>
                          <w:rFonts w:asciiTheme="majorHAnsi" w:hAnsiTheme="majorHAnsi" w:cstheme="majorHAnsi"/>
                          <w:sz w:val="28"/>
                          <w:szCs w:val="28"/>
                        </w:rPr>
                      </w:pPr>
                      <w:r w:rsidRPr="00F81814">
                        <w:rPr>
                          <w:rFonts w:asciiTheme="majorHAnsi" w:eastAsia="Arial" w:hAnsiTheme="majorHAnsi" w:cstheme="majorHAnsi"/>
                          <w:b/>
                          <w:bCs/>
                          <w:i/>
                          <w:iCs/>
                          <w:color w:val="000000"/>
                          <w:sz w:val="24"/>
                          <w:szCs w:val="28"/>
                        </w:rPr>
                        <w:t xml:space="preserve">Priority </w:t>
                      </w:r>
                      <w:r w:rsidR="00D12EBF">
                        <w:rPr>
                          <w:rFonts w:asciiTheme="majorHAnsi" w:eastAsia="Arial" w:hAnsiTheme="majorHAnsi" w:cstheme="majorHAnsi"/>
                          <w:b/>
                          <w:bCs/>
                          <w:i/>
                          <w:iCs/>
                          <w:color w:val="000000"/>
                          <w:sz w:val="24"/>
                          <w:szCs w:val="28"/>
                        </w:rPr>
                        <w:t>3</w:t>
                      </w:r>
                      <w:r w:rsidRPr="00F81814">
                        <w:rPr>
                          <w:rFonts w:asciiTheme="majorHAnsi" w:eastAsia="Arial" w:hAnsiTheme="majorHAnsi" w:cstheme="majorHAnsi"/>
                          <w:b/>
                          <w:bCs/>
                          <w:i/>
                          <w:iCs/>
                          <w:color w:val="000000"/>
                          <w:sz w:val="24"/>
                          <w:szCs w:val="28"/>
                        </w:rPr>
                        <w:t>:</w:t>
                      </w:r>
                      <w:r w:rsidRPr="00F81814">
                        <w:rPr>
                          <w:rFonts w:asciiTheme="majorHAnsi" w:eastAsia="Arial" w:hAnsiTheme="majorHAnsi" w:cstheme="majorHAnsi"/>
                          <w:color w:val="000000"/>
                          <w:sz w:val="24"/>
                          <w:szCs w:val="28"/>
                        </w:rPr>
                        <w:t xml:space="preserve"> </w:t>
                      </w:r>
                      <w:r w:rsidR="008F3CBB" w:rsidRPr="00F81814">
                        <w:rPr>
                          <w:rFonts w:asciiTheme="majorHAnsi" w:eastAsia="Arial" w:hAnsiTheme="majorHAnsi" w:cstheme="majorHAnsi"/>
                          <w:color w:val="000000"/>
                          <w:sz w:val="24"/>
                          <w:szCs w:val="28"/>
                        </w:rPr>
                        <w:t>Existing work through AEM to support engagement with non-domestic owners,</w:t>
                      </w:r>
                    </w:p>
                    <w:p w14:paraId="7F8AC10D" w14:textId="72769ACB" w:rsidR="00EB5913" w:rsidRPr="00F81814" w:rsidRDefault="00246471" w:rsidP="008B58FC">
                      <w:pPr>
                        <w:pStyle w:val="ListParagraph"/>
                        <w:numPr>
                          <w:ilvl w:val="0"/>
                          <w:numId w:val="27"/>
                        </w:numPr>
                        <w:spacing w:after="0" w:line="240" w:lineRule="auto"/>
                        <w:textDirection w:val="btLr"/>
                        <w:rPr>
                          <w:rFonts w:asciiTheme="majorHAnsi" w:hAnsiTheme="majorHAnsi" w:cstheme="majorHAnsi"/>
                          <w:sz w:val="28"/>
                          <w:szCs w:val="28"/>
                        </w:rPr>
                      </w:pPr>
                      <w:r w:rsidRPr="00F81814">
                        <w:rPr>
                          <w:rFonts w:asciiTheme="majorHAnsi" w:eastAsia="Arial" w:hAnsiTheme="majorHAnsi" w:cstheme="majorHAnsi"/>
                          <w:b/>
                          <w:bCs/>
                          <w:i/>
                          <w:iCs/>
                          <w:color w:val="000000"/>
                          <w:sz w:val="24"/>
                          <w:szCs w:val="28"/>
                        </w:rPr>
                        <w:t xml:space="preserve">Priority </w:t>
                      </w:r>
                      <w:r w:rsidR="00D12EBF">
                        <w:rPr>
                          <w:rFonts w:asciiTheme="majorHAnsi" w:eastAsia="Arial" w:hAnsiTheme="majorHAnsi" w:cstheme="majorHAnsi"/>
                          <w:b/>
                          <w:bCs/>
                          <w:i/>
                          <w:iCs/>
                          <w:color w:val="000000"/>
                          <w:sz w:val="24"/>
                          <w:szCs w:val="28"/>
                        </w:rPr>
                        <w:t>3</w:t>
                      </w:r>
                      <w:r w:rsidRPr="00F81814">
                        <w:rPr>
                          <w:rFonts w:asciiTheme="majorHAnsi" w:eastAsia="Arial" w:hAnsiTheme="majorHAnsi" w:cstheme="majorHAnsi"/>
                          <w:b/>
                          <w:bCs/>
                          <w:i/>
                          <w:iCs/>
                          <w:color w:val="000000"/>
                          <w:sz w:val="24"/>
                          <w:szCs w:val="28"/>
                        </w:rPr>
                        <w:t>:</w:t>
                      </w:r>
                      <w:r w:rsidRPr="00F81814">
                        <w:rPr>
                          <w:rFonts w:asciiTheme="majorHAnsi" w:eastAsia="Arial" w:hAnsiTheme="majorHAnsi" w:cstheme="majorHAnsi"/>
                          <w:color w:val="000000"/>
                          <w:sz w:val="24"/>
                          <w:szCs w:val="28"/>
                        </w:rPr>
                        <w:t xml:space="preserve"> </w:t>
                      </w:r>
                      <w:r w:rsidR="008F3CBB" w:rsidRPr="00F81814">
                        <w:rPr>
                          <w:rFonts w:asciiTheme="majorHAnsi" w:eastAsia="Arial" w:hAnsiTheme="majorHAnsi" w:cstheme="majorHAnsi"/>
                          <w:color w:val="000000"/>
                          <w:sz w:val="24"/>
                          <w:szCs w:val="28"/>
                        </w:rPr>
                        <w:t xml:space="preserve">Support Building Assessment Report </w:t>
                      </w:r>
                      <w:r w:rsidR="00840325">
                        <w:rPr>
                          <w:rFonts w:asciiTheme="majorHAnsi" w:eastAsia="Arial" w:hAnsiTheme="majorHAnsi" w:cstheme="majorHAnsi"/>
                          <w:color w:val="000000"/>
                          <w:sz w:val="24"/>
                          <w:szCs w:val="28"/>
                        </w:rPr>
                        <w:t xml:space="preserve">(BAR) </w:t>
                      </w:r>
                      <w:r w:rsidR="008F3CBB" w:rsidRPr="00F81814">
                        <w:rPr>
                          <w:rFonts w:asciiTheme="majorHAnsi" w:eastAsia="Arial" w:hAnsiTheme="majorHAnsi" w:cstheme="majorHAnsi"/>
                          <w:color w:val="000000"/>
                          <w:sz w:val="24"/>
                          <w:szCs w:val="28"/>
                        </w:rPr>
                        <w:t>process and integrate data,</w:t>
                      </w:r>
                    </w:p>
                    <w:p w14:paraId="091D1E04" w14:textId="7DB5C69E" w:rsidR="00EB5913" w:rsidRPr="00F81814" w:rsidRDefault="00246471" w:rsidP="008B58FC">
                      <w:pPr>
                        <w:pStyle w:val="ListParagraph"/>
                        <w:numPr>
                          <w:ilvl w:val="0"/>
                          <w:numId w:val="27"/>
                        </w:numPr>
                        <w:spacing w:after="0" w:line="240" w:lineRule="auto"/>
                        <w:textDirection w:val="btLr"/>
                        <w:rPr>
                          <w:rFonts w:asciiTheme="majorHAnsi" w:hAnsiTheme="majorHAnsi" w:cstheme="majorHAnsi"/>
                          <w:sz w:val="28"/>
                          <w:szCs w:val="28"/>
                        </w:rPr>
                      </w:pPr>
                      <w:r w:rsidRPr="00F81814">
                        <w:rPr>
                          <w:rFonts w:asciiTheme="majorHAnsi" w:eastAsia="Arial" w:hAnsiTheme="majorHAnsi" w:cstheme="majorHAnsi"/>
                          <w:b/>
                          <w:bCs/>
                          <w:i/>
                          <w:iCs/>
                          <w:color w:val="000000"/>
                          <w:sz w:val="24"/>
                          <w:szCs w:val="28"/>
                        </w:rPr>
                        <w:t>Priority 2 &amp; 3:</w:t>
                      </w:r>
                      <w:r w:rsidRPr="00F81814">
                        <w:rPr>
                          <w:rFonts w:asciiTheme="majorHAnsi" w:eastAsia="Arial" w:hAnsiTheme="majorHAnsi" w:cstheme="majorHAnsi"/>
                          <w:b/>
                          <w:bCs/>
                          <w:color w:val="000000"/>
                          <w:sz w:val="24"/>
                          <w:szCs w:val="28"/>
                        </w:rPr>
                        <w:t xml:space="preserve"> </w:t>
                      </w:r>
                      <w:r w:rsidRPr="00F81814">
                        <w:rPr>
                          <w:rFonts w:asciiTheme="majorHAnsi" w:eastAsia="Arial" w:hAnsiTheme="majorHAnsi" w:cstheme="majorHAnsi"/>
                          <w:color w:val="000000"/>
                          <w:sz w:val="24"/>
                          <w:szCs w:val="28"/>
                        </w:rPr>
                        <w:t xml:space="preserve">Explore co-working opportunities with </w:t>
                      </w:r>
                      <w:r w:rsidR="008F3CBB" w:rsidRPr="00F81814">
                        <w:rPr>
                          <w:rFonts w:asciiTheme="majorHAnsi" w:eastAsia="Arial" w:hAnsiTheme="majorHAnsi" w:cstheme="majorHAnsi"/>
                          <w:color w:val="000000"/>
                          <w:sz w:val="24"/>
                          <w:szCs w:val="28"/>
                        </w:rPr>
                        <w:t xml:space="preserve">Economic Development </w:t>
                      </w:r>
                      <w:r w:rsidRPr="00F81814">
                        <w:rPr>
                          <w:rFonts w:asciiTheme="majorHAnsi" w:eastAsia="Arial" w:hAnsiTheme="majorHAnsi" w:cstheme="majorHAnsi"/>
                          <w:color w:val="000000"/>
                          <w:sz w:val="24"/>
                          <w:szCs w:val="28"/>
                        </w:rPr>
                        <w:t>and community planning partners</w:t>
                      </w:r>
                    </w:p>
                  </w:txbxContent>
                </v:textbox>
                <w10:anchorlock/>
              </v:roundrect>
            </w:pict>
          </mc:Fallback>
        </mc:AlternateContent>
      </w:r>
    </w:p>
    <w:p w14:paraId="1DB39314" w14:textId="573177C1" w:rsidR="00EB5913" w:rsidRDefault="00EB5913">
      <w:bookmarkStart w:id="54" w:name="_1y810tw" w:colFirst="0" w:colLast="0"/>
      <w:bookmarkEnd w:id="54"/>
    </w:p>
    <w:p w14:paraId="0D1E316C" w14:textId="6DFA3EA1"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lastRenderedPageBreak/>
        <w:t xml:space="preserve">Figure </w:t>
      </w:r>
      <w:r w:rsidR="002E6B72">
        <w:rPr>
          <w:color w:val="1A4596"/>
          <w:sz w:val="20"/>
          <w:szCs w:val="20"/>
        </w:rPr>
        <w:t>3</w:t>
      </w:r>
      <w:r>
        <w:rPr>
          <w:color w:val="1A4596"/>
          <w:sz w:val="20"/>
          <w:szCs w:val="20"/>
        </w:rPr>
        <w:t>: Non-domestic building type by heat demand</w:t>
      </w:r>
    </w:p>
    <w:p w14:paraId="5A5AB6D4" w14:textId="77777777" w:rsidR="00EB5913" w:rsidRDefault="008F3CBB">
      <w:r>
        <w:rPr>
          <w:noProof/>
        </w:rPr>
        <w:drawing>
          <wp:inline distT="0" distB="0" distL="0" distR="0" wp14:anchorId="75B80253" wp14:editId="2B4E3189">
            <wp:extent cx="6097524" cy="6097524"/>
            <wp:effectExtent l="0" t="0" r="0" b="0"/>
            <wp:docPr id="49" name="Picture 49" descr="Graphed non-domestic building type by heat demand">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49" name="Picture 49" descr="Graphed non-domestic building type by heat demand">
                      <a:extLst>
                        <a:ext uri="{C183D7F6-B498-43B3-948B-1728B52AA6E4}">
                          <adec:decorative xmlns:adec="http://schemas.microsoft.com/office/drawing/2017/decorative" val="0"/>
                        </a:ext>
                      </a:extLst>
                    </pic:cNvPr>
                    <pic:cNvPicPr preferRelativeResize="0"/>
                  </pic:nvPicPr>
                  <pic:blipFill>
                    <a:blip r:embed="rId25"/>
                    <a:srcRect/>
                    <a:stretch>
                      <a:fillRect/>
                    </a:stretch>
                  </pic:blipFill>
                  <pic:spPr>
                    <a:xfrm>
                      <a:off x="0" y="0"/>
                      <a:ext cx="6097524" cy="6097524"/>
                    </a:xfrm>
                    <a:prstGeom prst="rect">
                      <a:avLst/>
                    </a:prstGeom>
                    <a:ln/>
                  </pic:spPr>
                </pic:pic>
              </a:graphicData>
            </a:graphic>
          </wp:inline>
        </w:drawing>
      </w:r>
    </w:p>
    <w:p w14:paraId="6524BE80" w14:textId="77777777" w:rsidR="00EB5913" w:rsidRDefault="008F3CBB">
      <w:pPr>
        <w:pBdr>
          <w:top w:val="nil"/>
          <w:left w:val="nil"/>
          <w:bottom w:val="nil"/>
          <w:right w:val="nil"/>
          <w:between w:val="nil"/>
        </w:pBdr>
        <w:spacing w:before="120" w:after="120"/>
        <w:jc w:val="both"/>
        <w:rPr>
          <w:rFonts w:ascii="Arial" w:eastAsia="Arial" w:hAnsi="Arial" w:cs="Arial"/>
          <w:i/>
          <w:color w:val="000000"/>
          <w:sz w:val="18"/>
          <w:szCs w:val="18"/>
        </w:rPr>
      </w:pPr>
      <w:r>
        <w:rPr>
          <w:rFonts w:ascii="Arial" w:eastAsia="Arial" w:hAnsi="Arial" w:cs="Arial"/>
          <w:i/>
          <w:color w:val="000000"/>
          <w:sz w:val="18"/>
          <w:szCs w:val="18"/>
        </w:rPr>
        <w:t>Note, for clarity, percentages rounded to nearest integer and counts rounded to nearest hundred.</w:t>
      </w:r>
    </w:p>
    <w:p w14:paraId="4DAD2C62" w14:textId="77777777" w:rsidR="00EB5913" w:rsidRDefault="00EB5913"/>
    <w:p w14:paraId="078C9D6C" w14:textId="77777777" w:rsidR="00EB5913" w:rsidRDefault="008F3CBB">
      <w:bookmarkStart w:id="55" w:name="_4i7ojhp" w:colFirst="0" w:colLast="0"/>
      <w:bookmarkEnd w:id="55"/>
      <w:r>
        <w:t xml:space="preserve"> </w:t>
      </w:r>
    </w:p>
    <w:p w14:paraId="387FE857" w14:textId="77777777" w:rsidR="00EB5913" w:rsidRDefault="008F3CBB">
      <w:r>
        <w:br w:type="page"/>
      </w:r>
    </w:p>
    <w:p w14:paraId="1E011C9C" w14:textId="52327C83" w:rsidR="00EB5913" w:rsidRDefault="008F3CBB" w:rsidP="008B58FC">
      <w:pPr>
        <w:pStyle w:val="Heading1"/>
        <w:numPr>
          <w:ilvl w:val="0"/>
          <w:numId w:val="9"/>
        </w:numPr>
      </w:pPr>
      <w:bookmarkStart w:id="56" w:name="_2xcytpi" w:colFirst="0" w:colLast="0"/>
      <w:bookmarkStart w:id="57" w:name="_Strategic_Zones_and"/>
      <w:bookmarkStart w:id="58" w:name="_Toc167194556"/>
      <w:bookmarkEnd w:id="56"/>
      <w:bookmarkEnd w:id="57"/>
      <w:r>
        <w:lastRenderedPageBreak/>
        <w:t>Strategic Zones</w:t>
      </w:r>
      <w:r w:rsidR="005800F9">
        <w:t xml:space="preserve"> and Baseline</w:t>
      </w:r>
      <w:bookmarkEnd w:id="58"/>
    </w:p>
    <w:p w14:paraId="1B6AED08" w14:textId="78D9C59D" w:rsidR="00EB5913" w:rsidRDefault="008F3CBB">
      <w:bookmarkStart w:id="59" w:name="_1ci93xb" w:colFirst="0" w:colLast="0"/>
      <w:bookmarkEnd w:id="59"/>
      <w:r>
        <w:t>This section illustrates how we have set out Strategic Zones and developed pathways for each. In this section the approach to selecting Strategic Zones is described, as well as the attributes for each which affect the strategic options.</w:t>
      </w:r>
      <w:r w:rsidR="00C12DA2">
        <w:t xml:space="preserve"> </w:t>
      </w:r>
      <w:r w:rsidR="00D813E9">
        <w:t>Weighted scores</w:t>
      </w:r>
      <w:r w:rsidR="00C12DA2">
        <w:t xml:space="preserve"> are used to assess energy efficiency and </w:t>
      </w:r>
      <w:r w:rsidR="001D131A">
        <w:t xml:space="preserve">factors affecting </w:t>
      </w:r>
      <w:r w:rsidR="00166A86">
        <w:t xml:space="preserve">the development pathways. </w:t>
      </w:r>
      <w:r w:rsidR="003D7262">
        <w:t>A higher score is representative of poorer energy efficiency</w:t>
      </w:r>
      <w:r w:rsidR="00DE7B1C">
        <w:t xml:space="preserve">.  Full details on the weighting and </w:t>
      </w:r>
      <w:r w:rsidR="004C1012">
        <w:t xml:space="preserve">calculations are available in the </w:t>
      </w:r>
      <w:r w:rsidR="004C1012" w:rsidRPr="00954E56">
        <w:rPr>
          <w:b/>
          <w:bCs/>
          <w:u w:val="single"/>
        </w:rPr>
        <w:t xml:space="preserve">full </w:t>
      </w:r>
      <w:r w:rsidR="00954E56" w:rsidRPr="00954E56">
        <w:rPr>
          <w:b/>
          <w:bCs/>
          <w:u w:val="single"/>
        </w:rPr>
        <w:t xml:space="preserve">technical </w:t>
      </w:r>
      <w:r w:rsidR="004C1012" w:rsidRPr="00954E56">
        <w:rPr>
          <w:b/>
          <w:bCs/>
          <w:u w:val="single"/>
        </w:rPr>
        <w:t>report</w:t>
      </w:r>
      <w:r w:rsidR="004C1012">
        <w:t xml:space="preserve"> in </w:t>
      </w:r>
      <w:r w:rsidR="00954E56">
        <w:t>A</w:t>
      </w:r>
      <w:r w:rsidR="004C1012" w:rsidRPr="00954E56">
        <w:rPr>
          <w:i/>
          <w:iCs/>
        </w:rPr>
        <w:t xml:space="preserve">ppendix C, </w:t>
      </w:r>
      <w:proofErr w:type="gramStart"/>
      <w:r w:rsidR="004C1012" w:rsidRPr="00954E56">
        <w:rPr>
          <w:i/>
          <w:iCs/>
        </w:rPr>
        <w:t>D</w:t>
      </w:r>
      <w:proofErr w:type="gramEnd"/>
      <w:r w:rsidR="004C1012" w:rsidRPr="00954E56">
        <w:rPr>
          <w:i/>
          <w:iCs/>
        </w:rPr>
        <w:t xml:space="preserve"> and I</w:t>
      </w:r>
      <w:r w:rsidR="004C1012">
        <w:t xml:space="preserve">. </w:t>
      </w:r>
    </w:p>
    <w:p w14:paraId="70141CAD" w14:textId="089FC113" w:rsidR="00EB5913" w:rsidRDefault="008323F6" w:rsidP="008B58FC">
      <w:pPr>
        <w:pStyle w:val="Heading2"/>
        <w:numPr>
          <w:ilvl w:val="1"/>
          <w:numId w:val="9"/>
        </w:numPr>
      </w:pPr>
      <w:bookmarkStart w:id="60" w:name="_3whwml4" w:colFirst="0" w:colLast="0"/>
      <w:bookmarkEnd w:id="60"/>
      <w:r>
        <w:t xml:space="preserve"> </w:t>
      </w:r>
      <w:bookmarkStart w:id="61" w:name="_Toc167194557"/>
      <w:r w:rsidR="008F3CBB">
        <w:t>Local Development Plan Areas as LHEES Strategic Zones</w:t>
      </w:r>
      <w:bookmarkEnd w:id="61"/>
    </w:p>
    <w:p w14:paraId="4E9D11B5" w14:textId="0CCEA93B" w:rsidR="00EB5913" w:rsidRDefault="008F3CBB">
      <w:r>
        <w:t xml:space="preserve">Through our LHEES work, “intermediate” geographical zones have been generated to show priority areas to target interventions, </w:t>
      </w:r>
      <w:r w:rsidR="00553534">
        <w:t xml:space="preserve">the </w:t>
      </w:r>
      <w:r>
        <w:t xml:space="preserve">analysis and indicators used can be seen in </w:t>
      </w:r>
      <w:r w:rsidR="00954E56">
        <w:t xml:space="preserve">the </w:t>
      </w:r>
      <w:r w:rsidR="00954E56" w:rsidRPr="00954E56">
        <w:rPr>
          <w:b/>
          <w:bCs/>
          <w:u w:val="single"/>
        </w:rPr>
        <w:t>full technical report</w:t>
      </w:r>
      <w:r w:rsidR="00954E56">
        <w:t xml:space="preserve">, </w:t>
      </w:r>
      <w:r w:rsidRPr="00954E56">
        <w:rPr>
          <w:i/>
          <w:iCs/>
        </w:rPr>
        <w:t xml:space="preserve">Appendix </w:t>
      </w:r>
      <w:r w:rsidR="00954E56" w:rsidRPr="00954E56">
        <w:rPr>
          <w:i/>
          <w:iCs/>
        </w:rPr>
        <w:t>A,</w:t>
      </w:r>
      <w:r w:rsidRPr="00954E56">
        <w:rPr>
          <w:i/>
          <w:iCs/>
        </w:rPr>
        <w:t xml:space="preserve"> and I</w:t>
      </w:r>
      <w:r>
        <w:t xml:space="preserve">. In addition to this standard methodology, data was mapped against SACs Local Development Planning boundaries, as shown in figure </w:t>
      </w:r>
      <w:r w:rsidR="002E7756">
        <w:t>4</w:t>
      </w:r>
      <w:r>
        <w:t xml:space="preserve">. </w:t>
      </w:r>
    </w:p>
    <w:p w14:paraId="7ABD2624" w14:textId="11D4FC4A"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t xml:space="preserve">Figure </w:t>
      </w:r>
      <w:r w:rsidR="002E7756">
        <w:rPr>
          <w:color w:val="1A4596"/>
          <w:sz w:val="20"/>
          <w:szCs w:val="20"/>
        </w:rPr>
        <w:t>4</w:t>
      </w:r>
      <w:r>
        <w:rPr>
          <w:color w:val="1A4596"/>
          <w:sz w:val="20"/>
          <w:szCs w:val="20"/>
        </w:rPr>
        <w:t>: South Ayrshire’s Strategic Zones</w:t>
      </w:r>
      <w:r w:rsidR="00000B63">
        <w:rPr>
          <w:color w:val="1A4596"/>
          <w:sz w:val="20"/>
          <w:szCs w:val="20"/>
        </w:rPr>
        <w:t xml:space="preserve"> </w:t>
      </w:r>
    </w:p>
    <w:p w14:paraId="456D27AB" w14:textId="77777777" w:rsidR="00EB5913" w:rsidRDefault="008F3CBB" w:rsidP="00DC0432">
      <w:pPr>
        <w:jc w:val="center"/>
      </w:pPr>
      <w:r>
        <w:rPr>
          <w:noProof/>
        </w:rPr>
        <w:drawing>
          <wp:inline distT="0" distB="0" distL="0" distR="0" wp14:anchorId="7DA12599" wp14:editId="1D54939C">
            <wp:extent cx="4561523" cy="5023346"/>
            <wp:effectExtent l="0" t="0" r="0" b="0"/>
            <wp:docPr id="48" name="Picture 48" descr="A map of South Ayrshire’s Strategic Zones"/>
            <wp:cNvGraphicFramePr/>
            <a:graphic xmlns:a="http://schemas.openxmlformats.org/drawingml/2006/main">
              <a:graphicData uri="http://schemas.openxmlformats.org/drawingml/2006/picture">
                <pic:pic xmlns:pic="http://schemas.openxmlformats.org/drawingml/2006/picture">
                  <pic:nvPicPr>
                    <pic:cNvPr id="48" name="Picture 48" descr="A map of South Ayrshire’s Strategic Zones"/>
                    <pic:cNvPicPr preferRelativeResize="0"/>
                  </pic:nvPicPr>
                  <pic:blipFill>
                    <a:blip r:embed="rId26"/>
                    <a:srcRect/>
                    <a:stretch>
                      <a:fillRect/>
                    </a:stretch>
                  </pic:blipFill>
                  <pic:spPr>
                    <a:xfrm>
                      <a:off x="0" y="0"/>
                      <a:ext cx="4561523" cy="5023346"/>
                    </a:xfrm>
                    <a:prstGeom prst="rect">
                      <a:avLst/>
                    </a:prstGeom>
                    <a:ln/>
                  </pic:spPr>
                </pic:pic>
              </a:graphicData>
            </a:graphic>
          </wp:inline>
        </w:drawing>
      </w:r>
    </w:p>
    <w:p w14:paraId="079796E1" w14:textId="030995B2" w:rsidR="00EB5913" w:rsidRDefault="00CB5AFC">
      <w:r>
        <w:t>Creating a baseline of information about our building stock in South Ayrshire gives both a starting point to approach the task of decarbonisation, and a reference to measure our progress against in future.</w:t>
      </w:r>
      <w:r w:rsidR="00F84B5E">
        <w:t xml:space="preserve"> </w:t>
      </w:r>
      <w:r w:rsidR="004D7131">
        <w:t>Meetings</w:t>
      </w:r>
      <w:r w:rsidR="007A3762">
        <w:t xml:space="preserve"> with </w:t>
      </w:r>
      <w:r w:rsidR="0052449A">
        <w:t>L</w:t>
      </w:r>
      <w:r w:rsidR="007A3762">
        <w:t xml:space="preserve">ocality </w:t>
      </w:r>
      <w:r w:rsidR="0052449A">
        <w:t>P</w:t>
      </w:r>
      <w:r w:rsidR="007A3762">
        <w:t xml:space="preserve">lanning groups and community councils have </w:t>
      </w:r>
      <w:r w:rsidR="004D7131">
        <w:t xml:space="preserve">been undertaken for </w:t>
      </w:r>
      <w:r w:rsidR="0052449A">
        <w:t xml:space="preserve">Girvan, Maybole and Carrick zones, and will continue with wider zones throughout LHEES delivery. </w:t>
      </w:r>
      <w:r w:rsidR="008F3CBB">
        <w:br w:type="page"/>
      </w:r>
    </w:p>
    <w:p w14:paraId="5D83DB5A" w14:textId="30AA1977" w:rsidR="00EB5913" w:rsidRDefault="008323F6" w:rsidP="008B58FC">
      <w:pPr>
        <w:pStyle w:val="Heading2"/>
        <w:numPr>
          <w:ilvl w:val="1"/>
          <w:numId w:val="9"/>
        </w:numPr>
      </w:pPr>
      <w:bookmarkStart w:id="62" w:name="_qsh70q" w:colFirst="0" w:colLast="0"/>
      <w:bookmarkEnd w:id="62"/>
      <w:r>
        <w:lastRenderedPageBreak/>
        <w:t xml:space="preserve"> </w:t>
      </w:r>
      <w:bookmarkStart w:id="63" w:name="_Toc167194558"/>
      <w:r w:rsidR="008F3CBB">
        <w:t>Domestic Properties and Tenure</w:t>
      </w:r>
      <w:bookmarkEnd w:id="63"/>
    </w:p>
    <w:p w14:paraId="2682EC94" w14:textId="774EB976" w:rsidR="00EB5913" w:rsidRDefault="008F3CBB">
      <w:bookmarkStart w:id="64" w:name="_3as4poj" w:colFirst="0" w:colLast="0"/>
      <w:bookmarkEnd w:id="64"/>
      <w:r>
        <w:t xml:space="preserve">The numbers of domestic properties in the Home Analytics dataset, broken down by Zone and tenure are given in Table </w:t>
      </w:r>
      <w:r w:rsidR="00A13C8C">
        <w:t>4</w:t>
      </w:r>
      <w:r>
        <w:t>.</w:t>
      </w:r>
    </w:p>
    <w:p w14:paraId="07BABE4A" w14:textId="2D77FC8E"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bookmarkStart w:id="65" w:name="_1pxezwc" w:colFirst="0" w:colLast="0"/>
      <w:bookmarkEnd w:id="65"/>
      <w:r>
        <w:rPr>
          <w:color w:val="1A4596"/>
          <w:sz w:val="20"/>
          <w:szCs w:val="20"/>
        </w:rPr>
        <w:t xml:space="preserve">Table </w:t>
      </w:r>
      <w:r w:rsidR="00404888">
        <w:rPr>
          <w:color w:val="1A4596"/>
          <w:sz w:val="20"/>
          <w:szCs w:val="20"/>
        </w:rPr>
        <w:t>4</w:t>
      </w:r>
      <w:r>
        <w:rPr>
          <w:color w:val="1A4596"/>
          <w:sz w:val="20"/>
          <w:szCs w:val="20"/>
        </w:rPr>
        <w:t>: Domestic properties in the Strategic Zones</w:t>
      </w:r>
    </w:p>
    <w:tbl>
      <w:tblPr>
        <w:tblStyle w:val="RicardoTable"/>
        <w:tblW w:w="10012" w:type="dxa"/>
        <w:tblLayout w:type="fixed"/>
        <w:tblLook w:val="04A0" w:firstRow="1" w:lastRow="0" w:firstColumn="1" w:lastColumn="0" w:noHBand="0" w:noVBand="1"/>
      </w:tblPr>
      <w:tblGrid>
        <w:gridCol w:w="1521"/>
        <w:gridCol w:w="1349"/>
        <w:gridCol w:w="1241"/>
        <w:gridCol w:w="1418"/>
        <w:gridCol w:w="1275"/>
        <w:gridCol w:w="1276"/>
        <w:gridCol w:w="1932"/>
      </w:tblGrid>
      <w:tr w:rsidR="00E31689" w:rsidRPr="00B5119E" w14:paraId="5D2C18B8" w14:textId="77777777" w:rsidTr="00E72648">
        <w:trPr>
          <w:cnfStyle w:val="100000000000" w:firstRow="1" w:lastRow="0" w:firstColumn="0" w:lastColumn="0" w:oddVBand="0" w:evenVBand="0" w:oddHBand="0" w:evenHBand="0" w:firstRowFirstColumn="0" w:firstRowLastColumn="0" w:lastRowFirstColumn="0" w:lastRowLastColumn="0"/>
          <w:trHeight w:val="846"/>
        </w:trPr>
        <w:tc>
          <w:tcPr>
            <w:tcW w:w="1521" w:type="dxa"/>
            <w:vMerge w:val="restart"/>
            <w:tcBorders>
              <w:top w:val="nil"/>
              <w:bottom w:val="single" w:sz="4" w:space="0" w:color="FFFFFF" w:themeColor="background1"/>
              <w:right w:val="single" w:sz="4" w:space="0" w:color="FFFFFF" w:themeColor="background1"/>
            </w:tcBorders>
          </w:tcPr>
          <w:p w14:paraId="2CBBDDBC" w14:textId="77777777" w:rsidR="00E31689" w:rsidRPr="00B5119E" w:rsidRDefault="00E31689">
            <w:r>
              <w:t>Zone</w:t>
            </w:r>
          </w:p>
        </w:tc>
        <w:tc>
          <w:tcPr>
            <w:tcW w:w="1349" w:type="dxa"/>
            <w:vMerge w:val="restart"/>
            <w:tcBorders>
              <w:top w:val="nil"/>
              <w:left w:val="single" w:sz="4" w:space="0" w:color="FFFFFF" w:themeColor="background1"/>
              <w:bottom w:val="single" w:sz="4" w:space="0" w:color="FFFFFF" w:themeColor="background1"/>
              <w:right w:val="single" w:sz="4" w:space="0" w:color="FFFFFF" w:themeColor="background1"/>
            </w:tcBorders>
          </w:tcPr>
          <w:p w14:paraId="3E363510" w14:textId="77777777" w:rsidR="00E31689" w:rsidRPr="00B5119E" w:rsidRDefault="00E31689">
            <w:pPr>
              <w:jc w:val="center"/>
            </w:pPr>
            <w:r w:rsidRPr="00B5119E">
              <w:t>Total domestic properties</w:t>
            </w:r>
          </w:p>
        </w:tc>
        <w:tc>
          <w:tcPr>
            <w:tcW w:w="1241" w:type="dxa"/>
            <w:tcBorders>
              <w:top w:val="nil"/>
              <w:left w:val="single" w:sz="4" w:space="0" w:color="FFFFFF" w:themeColor="background1"/>
              <w:bottom w:val="single" w:sz="4" w:space="0" w:color="FFFFFF" w:themeColor="background1"/>
              <w:right w:val="single" w:sz="4" w:space="0" w:color="1F497D" w:themeColor="text2"/>
            </w:tcBorders>
          </w:tcPr>
          <w:p w14:paraId="00B941F8" w14:textId="6476D611" w:rsidR="00E31689" w:rsidRPr="00B5119E" w:rsidRDefault="00E31689">
            <w:pPr>
              <w:jc w:val="center"/>
              <w:rPr>
                <w:b w:val="0"/>
              </w:rPr>
            </w:pPr>
          </w:p>
        </w:tc>
        <w:tc>
          <w:tcPr>
            <w:tcW w:w="1418" w:type="dxa"/>
            <w:tcBorders>
              <w:top w:val="nil"/>
              <w:left w:val="single" w:sz="4" w:space="0" w:color="1F497D" w:themeColor="text2"/>
              <w:bottom w:val="single" w:sz="4" w:space="0" w:color="FFFFFF" w:themeColor="background1"/>
              <w:right w:val="single" w:sz="4" w:space="0" w:color="1F497D" w:themeColor="text2"/>
            </w:tcBorders>
          </w:tcPr>
          <w:p w14:paraId="5E247C84" w14:textId="3DFF38B2" w:rsidR="00E31689" w:rsidRPr="00B5119E" w:rsidRDefault="00E31689" w:rsidP="00073DBE">
            <w:pPr>
              <w:jc w:val="right"/>
              <w:rPr>
                <w:b w:val="0"/>
              </w:rPr>
            </w:pPr>
            <w:r w:rsidRPr="00B5119E">
              <w:t>Tenure</w:t>
            </w:r>
          </w:p>
        </w:tc>
        <w:tc>
          <w:tcPr>
            <w:tcW w:w="1275" w:type="dxa"/>
            <w:tcBorders>
              <w:top w:val="nil"/>
              <w:left w:val="single" w:sz="4" w:space="0" w:color="1F497D" w:themeColor="text2"/>
              <w:bottom w:val="single" w:sz="4" w:space="0" w:color="FFFFFF" w:themeColor="background1"/>
              <w:right w:val="single" w:sz="4" w:space="0" w:color="1F497D" w:themeColor="text2"/>
            </w:tcBorders>
          </w:tcPr>
          <w:p w14:paraId="38C9C15A" w14:textId="77777777" w:rsidR="00E31689" w:rsidRPr="00B5119E" w:rsidRDefault="00E31689">
            <w:pPr>
              <w:jc w:val="center"/>
              <w:rPr>
                <w:b w:val="0"/>
              </w:rPr>
            </w:pPr>
          </w:p>
        </w:tc>
        <w:tc>
          <w:tcPr>
            <w:tcW w:w="1276" w:type="dxa"/>
            <w:tcBorders>
              <w:top w:val="nil"/>
              <w:left w:val="single" w:sz="4" w:space="0" w:color="1F497D" w:themeColor="text2"/>
              <w:bottom w:val="single" w:sz="4" w:space="0" w:color="FFFFFF" w:themeColor="background1"/>
              <w:right w:val="single" w:sz="4" w:space="0" w:color="FFFFFF" w:themeColor="background1"/>
            </w:tcBorders>
          </w:tcPr>
          <w:p w14:paraId="409E7064" w14:textId="6FF763B6" w:rsidR="00E31689" w:rsidRPr="00B5119E" w:rsidRDefault="00E31689">
            <w:pPr>
              <w:jc w:val="center"/>
            </w:pPr>
          </w:p>
        </w:tc>
        <w:tc>
          <w:tcPr>
            <w:tcW w:w="1932" w:type="dxa"/>
            <w:tcBorders>
              <w:top w:val="nil"/>
              <w:left w:val="single" w:sz="4" w:space="0" w:color="FFFFFF" w:themeColor="background1"/>
            </w:tcBorders>
          </w:tcPr>
          <w:p w14:paraId="194A9468" w14:textId="77777777" w:rsidR="00E31689" w:rsidRPr="000336F2" w:rsidRDefault="00E31689">
            <w:pPr>
              <w:jc w:val="center"/>
              <w:rPr>
                <w:bCs/>
              </w:rPr>
            </w:pPr>
            <w:r w:rsidRPr="000336F2">
              <w:rPr>
                <w:bCs/>
              </w:rPr>
              <w:t>Mixed tenure in parent building</w:t>
            </w:r>
          </w:p>
        </w:tc>
      </w:tr>
      <w:tr w:rsidR="00E31689" w:rsidRPr="00B5119E" w14:paraId="6C32A7CF" w14:textId="77777777" w:rsidTr="00A040D8">
        <w:trPr>
          <w:trHeight w:val="564"/>
        </w:trPr>
        <w:tc>
          <w:tcPr>
            <w:tcW w:w="1521" w:type="dxa"/>
            <w:vMerge/>
            <w:tcBorders>
              <w:right w:val="single" w:sz="4" w:space="0" w:color="FFFFFF" w:themeColor="background1"/>
            </w:tcBorders>
          </w:tcPr>
          <w:p w14:paraId="7FBD3ADC" w14:textId="77777777" w:rsidR="00E31689" w:rsidRPr="00B5119E" w:rsidRDefault="00E31689">
            <w:pPr>
              <w:rPr>
                <w:b/>
              </w:rPr>
            </w:pPr>
          </w:p>
        </w:tc>
        <w:tc>
          <w:tcPr>
            <w:tcW w:w="1349" w:type="dxa"/>
            <w:vMerge/>
            <w:tcBorders>
              <w:left w:val="single" w:sz="4" w:space="0" w:color="FFFFFF" w:themeColor="background1"/>
              <w:right w:val="single" w:sz="4" w:space="0" w:color="FFFFFF" w:themeColor="background1"/>
            </w:tcBorders>
          </w:tcPr>
          <w:p w14:paraId="1987F8F8" w14:textId="77777777" w:rsidR="00E31689" w:rsidRPr="00B5119E" w:rsidRDefault="00E31689">
            <w:pPr>
              <w:jc w:val="center"/>
              <w:rPr>
                <w:b/>
              </w:rPr>
            </w:pPr>
          </w:p>
        </w:tc>
        <w:tc>
          <w:tcPr>
            <w:tcW w:w="1241" w:type="dxa"/>
            <w:tcBorders>
              <w:top w:val="single" w:sz="4" w:space="0" w:color="FFFFFF" w:themeColor="background1"/>
              <w:left w:val="single" w:sz="4" w:space="0" w:color="FFFFFF" w:themeColor="background1"/>
              <w:right w:val="single" w:sz="4" w:space="0" w:color="FFFFFF" w:themeColor="background1"/>
            </w:tcBorders>
            <w:shd w:val="clear" w:color="auto" w:fill="1A4596"/>
          </w:tcPr>
          <w:p w14:paraId="1066FD11" w14:textId="77777777" w:rsidR="00E31689" w:rsidRPr="00E72648" w:rsidRDefault="00E31689">
            <w:pPr>
              <w:jc w:val="center"/>
              <w:rPr>
                <w:b/>
                <w:color w:val="FFFFFF" w:themeColor="background1"/>
                <w:sz w:val="18"/>
                <w:szCs w:val="18"/>
              </w:rPr>
            </w:pPr>
            <w:r w:rsidRPr="00E72648">
              <w:rPr>
                <w:b/>
                <w:color w:val="FFFFFF" w:themeColor="background1"/>
                <w:sz w:val="18"/>
                <w:szCs w:val="18"/>
              </w:rPr>
              <w:t>SAC</w:t>
            </w:r>
          </w:p>
        </w:tc>
        <w:tc>
          <w:tcPr>
            <w:tcW w:w="1418" w:type="dxa"/>
            <w:tcBorders>
              <w:top w:val="single" w:sz="4" w:space="0" w:color="FFFFFF" w:themeColor="background1"/>
              <w:left w:val="single" w:sz="4" w:space="0" w:color="FFFFFF" w:themeColor="background1"/>
              <w:right w:val="single" w:sz="4" w:space="0" w:color="FFFFFF" w:themeColor="background1"/>
            </w:tcBorders>
            <w:shd w:val="clear" w:color="auto" w:fill="1A4596"/>
          </w:tcPr>
          <w:p w14:paraId="5A0726C7" w14:textId="77777777" w:rsidR="00E31689" w:rsidRPr="00E72648" w:rsidRDefault="00E31689">
            <w:pPr>
              <w:jc w:val="center"/>
              <w:rPr>
                <w:b/>
                <w:color w:val="FFFFFF" w:themeColor="background1"/>
                <w:sz w:val="18"/>
                <w:szCs w:val="18"/>
              </w:rPr>
            </w:pPr>
            <w:r w:rsidRPr="00E72648">
              <w:rPr>
                <w:b/>
                <w:color w:val="FFFFFF" w:themeColor="background1"/>
                <w:sz w:val="18"/>
                <w:szCs w:val="18"/>
              </w:rPr>
              <w:t>Housing Association</w:t>
            </w:r>
          </w:p>
        </w:tc>
        <w:tc>
          <w:tcPr>
            <w:tcW w:w="1275" w:type="dxa"/>
            <w:tcBorders>
              <w:top w:val="single" w:sz="4" w:space="0" w:color="FFFFFF" w:themeColor="background1"/>
              <w:left w:val="single" w:sz="4" w:space="0" w:color="FFFFFF" w:themeColor="background1"/>
              <w:right w:val="single" w:sz="4" w:space="0" w:color="FFFFFF" w:themeColor="background1"/>
            </w:tcBorders>
            <w:shd w:val="clear" w:color="auto" w:fill="1A4596"/>
          </w:tcPr>
          <w:p w14:paraId="5F678392" w14:textId="77777777" w:rsidR="00E31689" w:rsidRPr="00E72648" w:rsidRDefault="00E31689">
            <w:pPr>
              <w:jc w:val="center"/>
              <w:rPr>
                <w:b/>
                <w:color w:val="FFFFFF" w:themeColor="background1"/>
                <w:sz w:val="18"/>
                <w:szCs w:val="18"/>
              </w:rPr>
            </w:pPr>
            <w:r w:rsidRPr="00E72648">
              <w:rPr>
                <w:b/>
                <w:color w:val="FFFFFF" w:themeColor="background1"/>
                <w:sz w:val="18"/>
                <w:szCs w:val="18"/>
              </w:rPr>
              <w:t>Private Rental</w:t>
            </w:r>
          </w:p>
        </w:tc>
        <w:tc>
          <w:tcPr>
            <w:tcW w:w="1276" w:type="dxa"/>
            <w:tcBorders>
              <w:top w:val="single" w:sz="4" w:space="0" w:color="FFFFFF" w:themeColor="background1"/>
              <w:left w:val="single" w:sz="4" w:space="0" w:color="FFFFFF" w:themeColor="background1"/>
              <w:right w:val="single" w:sz="4" w:space="0" w:color="FFFFFF" w:themeColor="background1"/>
            </w:tcBorders>
            <w:shd w:val="clear" w:color="auto" w:fill="1A4596"/>
          </w:tcPr>
          <w:p w14:paraId="212F6BBB" w14:textId="77777777" w:rsidR="00E31689" w:rsidRPr="00E72648" w:rsidRDefault="00E31689">
            <w:pPr>
              <w:jc w:val="center"/>
              <w:rPr>
                <w:b/>
                <w:color w:val="FFFFFF" w:themeColor="background1"/>
                <w:sz w:val="18"/>
                <w:szCs w:val="18"/>
              </w:rPr>
            </w:pPr>
            <w:r w:rsidRPr="00E72648">
              <w:rPr>
                <w:b/>
                <w:color w:val="FFFFFF" w:themeColor="background1"/>
                <w:sz w:val="18"/>
                <w:szCs w:val="18"/>
              </w:rPr>
              <w:t>Owner Occupied</w:t>
            </w:r>
          </w:p>
        </w:tc>
        <w:tc>
          <w:tcPr>
            <w:tcW w:w="1932" w:type="dxa"/>
            <w:tcBorders>
              <w:left w:val="single" w:sz="4" w:space="0" w:color="FFFFFF" w:themeColor="background1"/>
            </w:tcBorders>
            <w:shd w:val="clear" w:color="auto" w:fill="1A4596"/>
          </w:tcPr>
          <w:p w14:paraId="3344A9CB" w14:textId="54B394CC" w:rsidR="00E31689" w:rsidRPr="00A040D8" w:rsidRDefault="00E31689" w:rsidP="00A040D8">
            <w:pPr>
              <w:keepNext/>
              <w:jc w:val="center"/>
              <w:rPr>
                <w:b/>
                <w:color w:val="FFFFFF" w:themeColor="background1"/>
              </w:rPr>
            </w:pPr>
          </w:p>
        </w:tc>
      </w:tr>
      <w:tr w:rsidR="00130F05" w:rsidRPr="00B5119E" w14:paraId="76AB40AB" w14:textId="77777777" w:rsidTr="00E72648">
        <w:trPr>
          <w:trHeight w:val="369"/>
        </w:trPr>
        <w:tc>
          <w:tcPr>
            <w:tcW w:w="1521" w:type="dxa"/>
          </w:tcPr>
          <w:p w14:paraId="6E5CB2F2" w14:textId="77777777" w:rsidR="00130F05" w:rsidRPr="00B5119E" w:rsidRDefault="00130F05">
            <w:r>
              <w:rPr>
                <w:rFonts w:asciiTheme="minorHAnsi" w:eastAsia="Times New Roman" w:hAnsiTheme="minorHAnsi" w:cstheme="minorHAnsi"/>
                <w:color w:val="000000"/>
              </w:rPr>
              <w:t>Carrick</w:t>
            </w:r>
          </w:p>
        </w:tc>
        <w:tc>
          <w:tcPr>
            <w:tcW w:w="1349" w:type="dxa"/>
          </w:tcPr>
          <w:p w14:paraId="7549ECC4" w14:textId="77777777" w:rsidR="00130F05" w:rsidRPr="00B5119E" w:rsidRDefault="00130F05">
            <w:pPr>
              <w:jc w:val="center"/>
            </w:pPr>
            <w:r>
              <w:t>3,800</w:t>
            </w:r>
          </w:p>
        </w:tc>
        <w:tc>
          <w:tcPr>
            <w:tcW w:w="1241" w:type="dxa"/>
          </w:tcPr>
          <w:p w14:paraId="300D08F9" w14:textId="77777777" w:rsidR="00130F05" w:rsidRPr="00B5119E" w:rsidRDefault="00130F05">
            <w:pPr>
              <w:ind w:right="313"/>
              <w:jc w:val="right"/>
            </w:pPr>
            <w:r>
              <w:t>470</w:t>
            </w:r>
          </w:p>
        </w:tc>
        <w:tc>
          <w:tcPr>
            <w:tcW w:w="1418" w:type="dxa"/>
          </w:tcPr>
          <w:p w14:paraId="7F1E1657" w14:textId="77777777" w:rsidR="00130F05" w:rsidRPr="00B5119E" w:rsidRDefault="00130F05">
            <w:pPr>
              <w:ind w:right="360"/>
              <w:jc w:val="right"/>
            </w:pPr>
            <w:r>
              <w:t>170</w:t>
            </w:r>
          </w:p>
        </w:tc>
        <w:tc>
          <w:tcPr>
            <w:tcW w:w="1275" w:type="dxa"/>
          </w:tcPr>
          <w:p w14:paraId="404BF84C" w14:textId="77777777" w:rsidR="00130F05" w:rsidRPr="00B5119E" w:rsidRDefault="00130F05">
            <w:pPr>
              <w:ind w:right="397"/>
              <w:jc w:val="right"/>
            </w:pPr>
            <w:r>
              <w:t>660</w:t>
            </w:r>
          </w:p>
        </w:tc>
        <w:tc>
          <w:tcPr>
            <w:tcW w:w="1276" w:type="dxa"/>
          </w:tcPr>
          <w:p w14:paraId="3D815CA4" w14:textId="77777777" w:rsidR="00130F05" w:rsidRPr="00B5119E" w:rsidRDefault="00130F05">
            <w:pPr>
              <w:ind w:right="303"/>
              <w:jc w:val="right"/>
            </w:pPr>
            <w:r>
              <w:t>2,500</w:t>
            </w:r>
          </w:p>
        </w:tc>
        <w:tc>
          <w:tcPr>
            <w:tcW w:w="1932" w:type="dxa"/>
          </w:tcPr>
          <w:p w14:paraId="26CBE209" w14:textId="77777777" w:rsidR="00130F05" w:rsidRDefault="00130F05">
            <w:pPr>
              <w:ind w:right="28"/>
              <w:jc w:val="center"/>
            </w:pPr>
            <w:r>
              <w:t>214</w:t>
            </w:r>
          </w:p>
        </w:tc>
      </w:tr>
      <w:tr w:rsidR="00130F05" w:rsidRPr="00B5119E" w14:paraId="7F54E097" w14:textId="77777777" w:rsidTr="00E72648">
        <w:trPr>
          <w:trHeight w:val="385"/>
        </w:trPr>
        <w:tc>
          <w:tcPr>
            <w:tcW w:w="1521" w:type="dxa"/>
          </w:tcPr>
          <w:p w14:paraId="22DCD250" w14:textId="77777777" w:rsidR="00130F05" w:rsidRPr="00B5119E" w:rsidRDefault="00130F05">
            <w:pPr>
              <w:rPr>
                <w:rFonts w:asciiTheme="minorHAnsi" w:eastAsia="Times New Roman" w:hAnsiTheme="minorHAnsi"/>
                <w:color w:val="000000"/>
              </w:rPr>
            </w:pPr>
            <w:r w:rsidRPr="6838BB67">
              <w:rPr>
                <w:rFonts w:asciiTheme="minorHAnsi" w:eastAsia="Times New Roman" w:hAnsiTheme="minorHAnsi"/>
                <w:color w:val="000000"/>
              </w:rPr>
              <w:t>Kyle</w:t>
            </w:r>
          </w:p>
        </w:tc>
        <w:tc>
          <w:tcPr>
            <w:tcW w:w="1349" w:type="dxa"/>
          </w:tcPr>
          <w:p w14:paraId="0C7D1A03" w14:textId="77777777" w:rsidR="00130F05" w:rsidRPr="00B5119E" w:rsidRDefault="00130F05">
            <w:pPr>
              <w:jc w:val="center"/>
            </w:pPr>
            <w:r>
              <w:t>8,100</w:t>
            </w:r>
          </w:p>
        </w:tc>
        <w:tc>
          <w:tcPr>
            <w:tcW w:w="1241" w:type="dxa"/>
          </w:tcPr>
          <w:p w14:paraId="365B9B7D" w14:textId="77777777" w:rsidR="00130F05" w:rsidRPr="00B5119E" w:rsidRDefault="00130F05">
            <w:pPr>
              <w:ind w:right="313"/>
              <w:jc w:val="right"/>
            </w:pPr>
            <w:r>
              <w:t>1,050</w:t>
            </w:r>
          </w:p>
        </w:tc>
        <w:tc>
          <w:tcPr>
            <w:tcW w:w="1418" w:type="dxa"/>
          </w:tcPr>
          <w:p w14:paraId="7368DF4D" w14:textId="77777777" w:rsidR="00130F05" w:rsidRPr="00B5119E" w:rsidRDefault="00130F05">
            <w:pPr>
              <w:ind w:right="360"/>
              <w:jc w:val="right"/>
            </w:pPr>
            <w:r>
              <w:t>320</w:t>
            </w:r>
          </w:p>
        </w:tc>
        <w:tc>
          <w:tcPr>
            <w:tcW w:w="1275" w:type="dxa"/>
          </w:tcPr>
          <w:p w14:paraId="194B8576" w14:textId="77777777" w:rsidR="00130F05" w:rsidRPr="00B5119E" w:rsidRDefault="00130F05">
            <w:pPr>
              <w:ind w:right="397"/>
              <w:jc w:val="right"/>
            </w:pPr>
            <w:r>
              <w:t>800</w:t>
            </w:r>
          </w:p>
        </w:tc>
        <w:tc>
          <w:tcPr>
            <w:tcW w:w="1276" w:type="dxa"/>
          </w:tcPr>
          <w:p w14:paraId="014BB658" w14:textId="77777777" w:rsidR="00130F05" w:rsidRPr="00B5119E" w:rsidRDefault="00130F05">
            <w:pPr>
              <w:ind w:right="303"/>
              <w:jc w:val="right"/>
            </w:pPr>
            <w:r>
              <w:t>5,930</w:t>
            </w:r>
          </w:p>
        </w:tc>
        <w:tc>
          <w:tcPr>
            <w:tcW w:w="1932" w:type="dxa"/>
          </w:tcPr>
          <w:p w14:paraId="509F0378" w14:textId="77777777" w:rsidR="00130F05" w:rsidRDefault="00130F05">
            <w:pPr>
              <w:ind w:right="28"/>
              <w:jc w:val="center"/>
            </w:pPr>
            <w:r>
              <w:t>409</w:t>
            </w:r>
          </w:p>
        </w:tc>
      </w:tr>
      <w:tr w:rsidR="00130F05" w:rsidRPr="00B5119E" w14:paraId="640BA678" w14:textId="77777777" w:rsidTr="00E72648">
        <w:trPr>
          <w:trHeight w:val="385"/>
        </w:trPr>
        <w:tc>
          <w:tcPr>
            <w:tcW w:w="1521" w:type="dxa"/>
          </w:tcPr>
          <w:p w14:paraId="76390FE4" w14:textId="77777777" w:rsidR="00130F05" w:rsidRPr="00B5119E" w:rsidRDefault="00130F05">
            <w:r>
              <w:rPr>
                <w:rFonts w:asciiTheme="minorHAnsi" w:eastAsia="Times New Roman" w:hAnsiTheme="minorHAnsi" w:cstheme="minorHAnsi"/>
                <w:color w:val="000000"/>
              </w:rPr>
              <w:t>Ayr</w:t>
            </w:r>
          </w:p>
        </w:tc>
        <w:tc>
          <w:tcPr>
            <w:tcW w:w="1349" w:type="dxa"/>
          </w:tcPr>
          <w:p w14:paraId="06239498" w14:textId="77777777" w:rsidR="00130F05" w:rsidRPr="00B5119E" w:rsidRDefault="00130F05">
            <w:pPr>
              <w:jc w:val="center"/>
            </w:pPr>
            <w:r>
              <w:t>24,200</w:t>
            </w:r>
          </w:p>
        </w:tc>
        <w:tc>
          <w:tcPr>
            <w:tcW w:w="1241" w:type="dxa"/>
          </w:tcPr>
          <w:p w14:paraId="1E083AF3" w14:textId="77777777" w:rsidR="00130F05" w:rsidRPr="00B5119E" w:rsidRDefault="00130F05">
            <w:pPr>
              <w:ind w:right="313"/>
              <w:jc w:val="right"/>
            </w:pPr>
            <w:r>
              <w:t>4,210</w:t>
            </w:r>
          </w:p>
        </w:tc>
        <w:tc>
          <w:tcPr>
            <w:tcW w:w="1418" w:type="dxa"/>
          </w:tcPr>
          <w:p w14:paraId="3CCA4ACD" w14:textId="77777777" w:rsidR="00130F05" w:rsidRPr="00B5119E" w:rsidRDefault="00130F05">
            <w:pPr>
              <w:ind w:right="360"/>
              <w:jc w:val="right"/>
            </w:pPr>
            <w:r>
              <w:t>1,150</w:t>
            </w:r>
          </w:p>
        </w:tc>
        <w:tc>
          <w:tcPr>
            <w:tcW w:w="1275" w:type="dxa"/>
          </w:tcPr>
          <w:p w14:paraId="37A48219" w14:textId="77777777" w:rsidR="00130F05" w:rsidRPr="00B5119E" w:rsidRDefault="00130F05">
            <w:pPr>
              <w:ind w:right="397"/>
              <w:jc w:val="right"/>
            </w:pPr>
            <w:r>
              <w:t>2,940</w:t>
            </w:r>
          </w:p>
        </w:tc>
        <w:tc>
          <w:tcPr>
            <w:tcW w:w="1276" w:type="dxa"/>
          </w:tcPr>
          <w:p w14:paraId="3D1FDAF0" w14:textId="77777777" w:rsidR="00130F05" w:rsidRPr="00B5119E" w:rsidRDefault="00130F05">
            <w:pPr>
              <w:ind w:right="303"/>
              <w:jc w:val="right"/>
            </w:pPr>
            <w:r>
              <w:t>15,900</w:t>
            </w:r>
          </w:p>
        </w:tc>
        <w:tc>
          <w:tcPr>
            <w:tcW w:w="1932" w:type="dxa"/>
          </w:tcPr>
          <w:p w14:paraId="0A1F0B92" w14:textId="77777777" w:rsidR="00130F05" w:rsidRDefault="00130F05">
            <w:pPr>
              <w:ind w:right="28"/>
              <w:jc w:val="center"/>
            </w:pPr>
            <w:r>
              <w:t>5,232</w:t>
            </w:r>
          </w:p>
        </w:tc>
      </w:tr>
      <w:tr w:rsidR="00130F05" w:rsidRPr="00B5119E" w14:paraId="767D054A" w14:textId="77777777" w:rsidTr="00E72648">
        <w:trPr>
          <w:trHeight w:val="369"/>
        </w:trPr>
        <w:tc>
          <w:tcPr>
            <w:tcW w:w="1521" w:type="dxa"/>
          </w:tcPr>
          <w:p w14:paraId="2DFE3FE8" w14:textId="77777777" w:rsidR="00130F05" w:rsidRPr="00B5119E" w:rsidRDefault="00130F05">
            <w:r>
              <w:rPr>
                <w:rFonts w:asciiTheme="minorHAnsi" w:eastAsia="Times New Roman" w:hAnsiTheme="minorHAnsi" w:cstheme="minorHAnsi"/>
                <w:color w:val="000000"/>
              </w:rPr>
              <w:t>Girvan</w:t>
            </w:r>
          </w:p>
        </w:tc>
        <w:tc>
          <w:tcPr>
            <w:tcW w:w="1349" w:type="dxa"/>
          </w:tcPr>
          <w:p w14:paraId="0DE679DB" w14:textId="77777777" w:rsidR="00130F05" w:rsidRPr="00B5119E" w:rsidRDefault="00130F05">
            <w:pPr>
              <w:jc w:val="center"/>
            </w:pPr>
            <w:r>
              <w:t>3,400</w:t>
            </w:r>
          </w:p>
        </w:tc>
        <w:tc>
          <w:tcPr>
            <w:tcW w:w="1241" w:type="dxa"/>
          </w:tcPr>
          <w:p w14:paraId="5DDD807A" w14:textId="77777777" w:rsidR="00130F05" w:rsidRPr="00B5119E" w:rsidRDefault="00130F05">
            <w:pPr>
              <w:ind w:right="313"/>
              <w:jc w:val="right"/>
            </w:pPr>
            <w:r>
              <w:t>700</w:t>
            </w:r>
          </w:p>
        </w:tc>
        <w:tc>
          <w:tcPr>
            <w:tcW w:w="1418" w:type="dxa"/>
          </w:tcPr>
          <w:p w14:paraId="1596B1D2" w14:textId="77777777" w:rsidR="00130F05" w:rsidRPr="00B5119E" w:rsidRDefault="00130F05">
            <w:pPr>
              <w:ind w:right="360"/>
              <w:jc w:val="right"/>
            </w:pPr>
            <w:r>
              <w:t>170</w:t>
            </w:r>
          </w:p>
        </w:tc>
        <w:tc>
          <w:tcPr>
            <w:tcW w:w="1275" w:type="dxa"/>
          </w:tcPr>
          <w:p w14:paraId="51309589" w14:textId="77777777" w:rsidR="00130F05" w:rsidRPr="00B5119E" w:rsidRDefault="00130F05">
            <w:pPr>
              <w:ind w:right="397"/>
              <w:jc w:val="right"/>
            </w:pPr>
            <w:r>
              <w:t>330</w:t>
            </w:r>
          </w:p>
        </w:tc>
        <w:tc>
          <w:tcPr>
            <w:tcW w:w="1276" w:type="dxa"/>
          </w:tcPr>
          <w:p w14:paraId="4FE59737" w14:textId="77777777" w:rsidR="00130F05" w:rsidRPr="00B5119E" w:rsidRDefault="00130F05">
            <w:pPr>
              <w:ind w:right="303"/>
              <w:jc w:val="right"/>
            </w:pPr>
            <w:r>
              <w:t>2,200</w:t>
            </w:r>
          </w:p>
        </w:tc>
        <w:tc>
          <w:tcPr>
            <w:tcW w:w="1932" w:type="dxa"/>
          </w:tcPr>
          <w:p w14:paraId="35E6E8C8" w14:textId="77777777" w:rsidR="00130F05" w:rsidRDefault="00130F05">
            <w:pPr>
              <w:ind w:right="28"/>
              <w:jc w:val="center"/>
            </w:pPr>
            <w:r>
              <w:t>414</w:t>
            </w:r>
          </w:p>
        </w:tc>
      </w:tr>
      <w:tr w:rsidR="00130F05" w:rsidRPr="00B5119E" w14:paraId="249D4DAB" w14:textId="77777777" w:rsidTr="00E72648">
        <w:trPr>
          <w:trHeight w:val="385"/>
        </w:trPr>
        <w:tc>
          <w:tcPr>
            <w:tcW w:w="1521" w:type="dxa"/>
          </w:tcPr>
          <w:p w14:paraId="3540D069" w14:textId="77777777" w:rsidR="00130F05" w:rsidRPr="00B5119E" w:rsidRDefault="00130F05">
            <w:r>
              <w:rPr>
                <w:rFonts w:asciiTheme="minorHAnsi" w:eastAsia="Times New Roman" w:hAnsiTheme="minorHAnsi" w:cstheme="minorHAnsi"/>
                <w:color w:val="000000"/>
              </w:rPr>
              <w:t>Maybole</w:t>
            </w:r>
          </w:p>
        </w:tc>
        <w:tc>
          <w:tcPr>
            <w:tcW w:w="1349" w:type="dxa"/>
          </w:tcPr>
          <w:p w14:paraId="12880E9C" w14:textId="77777777" w:rsidR="00130F05" w:rsidRPr="00B5119E" w:rsidRDefault="00130F05">
            <w:pPr>
              <w:jc w:val="center"/>
            </w:pPr>
            <w:r>
              <w:t>2,300</w:t>
            </w:r>
          </w:p>
        </w:tc>
        <w:tc>
          <w:tcPr>
            <w:tcW w:w="1241" w:type="dxa"/>
          </w:tcPr>
          <w:p w14:paraId="08A52E92" w14:textId="77777777" w:rsidR="00130F05" w:rsidRPr="00B5119E" w:rsidRDefault="00130F05">
            <w:pPr>
              <w:ind w:right="313"/>
              <w:jc w:val="right"/>
            </w:pPr>
            <w:r>
              <w:t>520</w:t>
            </w:r>
          </w:p>
        </w:tc>
        <w:tc>
          <w:tcPr>
            <w:tcW w:w="1418" w:type="dxa"/>
          </w:tcPr>
          <w:p w14:paraId="43F85DD9" w14:textId="77777777" w:rsidR="00130F05" w:rsidRPr="00B5119E" w:rsidRDefault="00130F05">
            <w:pPr>
              <w:ind w:right="360"/>
              <w:jc w:val="right"/>
            </w:pPr>
            <w:r>
              <w:t>110</w:t>
            </w:r>
          </w:p>
        </w:tc>
        <w:tc>
          <w:tcPr>
            <w:tcW w:w="1275" w:type="dxa"/>
          </w:tcPr>
          <w:p w14:paraId="2A351A43" w14:textId="77777777" w:rsidR="00130F05" w:rsidRPr="00B5119E" w:rsidRDefault="00130F05">
            <w:pPr>
              <w:ind w:right="397"/>
              <w:jc w:val="right"/>
            </w:pPr>
            <w:r>
              <w:t>240</w:t>
            </w:r>
          </w:p>
        </w:tc>
        <w:tc>
          <w:tcPr>
            <w:tcW w:w="1276" w:type="dxa"/>
          </w:tcPr>
          <w:p w14:paraId="523D3A4E" w14:textId="77777777" w:rsidR="00130F05" w:rsidRPr="00B5119E" w:rsidRDefault="00130F05">
            <w:pPr>
              <w:ind w:right="303"/>
              <w:jc w:val="right"/>
            </w:pPr>
            <w:r>
              <w:t>1,450</w:t>
            </w:r>
          </w:p>
        </w:tc>
        <w:tc>
          <w:tcPr>
            <w:tcW w:w="1932" w:type="dxa"/>
          </w:tcPr>
          <w:p w14:paraId="11F2A47F" w14:textId="77777777" w:rsidR="00130F05" w:rsidRDefault="00130F05">
            <w:pPr>
              <w:ind w:right="28"/>
              <w:jc w:val="center"/>
            </w:pPr>
            <w:r>
              <w:t>311</w:t>
            </w:r>
          </w:p>
        </w:tc>
      </w:tr>
      <w:tr w:rsidR="00130F05" w:rsidRPr="00B5119E" w14:paraId="748DA627" w14:textId="77777777" w:rsidTr="00E72648">
        <w:trPr>
          <w:trHeight w:val="369"/>
        </w:trPr>
        <w:tc>
          <w:tcPr>
            <w:tcW w:w="1521" w:type="dxa"/>
          </w:tcPr>
          <w:p w14:paraId="41B94F12" w14:textId="77777777" w:rsidR="00130F05" w:rsidRPr="00B5119E" w:rsidRDefault="00130F05">
            <w:r>
              <w:rPr>
                <w:rFonts w:asciiTheme="minorHAnsi" w:eastAsia="Times New Roman" w:hAnsiTheme="minorHAnsi" w:cstheme="minorHAnsi"/>
                <w:color w:val="000000"/>
              </w:rPr>
              <w:t>Prestwick</w:t>
            </w:r>
          </w:p>
        </w:tc>
        <w:tc>
          <w:tcPr>
            <w:tcW w:w="1349" w:type="dxa"/>
          </w:tcPr>
          <w:p w14:paraId="7D1B36FC" w14:textId="77777777" w:rsidR="00130F05" w:rsidRPr="00B5119E" w:rsidRDefault="00130F05">
            <w:pPr>
              <w:jc w:val="center"/>
            </w:pPr>
            <w:r>
              <w:t>7,400</w:t>
            </w:r>
          </w:p>
        </w:tc>
        <w:tc>
          <w:tcPr>
            <w:tcW w:w="1241" w:type="dxa"/>
          </w:tcPr>
          <w:p w14:paraId="18194C66" w14:textId="77777777" w:rsidR="00130F05" w:rsidRPr="00B5119E" w:rsidRDefault="00130F05">
            <w:pPr>
              <w:ind w:right="313"/>
              <w:jc w:val="right"/>
            </w:pPr>
            <w:r>
              <w:t>680</w:t>
            </w:r>
          </w:p>
        </w:tc>
        <w:tc>
          <w:tcPr>
            <w:tcW w:w="1418" w:type="dxa"/>
          </w:tcPr>
          <w:p w14:paraId="1D94996F" w14:textId="77777777" w:rsidR="00130F05" w:rsidRPr="00B5119E" w:rsidRDefault="00130F05">
            <w:pPr>
              <w:ind w:right="360"/>
              <w:jc w:val="right"/>
            </w:pPr>
            <w:r>
              <w:t>210</w:t>
            </w:r>
          </w:p>
        </w:tc>
        <w:tc>
          <w:tcPr>
            <w:tcW w:w="1275" w:type="dxa"/>
          </w:tcPr>
          <w:p w14:paraId="68CEE986" w14:textId="77777777" w:rsidR="00130F05" w:rsidRPr="00B5119E" w:rsidRDefault="00130F05">
            <w:pPr>
              <w:ind w:right="397"/>
              <w:jc w:val="right"/>
            </w:pPr>
            <w:r>
              <w:t>770</w:t>
            </w:r>
          </w:p>
        </w:tc>
        <w:tc>
          <w:tcPr>
            <w:tcW w:w="1276" w:type="dxa"/>
          </w:tcPr>
          <w:p w14:paraId="64E1AE57" w14:textId="77777777" w:rsidR="00130F05" w:rsidRPr="00B5119E" w:rsidRDefault="00130F05">
            <w:pPr>
              <w:ind w:right="303"/>
              <w:jc w:val="right"/>
            </w:pPr>
            <w:r>
              <w:t>5,740</w:t>
            </w:r>
          </w:p>
        </w:tc>
        <w:tc>
          <w:tcPr>
            <w:tcW w:w="1932" w:type="dxa"/>
          </w:tcPr>
          <w:p w14:paraId="40EA38B1" w14:textId="77777777" w:rsidR="00130F05" w:rsidRDefault="00130F05">
            <w:pPr>
              <w:ind w:right="28"/>
              <w:jc w:val="center"/>
            </w:pPr>
            <w:r>
              <w:t>908</w:t>
            </w:r>
          </w:p>
        </w:tc>
      </w:tr>
      <w:tr w:rsidR="00130F05" w:rsidRPr="00B5119E" w14:paraId="168646CE" w14:textId="77777777" w:rsidTr="00E72648">
        <w:trPr>
          <w:trHeight w:val="369"/>
        </w:trPr>
        <w:tc>
          <w:tcPr>
            <w:tcW w:w="1521" w:type="dxa"/>
          </w:tcPr>
          <w:p w14:paraId="792C2DC9" w14:textId="77777777" w:rsidR="00130F05" w:rsidRPr="00B5119E" w:rsidRDefault="00130F05">
            <w:r>
              <w:rPr>
                <w:rFonts w:asciiTheme="minorHAnsi" w:eastAsia="Times New Roman" w:hAnsiTheme="minorHAnsi" w:cstheme="minorHAnsi"/>
                <w:color w:val="000000"/>
              </w:rPr>
              <w:t>Troon</w:t>
            </w:r>
          </w:p>
        </w:tc>
        <w:tc>
          <w:tcPr>
            <w:tcW w:w="1349" w:type="dxa"/>
          </w:tcPr>
          <w:p w14:paraId="2EE56F88" w14:textId="77777777" w:rsidR="00130F05" w:rsidRPr="00B5119E" w:rsidRDefault="00130F05">
            <w:pPr>
              <w:jc w:val="center"/>
            </w:pPr>
            <w:r>
              <w:t>8,000</w:t>
            </w:r>
          </w:p>
        </w:tc>
        <w:tc>
          <w:tcPr>
            <w:tcW w:w="1241" w:type="dxa"/>
          </w:tcPr>
          <w:p w14:paraId="32F48375" w14:textId="77777777" w:rsidR="00130F05" w:rsidRPr="00B5119E" w:rsidRDefault="00130F05">
            <w:pPr>
              <w:ind w:right="313"/>
              <w:jc w:val="right"/>
            </w:pPr>
            <w:r>
              <w:t>930</w:t>
            </w:r>
          </w:p>
        </w:tc>
        <w:tc>
          <w:tcPr>
            <w:tcW w:w="1418" w:type="dxa"/>
          </w:tcPr>
          <w:p w14:paraId="6963EB2E" w14:textId="77777777" w:rsidR="00130F05" w:rsidRPr="00B5119E" w:rsidRDefault="00130F05">
            <w:pPr>
              <w:ind w:right="360"/>
              <w:jc w:val="right"/>
            </w:pPr>
            <w:r>
              <w:t>210</w:t>
            </w:r>
          </w:p>
        </w:tc>
        <w:tc>
          <w:tcPr>
            <w:tcW w:w="1275" w:type="dxa"/>
          </w:tcPr>
          <w:p w14:paraId="39422F15" w14:textId="77777777" w:rsidR="00130F05" w:rsidRPr="00B5119E" w:rsidRDefault="00130F05">
            <w:pPr>
              <w:ind w:right="397"/>
              <w:jc w:val="right"/>
            </w:pPr>
            <w:r>
              <w:t>940</w:t>
            </w:r>
          </w:p>
        </w:tc>
        <w:tc>
          <w:tcPr>
            <w:tcW w:w="1276" w:type="dxa"/>
          </w:tcPr>
          <w:p w14:paraId="3B151DA2" w14:textId="77777777" w:rsidR="00130F05" w:rsidRPr="00B5119E" w:rsidRDefault="00130F05">
            <w:pPr>
              <w:ind w:right="303"/>
              <w:jc w:val="right"/>
            </w:pPr>
            <w:r>
              <w:t>5,920</w:t>
            </w:r>
          </w:p>
        </w:tc>
        <w:tc>
          <w:tcPr>
            <w:tcW w:w="1932" w:type="dxa"/>
          </w:tcPr>
          <w:p w14:paraId="341EA3FF" w14:textId="77777777" w:rsidR="00130F05" w:rsidRDefault="00130F05">
            <w:pPr>
              <w:ind w:right="28"/>
              <w:jc w:val="center"/>
            </w:pPr>
            <w:r>
              <w:t>1,647</w:t>
            </w:r>
          </w:p>
        </w:tc>
      </w:tr>
    </w:tbl>
    <w:p w14:paraId="0176049A" w14:textId="77777777" w:rsidR="00130F05" w:rsidRDefault="00130F05"/>
    <w:p w14:paraId="58EC0B34" w14:textId="56B5BA7D" w:rsidR="00EB5913" w:rsidRDefault="008F3CBB">
      <w:r>
        <w:t>A baseline assessment of these properties by area</w:t>
      </w:r>
      <w:r w:rsidR="00490638">
        <w:t>, age, EPC, gas grid connection and urban or rural designation</w:t>
      </w:r>
      <w:r>
        <w:t xml:space="preserve"> is shown in Figure </w:t>
      </w:r>
      <w:r w:rsidR="002E7756">
        <w:t>5</w:t>
      </w:r>
      <w:r>
        <w:t>.</w:t>
      </w:r>
    </w:p>
    <w:p w14:paraId="7276A693" w14:textId="29ABDF90"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t xml:space="preserve">Figure </w:t>
      </w:r>
      <w:r w:rsidR="002E7756">
        <w:rPr>
          <w:color w:val="1A4596"/>
          <w:sz w:val="20"/>
          <w:szCs w:val="20"/>
        </w:rPr>
        <w:t>5</w:t>
      </w:r>
      <w:r>
        <w:rPr>
          <w:color w:val="1A4596"/>
          <w:sz w:val="20"/>
          <w:szCs w:val="20"/>
        </w:rPr>
        <w:t>: Baselining of domestic properties in the Strategic Zones</w:t>
      </w:r>
    </w:p>
    <w:p w14:paraId="37440F88" w14:textId="7B8200C8" w:rsidR="00CB5AFC" w:rsidRDefault="00CB5AFC">
      <w:pPr>
        <w:rPr>
          <w:noProof/>
        </w:rPr>
      </w:pPr>
      <w:r>
        <w:rPr>
          <w:noProof/>
        </w:rPr>
        <w:drawing>
          <wp:inline distT="0" distB="0" distL="0" distR="0" wp14:anchorId="4564EED1" wp14:editId="56BFD566">
            <wp:extent cx="5638800" cy="3962400"/>
            <wp:effectExtent l="0" t="0" r="0" b="0"/>
            <wp:docPr id="1938453030" name="Picture 1938453030" descr="Baselining of domestic properties in the Strategic Zone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938453030" name="Picture 1938453030" descr="Baselining of domestic properties in the Strategic Zones">
                      <a:extLst>
                        <a:ext uri="{C183D7F6-B498-43B3-948B-1728B52AA6E4}">
                          <adec:decorative xmlns:adec="http://schemas.microsoft.com/office/drawing/2017/decorative" val="0"/>
                        </a:ext>
                      </a:extLst>
                    </pic:cNvPr>
                    <pic:cNvPicPr preferRelativeResize="0"/>
                  </pic:nvPicPr>
                  <pic:blipFill rotWithShape="1">
                    <a:blip r:embed="rId27"/>
                    <a:srcRect t="1198" b="49262"/>
                    <a:stretch/>
                  </pic:blipFill>
                  <pic:spPr bwMode="auto">
                    <a:xfrm>
                      <a:off x="0" y="0"/>
                      <a:ext cx="5638800" cy="3962400"/>
                    </a:xfrm>
                    <a:prstGeom prst="rect">
                      <a:avLst/>
                    </a:prstGeom>
                    <a:ln>
                      <a:noFill/>
                    </a:ln>
                    <a:extLst>
                      <a:ext uri="{53640926-AAD7-44D8-BBD7-CCE9431645EC}">
                        <a14:shadowObscured xmlns:a14="http://schemas.microsoft.com/office/drawing/2010/main"/>
                      </a:ext>
                    </a:extLst>
                  </pic:spPr>
                </pic:pic>
              </a:graphicData>
            </a:graphic>
          </wp:inline>
        </w:drawing>
      </w:r>
    </w:p>
    <w:p w14:paraId="4CE149B1" w14:textId="32F3E0CC" w:rsidR="00EB5913" w:rsidRDefault="008F3CBB">
      <w:r>
        <w:rPr>
          <w:noProof/>
        </w:rPr>
        <w:lastRenderedPageBreak/>
        <w:drawing>
          <wp:inline distT="0" distB="0" distL="0" distR="0" wp14:anchorId="05342037" wp14:editId="62C3C812">
            <wp:extent cx="5876925" cy="4086225"/>
            <wp:effectExtent l="0" t="0" r="0" b="9525"/>
            <wp:docPr id="51" name="Picture 51" descr="Bar chart of domestic properties baseline data for Strategic zones in South Ayrshire. This shows the split of properties by age, EPC rating, on or off gas grid, and urban or rural"/>
            <wp:cNvGraphicFramePr/>
            <a:graphic xmlns:a="http://schemas.openxmlformats.org/drawingml/2006/main">
              <a:graphicData uri="http://schemas.openxmlformats.org/drawingml/2006/picture">
                <pic:pic xmlns:pic="http://schemas.openxmlformats.org/drawingml/2006/picture">
                  <pic:nvPicPr>
                    <pic:cNvPr id="51" name="Picture 51" descr="Bar chart of domestic properties baseline data for Strategic zones in South Ayrshire. This shows the split of properties by age, EPC rating, on or off gas grid, and urban or rural"/>
                    <pic:cNvPicPr preferRelativeResize="0"/>
                  </pic:nvPicPr>
                  <pic:blipFill rotWithShape="1">
                    <a:blip r:embed="rId27"/>
                    <a:srcRect t="49634" b="775"/>
                    <a:stretch/>
                  </pic:blipFill>
                  <pic:spPr bwMode="auto">
                    <a:xfrm>
                      <a:off x="0" y="0"/>
                      <a:ext cx="5877480" cy="4086611"/>
                    </a:xfrm>
                    <a:prstGeom prst="rect">
                      <a:avLst/>
                    </a:prstGeom>
                    <a:ln>
                      <a:noFill/>
                    </a:ln>
                    <a:extLst>
                      <a:ext uri="{53640926-AAD7-44D8-BBD7-CCE9431645EC}">
                        <a14:shadowObscured xmlns:a14="http://schemas.microsoft.com/office/drawing/2010/main"/>
                      </a:ext>
                    </a:extLst>
                  </pic:spPr>
                </pic:pic>
              </a:graphicData>
            </a:graphic>
          </wp:inline>
        </w:drawing>
      </w:r>
    </w:p>
    <w:p w14:paraId="79D4E18A" w14:textId="186A87B8" w:rsidR="00EB5913" w:rsidRDefault="008F3CBB">
      <w:pPr>
        <w:pBdr>
          <w:top w:val="nil"/>
          <w:left w:val="nil"/>
          <w:bottom w:val="nil"/>
          <w:right w:val="nil"/>
          <w:between w:val="nil"/>
        </w:pBdr>
        <w:spacing w:before="120" w:after="120"/>
        <w:jc w:val="both"/>
        <w:rPr>
          <w:rFonts w:ascii="Arial" w:eastAsia="Arial" w:hAnsi="Arial" w:cs="Arial"/>
          <w:i/>
          <w:color w:val="000000"/>
          <w:sz w:val="18"/>
          <w:szCs w:val="18"/>
        </w:rPr>
      </w:pPr>
      <w:r>
        <w:rPr>
          <w:rFonts w:ascii="Arial" w:eastAsia="Arial" w:hAnsi="Arial" w:cs="Arial"/>
          <w:i/>
          <w:color w:val="000000"/>
          <w:sz w:val="18"/>
          <w:szCs w:val="18"/>
        </w:rPr>
        <w:t>Note, for clarity, percentages rounded to nearest integer and counts rounded to nearest hundred</w:t>
      </w:r>
      <w:r w:rsidR="00E72648">
        <w:rPr>
          <w:rFonts w:ascii="Arial" w:eastAsia="Arial" w:hAnsi="Arial" w:cs="Arial"/>
          <w:i/>
          <w:color w:val="000000"/>
          <w:sz w:val="18"/>
          <w:szCs w:val="18"/>
        </w:rPr>
        <w:t>.</w:t>
      </w:r>
    </w:p>
    <w:p w14:paraId="1330AFBE" w14:textId="77777777" w:rsidR="00CB5AFC" w:rsidRDefault="00CB5AFC">
      <w:pPr>
        <w:pBdr>
          <w:top w:val="nil"/>
          <w:left w:val="nil"/>
          <w:bottom w:val="nil"/>
          <w:right w:val="nil"/>
          <w:between w:val="nil"/>
        </w:pBdr>
        <w:spacing w:before="120" w:after="120"/>
        <w:jc w:val="both"/>
        <w:rPr>
          <w:rFonts w:ascii="Arial" w:eastAsia="Arial" w:hAnsi="Arial" w:cs="Arial"/>
          <w:i/>
          <w:color w:val="000000"/>
          <w:sz w:val="18"/>
          <w:szCs w:val="18"/>
        </w:rPr>
      </w:pPr>
    </w:p>
    <w:p w14:paraId="76DD6DF4" w14:textId="3558F48A" w:rsidR="00EB5913" w:rsidRDefault="008323F6" w:rsidP="008B58FC">
      <w:pPr>
        <w:pStyle w:val="Heading2"/>
        <w:numPr>
          <w:ilvl w:val="1"/>
          <w:numId w:val="9"/>
        </w:numPr>
      </w:pPr>
      <w:bookmarkStart w:id="66" w:name="_2p2csry" w:colFirst="0" w:colLast="0"/>
      <w:bookmarkEnd w:id="66"/>
      <w:r>
        <w:t xml:space="preserve"> </w:t>
      </w:r>
      <w:bookmarkStart w:id="67" w:name="_Toc167194559"/>
      <w:r w:rsidR="008F3CBB">
        <w:t>Domestic Energy Efficiency</w:t>
      </w:r>
      <w:bookmarkEnd w:id="67"/>
    </w:p>
    <w:p w14:paraId="2C733BDC" w14:textId="0C178C3C" w:rsidR="00CB5AFC" w:rsidRDefault="00C23F50">
      <w:r>
        <w:t xml:space="preserve">In order to improve energy efficiency in domestic buildings, a wide range of improvements </w:t>
      </w:r>
      <w:r w:rsidR="00B40917">
        <w:t>must</w:t>
      </w:r>
      <w:r>
        <w:t xml:space="preserve"> be considered. This work is already underway, </w:t>
      </w:r>
      <w:r w:rsidR="002E472F">
        <w:t>in line with council priorities and programs such as</w:t>
      </w:r>
      <w:r>
        <w:t xml:space="preserve"> </w:t>
      </w:r>
      <w:r w:rsidR="00E66033">
        <w:t>Home Energy Efficiency Programmes for Scotland: Area Based Schemes (</w:t>
      </w:r>
      <w:proofErr w:type="gramStart"/>
      <w:r>
        <w:t>HEEP</w:t>
      </w:r>
      <w:r w:rsidR="067038B5">
        <w:t>S</w:t>
      </w:r>
      <w:r>
        <w:t>:ABS</w:t>
      </w:r>
      <w:proofErr w:type="gramEnd"/>
      <w:r w:rsidR="00E66033">
        <w:t>)</w:t>
      </w:r>
      <w:r w:rsidR="002E472F">
        <w:t>. T</w:t>
      </w:r>
      <w:r>
        <w:t xml:space="preserve">his LHEES will seek </w:t>
      </w:r>
      <w:r w:rsidR="002E472F">
        <w:t xml:space="preserve">to support and </w:t>
      </w:r>
      <w:r>
        <w:t>expan</w:t>
      </w:r>
      <w:r w:rsidR="002E472F">
        <w:t>d</w:t>
      </w:r>
      <w:r>
        <w:t xml:space="preserve"> both funding and delivery </w:t>
      </w:r>
      <w:r w:rsidR="002E472F">
        <w:t>as</w:t>
      </w:r>
      <w:r>
        <w:t xml:space="preserve"> required to meet ob</w:t>
      </w:r>
      <w:r w:rsidR="002E472F">
        <w:t>jectives.</w:t>
      </w:r>
    </w:p>
    <w:p w14:paraId="27D02F8A" w14:textId="0D83CD9B" w:rsidR="00EB5913" w:rsidRDefault="008F3CBB">
      <w:r>
        <w:t xml:space="preserve">Table </w:t>
      </w:r>
      <w:r w:rsidR="00A13C8C">
        <w:t>5</w:t>
      </w:r>
      <w:r w:rsidR="002E472F">
        <w:t xml:space="preserve"> shows interventions required for each</w:t>
      </w:r>
      <w:r>
        <w:t xml:space="preserve"> strategic zone</w:t>
      </w:r>
      <w:r w:rsidR="002E472F">
        <w:t xml:space="preserve"> and their weighted score</w:t>
      </w:r>
      <w:r>
        <w:t xml:space="preserve"> </w:t>
      </w:r>
      <w:r w:rsidR="00F146D3">
        <w:t xml:space="preserve">with mapping shown in figure </w:t>
      </w:r>
      <w:r w:rsidR="002E7756">
        <w:t>6</w:t>
      </w:r>
      <w:r>
        <w:t>.</w:t>
      </w:r>
      <w:r w:rsidR="00F66B91">
        <w:t xml:space="preserve"> </w:t>
      </w:r>
    </w:p>
    <w:p w14:paraId="78BC8B62" w14:textId="651641AE"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bookmarkStart w:id="68" w:name="_147n2zr" w:colFirst="0" w:colLast="0"/>
      <w:bookmarkEnd w:id="68"/>
      <w:r>
        <w:rPr>
          <w:color w:val="1A4596"/>
          <w:sz w:val="20"/>
          <w:szCs w:val="20"/>
        </w:rPr>
        <w:t xml:space="preserve">Table </w:t>
      </w:r>
      <w:r w:rsidR="00404888">
        <w:rPr>
          <w:color w:val="1A4596"/>
          <w:sz w:val="20"/>
          <w:szCs w:val="20"/>
        </w:rPr>
        <w:t>5</w:t>
      </w:r>
      <w:r>
        <w:rPr>
          <w:color w:val="1A4596"/>
          <w:sz w:val="20"/>
          <w:szCs w:val="20"/>
        </w:rPr>
        <w:t xml:space="preserve">: Domestic energy efficiency </w:t>
      </w:r>
      <w:r w:rsidR="00D813E9">
        <w:rPr>
          <w:color w:val="1A4596"/>
          <w:sz w:val="20"/>
          <w:szCs w:val="20"/>
        </w:rPr>
        <w:t xml:space="preserve">weighted scores </w:t>
      </w:r>
      <w:r>
        <w:rPr>
          <w:color w:val="1A4596"/>
          <w:sz w:val="20"/>
          <w:szCs w:val="20"/>
        </w:rPr>
        <w:t>by strategic zone</w:t>
      </w:r>
    </w:p>
    <w:tbl>
      <w:tblPr>
        <w:tblStyle w:val="RicardoTable"/>
        <w:tblW w:w="9639" w:type="dxa"/>
        <w:tblLayout w:type="fixed"/>
        <w:tblLook w:val="04A0" w:firstRow="1" w:lastRow="0" w:firstColumn="1" w:lastColumn="0" w:noHBand="0" w:noVBand="1"/>
      </w:tblPr>
      <w:tblGrid>
        <w:gridCol w:w="1676"/>
        <w:gridCol w:w="853"/>
        <w:gridCol w:w="854"/>
        <w:gridCol w:w="853"/>
        <w:gridCol w:w="854"/>
        <w:gridCol w:w="854"/>
        <w:gridCol w:w="853"/>
        <w:gridCol w:w="854"/>
        <w:gridCol w:w="854"/>
        <w:gridCol w:w="1134"/>
      </w:tblGrid>
      <w:tr w:rsidR="00AD7F80" w:rsidRPr="001145BD" w14:paraId="0AD69EDA" w14:textId="77777777">
        <w:trPr>
          <w:cnfStyle w:val="100000000000" w:firstRow="1" w:lastRow="0" w:firstColumn="0" w:lastColumn="0" w:oddVBand="0" w:evenVBand="0" w:oddHBand="0" w:evenHBand="0" w:firstRowFirstColumn="0" w:firstRowLastColumn="0" w:lastRowFirstColumn="0" w:lastRowLastColumn="0"/>
          <w:trHeight w:val="288"/>
        </w:trPr>
        <w:tc>
          <w:tcPr>
            <w:tcW w:w="1676" w:type="dxa"/>
            <w:tcBorders>
              <w:top w:val="nil"/>
              <w:right w:val="single" w:sz="4" w:space="0" w:color="FFFFFF" w:themeColor="background1"/>
            </w:tcBorders>
            <w:noWrap/>
            <w:tcMar>
              <w:left w:w="57" w:type="dxa"/>
              <w:right w:w="57" w:type="dxa"/>
            </w:tcMar>
          </w:tcPr>
          <w:p w14:paraId="79BDF106" w14:textId="77777777" w:rsidR="00AD7F80" w:rsidRPr="00130F05" w:rsidRDefault="00AD7F80">
            <w:pPr>
              <w:spacing w:after="0" w:line="240" w:lineRule="auto"/>
              <w:rPr>
                <w:rFonts w:asciiTheme="minorHAnsi" w:eastAsia="Times New Roman" w:hAnsiTheme="minorHAnsi" w:cstheme="minorHAnsi"/>
                <w:sz w:val="18"/>
                <w:szCs w:val="18"/>
              </w:rPr>
            </w:pPr>
            <w:r w:rsidRPr="00130F05">
              <w:rPr>
                <w:rFonts w:asciiTheme="minorHAnsi" w:eastAsia="Times New Roman" w:hAnsiTheme="minorHAnsi" w:cstheme="minorHAnsi"/>
                <w:sz w:val="18"/>
                <w:szCs w:val="18"/>
              </w:rPr>
              <w:t>Strategic Zone</w:t>
            </w:r>
          </w:p>
        </w:tc>
        <w:tc>
          <w:tcPr>
            <w:tcW w:w="3414" w:type="dxa"/>
            <w:gridSpan w:val="4"/>
            <w:tcBorders>
              <w:top w:val="nil"/>
              <w:left w:val="single" w:sz="4" w:space="0" w:color="FFFFFF" w:themeColor="background1"/>
              <w:bottom w:val="single" w:sz="4" w:space="0" w:color="FFFFFF" w:themeColor="background1"/>
              <w:right w:val="single" w:sz="4" w:space="0" w:color="FFFFFF" w:themeColor="background1"/>
            </w:tcBorders>
            <w:noWrap/>
            <w:tcMar>
              <w:left w:w="57" w:type="dxa"/>
              <w:right w:w="57" w:type="dxa"/>
            </w:tcMar>
          </w:tcPr>
          <w:p w14:paraId="06D45EDB" w14:textId="77777777" w:rsidR="00AD7F80" w:rsidRPr="00130F05" w:rsidRDefault="00AD7F80">
            <w:pPr>
              <w:spacing w:after="0" w:line="240" w:lineRule="auto"/>
              <w:jc w:val="center"/>
              <w:rPr>
                <w:rFonts w:asciiTheme="minorHAnsi" w:eastAsia="Times New Roman" w:hAnsiTheme="minorHAnsi" w:cstheme="minorHAnsi"/>
                <w:sz w:val="18"/>
                <w:szCs w:val="18"/>
              </w:rPr>
            </w:pPr>
            <w:r w:rsidRPr="00130F05">
              <w:rPr>
                <w:rFonts w:asciiTheme="minorHAnsi" w:eastAsia="Times New Roman" w:hAnsiTheme="minorHAnsi" w:cstheme="minorHAnsi"/>
                <w:sz w:val="18"/>
                <w:szCs w:val="18"/>
              </w:rPr>
              <w:t>Number of interventions required</w:t>
            </w:r>
          </w:p>
        </w:tc>
        <w:tc>
          <w:tcPr>
            <w:tcW w:w="3415" w:type="dxa"/>
            <w:gridSpan w:val="4"/>
            <w:tcBorders>
              <w:top w:val="nil"/>
              <w:left w:val="single" w:sz="4" w:space="0" w:color="FFFFFF" w:themeColor="background1"/>
              <w:bottom w:val="single" w:sz="4" w:space="0" w:color="FFFFFF" w:themeColor="background1"/>
              <w:right w:val="single" w:sz="4" w:space="0" w:color="FFFFFF" w:themeColor="background1"/>
            </w:tcBorders>
            <w:noWrap/>
            <w:tcMar>
              <w:left w:w="57" w:type="dxa"/>
              <w:right w:w="57" w:type="dxa"/>
            </w:tcMar>
          </w:tcPr>
          <w:p w14:paraId="1C47ABC9" w14:textId="77777777" w:rsidR="00AD7F80" w:rsidRPr="00130F05" w:rsidRDefault="00AD7F80">
            <w:pPr>
              <w:spacing w:after="0" w:line="240" w:lineRule="auto"/>
              <w:jc w:val="center"/>
              <w:rPr>
                <w:rFonts w:asciiTheme="minorHAnsi" w:eastAsia="Times New Roman" w:hAnsiTheme="minorHAnsi" w:cstheme="minorHAnsi"/>
                <w:sz w:val="18"/>
                <w:szCs w:val="18"/>
              </w:rPr>
            </w:pPr>
            <w:r w:rsidRPr="00130F05">
              <w:rPr>
                <w:rFonts w:asciiTheme="minorHAnsi" w:eastAsia="Times New Roman" w:hAnsiTheme="minorHAnsi" w:cstheme="minorHAnsi"/>
                <w:sz w:val="18"/>
                <w:szCs w:val="18"/>
              </w:rPr>
              <w:t>Percentage of housing stock</w:t>
            </w:r>
          </w:p>
        </w:tc>
        <w:tc>
          <w:tcPr>
            <w:tcW w:w="1134" w:type="dxa"/>
            <w:tcBorders>
              <w:top w:val="nil"/>
              <w:left w:val="single" w:sz="4" w:space="0" w:color="FFFFFF" w:themeColor="background1"/>
            </w:tcBorders>
            <w:noWrap/>
            <w:tcMar>
              <w:left w:w="57" w:type="dxa"/>
              <w:right w:w="57" w:type="dxa"/>
            </w:tcMar>
          </w:tcPr>
          <w:p w14:paraId="049608A7" w14:textId="77777777" w:rsidR="00AD7F80" w:rsidRPr="00130F05" w:rsidRDefault="00AD7F80">
            <w:pPr>
              <w:spacing w:after="0" w:line="240" w:lineRule="auto"/>
              <w:ind w:left="80"/>
              <w:jc w:val="center"/>
              <w:rPr>
                <w:rFonts w:asciiTheme="minorHAnsi" w:eastAsia="Times New Roman" w:hAnsiTheme="minorHAnsi" w:cstheme="minorHAnsi"/>
                <w:sz w:val="18"/>
                <w:szCs w:val="18"/>
              </w:rPr>
            </w:pPr>
            <w:r w:rsidRPr="00130F05">
              <w:rPr>
                <w:rFonts w:asciiTheme="minorHAnsi" w:eastAsia="Times New Roman" w:hAnsiTheme="minorHAnsi" w:cstheme="minorHAnsi"/>
                <w:sz w:val="18"/>
                <w:szCs w:val="18"/>
              </w:rPr>
              <w:t>Total Weighted Score</w:t>
            </w:r>
          </w:p>
        </w:tc>
      </w:tr>
      <w:tr w:rsidR="00AD7F80" w:rsidRPr="001145BD" w14:paraId="12AD3E97" w14:textId="77777777" w:rsidTr="00A040D8">
        <w:trPr>
          <w:trHeight w:val="288"/>
        </w:trPr>
        <w:tc>
          <w:tcPr>
            <w:tcW w:w="1676" w:type="dxa"/>
            <w:tcBorders>
              <w:right w:val="single" w:sz="4" w:space="0" w:color="FFFFFF" w:themeColor="background1"/>
            </w:tcBorders>
            <w:shd w:val="clear" w:color="auto" w:fill="1A4596"/>
            <w:noWrap/>
            <w:tcMar>
              <w:left w:w="57" w:type="dxa"/>
              <w:right w:w="57" w:type="dxa"/>
            </w:tcMar>
            <w:hideMark/>
          </w:tcPr>
          <w:p w14:paraId="6698BCCD" w14:textId="77777777" w:rsidR="00AD7F80" w:rsidRPr="00130F05" w:rsidRDefault="00AD7F80">
            <w:pPr>
              <w:keepNext/>
              <w:spacing w:after="0" w:line="240" w:lineRule="auto"/>
              <w:jc w:val="left"/>
              <w:rPr>
                <w:rFonts w:asciiTheme="minorHAnsi" w:eastAsia="Times New Roman" w:hAnsiTheme="minorHAnsi" w:cstheme="minorHAnsi"/>
                <w:b/>
                <w:color w:val="FFFFFF" w:themeColor="background1"/>
                <w:sz w:val="18"/>
                <w:szCs w:val="18"/>
              </w:rPr>
            </w:pPr>
          </w:p>
        </w:tc>
        <w:tc>
          <w:tcPr>
            <w:tcW w:w="853" w:type="dxa"/>
            <w:tcBorders>
              <w:top w:val="single" w:sz="4" w:space="0" w:color="FFFFFF" w:themeColor="background1"/>
              <w:left w:val="single" w:sz="4" w:space="0" w:color="FFFFFF" w:themeColor="background1"/>
              <w:right w:val="single" w:sz="4" w:space="0" w:color="FFFFFF" w:themeColor="background1"/>
            </w:tcBorders>
            <w:shd w:val="clear" w:color="auto" w:fill="1A4596"/>
            <w:noWrap/>
            <w:tcMar>
              <w:left w:w="57" w:type="dxa"/>
              <w:right w:w="57" w:type="dxa"/>
            </w:tcMar>
            <w:hideMark/>
          </w:tcPr>
          <w:p w14:paraId="0C8FF9BD" w14:textId="77777777" w:rsidR="00AD7F80" w:rsidRPr="00130F05" w:rsidRDefault="00AD7F80">
            <w:pPr>
              <w:keepNext/>
              <w:spacing w:after="0" w:line="240" w:lineRule="auto"/>
              <w:jc w:val="center"/>
              <w:rPr>
                <w:rFonts w:asciiTheme="minorHAnsi" w:eastAsia="Times New Roman" w:hAnsiTheme="minorHAnsi" w:cstheme="minorHAnsi"/>
                <w:b/>
                <w:color w:val="FFFFFF" w:themeColor="background1"/>
                <w:sz w:val="18"/>
                <w:szCs w:val="18"/>
              </w:rPr>
            </w:pPr>
            <w:r w:rsidRPr="00130F05">
              <w:rPr>
                <w:rFonts w:asciiTheme="minorHAnsi" w:eastAsia="Times New Roman" w:hAnsiTheme="minorHAnsi" w:cstheme="minorHAnsi"/>
                <w:b/>
                <w:color w:val="FFFFFF" w:themeColor="background1"/>
                <w:sz w:val="18"/>
                <w:szCs w:val="18"/>
              </w:rPr>
              <w:t>Loft Ins.</w:t>
            </w:r>
          </w:p>
        </w:tc>
        <w:tc>
          <w:tcPr>
            <w:tcW w:w="854" w:type="dxa"/>
            <w:tcBorders>
              <w:top w:val="single" w:sz="4" w:space="0" w:color="FFFFFF" w:themeColor="background1"/>
              <w:left w:val="single" w:sz="4" w:space="0" w:color="FFFFFF" w:themeColor="background1"/>
              <w:right w:val="single" w:sz="4" w:space="0" w:color="FFFFFF" w:themeColor="background1"/>
            </w:tcBorders>
            <w:shd w:val="clear" w:color="auto" w:fill="1A4596"/>
            <w:noWrap/>
            <w:tcMar>
              <w:left w:w="57" w:type="dxa"/>
              <w:right w:w="57" w:type="dxa"/>
            </w:tcMar>
            <w:hideMark/>
          </w:tcPr>
          <w:p w14:paraId="0A6C8568" w14:textId="77777777" w:rsidR="00AD7F80" w:rsidRPr="00130F05" w:rsidRDefault="00AD7F80">
            <w:pPr>
              <w:keepNext/>
              <w:spacing w:after="0" w:line="240" w:lineRule="auto"/>
              <w:jc w:val="center"/>
              <w:rPr>
                <w:rFonts w:asciiTheme="minorHAnsi" w:eastAsia="Times New Roman" w:hAnsiTheme="minorHAnsi" w:cstheme="minorHAnsi"/>
                <w:b/>
                <w:color w:val="FFFFFF" w:themeColor="background1"/>
                <w:sz w:val="18"/>
                <w:szCs w:val="18"/>
              </w:rPr>
            </w:pPr>
            <w:r w:rsidRPr="00130F05">
              <w:rPr>
                <w:rFonts w:asciiTheme="minorHAnsi" w:eastAsia="Times New Roman" w:hAnsiTheme="minorHAnsi" w:cstheme="minorHAnsi"/>
                <w:b/>
                <w:color w:val="FFFFFF" w:themeColor="background1"/>
                <w:sz w:val="18"/>
                <w:szCs w:val="18"/>
              </w:rPr>
              <w:t>Glazing Upgrade</w:t>
            </w:r>
          </w:p>
        </w:tc>
        <w:tc>
          <w:tcPr>
            <w:tcW w:w="853" w:type="dxa"/>
            <w:tcBorders>
              <w:top w:val="single" w:sz="4" w:space="0" w:color="FFFFFF" w:themeColor="background1"/>
              <w:left w:val="single" w:sz="4" w:space="0" w:color="FFFFFF" w:themeColor="background1"/>
              <w:right w:val="single" w:sz="4" w:space="0" w:color="FFFFFF" w:themeColor="background1"/>
            </w:tcBorders>
            <w:shd w:val="clear" w:color="auto" w:fill="1A4596"/>
            <w:noWrap/>
            <w:tcMar>
              <w:left w:w="57" w:type="dxa"/>
              <w:right w:w="57" w:type="dxa"/>
            </w:tcMar>
            <w:hideMark/>
          </w:tcPr>
          <w:p w14:paraId="00468DAC" w14:textId="77777777" w:rsidR="00AD7F80" w:rsidRPr="00130F05" w:rsidRDefault="00AD7F80">
            <w:pPr>
              <w:keepNext/>
              <w:spacing w:after="0" w:line="240" w:lineRule="auto"/>
              <w:jc w:val="center"/>
              <w:rPr>
                <w:rFonts w:asciiTheme="minorHAnsi" w:eastAsia="Times New Roman" w:hAnsiTheme="minorHAnsi" w:cstheme="minorHAnsi"/>
                <w:b/>
                <w:color w:val="FFFFFF" w:themeColor="background1"/>
                <w:sz w:val="18"/>
                <w:szCs w:val="18"/>
              </w:rPr>
            </w:pPr>
            <w:r w:rsidRPr="00130F05">
              <w:rPr>
                <w:rFonts w:asciiTheme="minorHAnsi" w:eastAsia="Times New Roman" w:hAnsiTheme="minorHAnsi" w:cstheme="minorHAnsi"/>
                <w:b/>
                <w:color w:val="FFFFFF" w:themeColor="background1"/>
                <w:sz w:val="18"/>
                <w:szCs w:val="18"/>
              </w:rPr>
              <w:t>Wall Ins.</w:t>
            </w:r>
          </w:p>
        </w:tc>
        <w:tc>
          <w:tcPr>
            <w:tcW w:w="854" w:type="dxa"/>
            <w:tcBorders>
              <w:top w:val="single" w:sz="4" w:space="0" w:color="FFFFFF" w:themeColor="background1"/>
              <w:left w:val="single" w:sz="4" w:space="0" w:color="FFFFFF" w:themeColor="background1"/>
              <w:right w:val="single" w:sz="4" w:space="0" w:color="FFFFFF" w:themeColor="background1"/>
            </w:tcBorders>
            <w:shd w:val="clear" w:color="auto" w:fill="1A4596"/>
            <w:noWrap/>
            <w:tcMar>
              <w:left w:w="57" w:type="dxa"/>
              <w:right w:w="57" w:type="dxa"/>
            </w:tcMar>
            <w:hideMark/>
          </w:tcPr>
          <w:p w14:paraId="2DB5BD60" w14:textId="77777777" w:rsidR="00AD7F80" w:rsidRPr="00130F05" w:rsidRDefault="00AD7F80">
            <w:pPr>
              <w:keepNext/>
              <w:spacing w:after="0" w:line="240" w:lineRule="auto"/>
              <w:jc w:val="center"/>
              <w:rPr>
                <w:rFonts w:asciiTheme="minorHAnsi" w:eastAsia="Times New Roman" w:hAnsiTheme="minorHAnsi" w:cstheme="minorHAnsi"/>
                <w:b/>
                <w:color w:val="FFFFFF" w:themeColor="background1"/>
                <w:sz w:val="18"/>
                <w:szCs w:val="18"/>
              </w:rPr>
            </w:pPr>
            <w:r w:rsidRPr="00130F05">
              <w:rPr>
                <w:rFonts w:asciiTheme="minorHAnsi" w:eastAsia="Times New Roman" w:hAnsiTheme="minorHAnsi" w:cstheme="minorHAnsi"/>
                <w:b/>
                <w:color w:val="FFFFFF" w:themeColor="background1"/>
                <w:sz w:val="18"/>
                <w:szCs w:val="18"/>
              </w:rPr>
              <w:t>All</w:t>
            </w:r>
          </w:p>
        </w:tc>
        <w:tc>
          <w:tcPr>
            <w:tcW w:w="854" w:type="dxa"/>
            <w:tcBorders>
              <w:top w:val="single" w:sz="4" w:space="0" w:color="FFFFFF" w:themeColor="background1"/>
              <w:left w:val="single" w:sz="4" w:space="0" w:color="FFFFFF" w:themeColor="background1"/>
              <w:right w:val="single" w:sz="4" w:space="0" w:color="FFFFFF" w:themeColor="background1"/>
            </w:tcBorders>
            <w:shd w:val="clear" w:color="auto" w:fill="1A4596"/>
            <w:noWrap/>
            <w:tcMar>
              <w:left w:w="57" w:type="dxa"/>
              <w:right w:w="57" w:type="dxa"/>
            </w:tcMar>
            <w:hideMark/>
          </w:tcPr>
          <w:p w14:paraId="302EE711" w14:textId="77777777" w:rsidR="00AD7F80" w:rsidRPr="00130F05" w:rsidRDefault="00AD7F80">
            <w:pPr>
              <w:keepNext/>
              <w:spacing w:after="0" w:line="240" w:lineRule="auto"/>
              <w:jc w:val="center"/>
              <w:rPr>
                <w:rFonts w:asciiTheme="minorHAnsi" w:eastAsia="Times New Roman" w:hAnsiTheme="minorHAnsi" w:cstheme="minorHAnsi"/>
                <w:b/>
                <w:color w:val="FFFFFF" w:themeColor="background1"/>
                <w:sz w:val="18"/>
                <w:szCs w:val="18"/>
              </w:rPr>
            </w:pPr>
            <w:r w:rsidRPr="00130F05">
              <w:rPr>
                <w:rFonts w:asciiTheme="minorHAnsi" w:eastAsia="Times New Roman" w:hAnsiTheme="minorHAnsi" w:cstheme="minorHAnsi"/>
                <w:b/>
                <w:color w:val="FFFFFF" w:themeColor="background1"/>
                <w:sz w:val="18"/>
                <w:szCs w:val="18"/>
              </w:rPr>
              <w:t>Loft Ins.</w:t>
            </w:r>
          </w:p>
        </w:tc>
        <w:tc>
          <w:tcPr>
            <w:tcW w:w="853" w:type="dxa"/>
            <w:tcBorders>
              <w:top w:val="single" w:sz="4" w:space="0" w:color="FFFFFF" w:themeColor="background1"/>
              <w:left w:val="single" w:sz="4" w:space="0" w:color="FFFFFF" w:themeColor="background1"/>
              <w:right w:val="single" w:sz="4" w:space="0" w:color="FFFFFF" w:themeColor="background1"/>
            </w:tcBorders>
            <w:shd w:val="clear" w:color="auto" w:fill="1A4596"/>
            <w:noWrap/>
            <w:tcMar>
              <w:left w:w="57" w:type="dxa"/>
              <w:right w:w="57" w:type="dxa"/>
            </w:tcMar>
            <w:hideMark/>
          </w:tcPr>
          <w:p w14:paraId="12633B37" w14:textId="77777777" w:rsidR="00AD7F80" w:rsidRPr="00130F05" w:rsidRDefault="00AD7F80">
            <w:pPr>
              <w:keepNext/>
              <w:spacing w:after="0" w:line="240" w:lineRule="auto"/>
              <w:jc w:val="center"/>
              <w:rPr>
                <w:rFonts w:asciiTheme="minorHAnsi" w:eastAsia="Times New Roman" w:hAnsiTheme="minorHAnsi" w:cstheme="minorHAnsi"/>
                <w:b/>
                <w:color w:val="FFFFFF" w:themeColor="background1"/>
                <w:sz w:val="18"/>
                <w:szCs w:val="18"/>
              </w:rPr>
            </w:pPr>
            <w:r w:rsidRPr="00130F05">
              <w:rPr>
                <w:rFonts w:asciiTheme="minorHAnsi" w:eastAsia="Times New Roman" w:hAnsiTheme="minorHAnsi" w:cstheme="minorHAnsi"/>
                <w:b/>
                <w:color w:val="FFFFFF" w:themeColor="background1"/>
                <w:sz w:val="18"/>
                <w:szCs w:val="18"/>
              </w:rPr>
              <w:t>Glazing Upgrade</w:t>
            </w:r>
          </w:p>
        </w:tc>
        <w:tc>
          <w:tcPr>
            <w:tcW w:w="854" w:type="dxa"/>
            <w:tcBorders>
              <w:top w:val="single" w:sz="4" w:space="0" w:color="FFFFFF" w:themeColor="background1"/>
              <w:left w:val="single" w:sz="4" w:space="0" w:color="FFFFFF" w:themeColor="background1"/>
              <w:right w:val="single" w:sz="4" w:space="0" w:color="FFFFFF" w:themeColor="background1"/>
            </w:tcBorders>
            <w:shd w:val="clear" w:color="auto" w:fill="1A4596"/>
            <w:noWrap/>
            <w:tcMar>
              <w:left w:w="57" w:type="dxa"/>
              <w:right w:w="57" w:type="dxa"/>
            </w:tcMar>
            <w:hideMark/>
          </w:tcPr>
          <w:p w14:paraId="03E35DC3" w14:textId="77777777" w:rsidR="00AD7F80" w:rsidRPr="00130F05" w:rsidRDefault="00AD7F80">
            <w:pPr>
              <w:keepNext/>
              <w:spacing w:after="0" w:line="240" w:lineRule="auto"/>
              <w:jc w:val="center"/>
              <w:rPr>
                <w:rFonts w:asciiTheme="minorHAnsi" w:eastAsia="Times New Roman" w:hAnsiTheme="minorHAnsi" w:cstheme="minorHAnsi"/>
                <w:b/>
                <w:color w:val="FFFFFF" w:themeColor="background1"/>
                <w:sz w:val="18"/>
                <w:szCs w:val="18"/>
              </w:rPr>
            </w:pPr>
            <w:r w:rsidRPr="00130F05">
              <w:rPr>
                <w:rFonts w:asciiTheme="minorHAnsi" w:eastAsia="Times New Roman" w:hAnsiTheme="minorHAnsi" w:cstheme="minorHAnsi"/>
                <w:b/>
                <w:color w:val="FFFFFF" w:themeColor="background1"/>
                <w:sz w:val="18"/>
                <w:szCs w:val="18"/>
              </w:rPr>
              <w:t>Wall Ins.</w:t>
            </w:r>
          </w:p>
        </w:tc>
        <w:tc>
          <w:tcPr>
            <w:tcW w:w="854" w:type="dxa"/>
            <w:tcBorders>
              <w:top w:val="single" w:sz="4" w:space="0" w:color="FFFFFF" w:themeColor="background1"/>
              <w:left w:val="single" w:sz="4" w:space="0" w:color="FFFFFF" w:themeColor="background1"/>
              <w:right w:val="single" w:sz="4" w:space="0" w:color="FFFFFF" w:themeColor="background1"/>
            </w:tcBorders>
            <w:shd w:val="clear" w:color="auto" w:fill="1A4596"/>
            <w:noWrap/>
            <w:tcMar>
              <w:left w:w="57" w:type="dxa"/>
              <w:right w:w="57" w:type="dxa"/>
            </w:tcMar>
            <w:hideMark/>
          </w:tcPr>
          <w:p w14:paraId="4490BED5" w14:textId="77777777" w:rsidR="00AD7F80" w:rsidRPr="00130F05" w:rsidRDefault="00AD7F80">
            <w:pPr>
              <w:keepNext/>
              <w:spacing w:after="0" w:line="240" w:lineRule="auto"/>
              <w:jc w:val="center"/>
              <w:rPr>
                <w:rFonts w:asciiTheme="minorHAnsi" w:eastAsia="Times New Roman" w:hAnsiTheme="minorHAnsi" w:cstheme="minorHAnsi"/>
                <w:b/>
                <w:color w:val="FFFFFF" w:themeColor="background1"/>
                <w:sz w:val="18"/>
                <w:szCs w:val="18"/>
              </w:rPr>
            </w:pPr>
            <w:r w:rsidRPr="00130F05">
              <w:rPr>
                <w:rFonts w:asciiTheme="minorHAnsi" w:eastAsia="Times New Roman" w:hAnsiTheme="minorHAnsi" w:cstheme="minorHAnsi"/>
                <w:b/>
                <w:color w:val="FFFFFF" w:themeColor="background1"/>
                <w:sz w:val="18"/>
                <w:szCs w:val="18"/>
              </w:rPr>
              <w:t>All</w:t>
            </w:r>
          </w:p>
        </w:tc>
        <w:tc>
          <w:tcPr>
            <w:tcW w:w="1134" w:type="dxa"/>
            <w:tcBorders>
              <w:left w:val="single" w:sz="4" w:space="0" w:color="FFFFFF" w:themeColor="background1"/>
            </w:tcBorders>
            <w:shd w:val="clear" w:color="auto" w:fill="1A4596"/>
            <w:noWrap/>
            <w:tcMar>
              <w:left w:w="57" w:type="dxa"/>
              <w:right w:w="57" w:type="dxa"/>
            </w:tcMar>
            <w:hideMark/>
          </w:tcPr>
          <w:p w14:paraId="7FF5C5AB" w14:textId="77777777" w:rsidR="00AD7F80" w:rsidRPr="00130F05" w:rsidRDefault="00AD7F80">
            <w:pPr>
              <w:keepNext/>
              <w:spacing w:after="0" w:line="240" w:lineRule="auto"/>
              <w:jc w:val="center"/>
              <w:rPr>
                <w:rFonts w:asciiTheme="minorHAnsi" w:eastAsia="Times New Roman" w:hAnsiTheme="minorHAnsi" w:cstheme="minorHAnsi"/>
                <w:b/>
                <w:color w:val="FFFFFF" w:themeColor="background1"/>
                <w:sz w:val="18"/>
                <w:szCs w:val="18"/>
              </w:rPr>
            </w:pPr>
          </w:p>
        </w:tc>
      </w:tr>
      <w:tr w:rsidR="00130F05" w:rsidRPr="001145BD" w14:paraId="2A80E4FD" w14:textId="77777777">
        <w:trPr>
          <w:trHeight w:val="288"/>
        </w:trPr>
        <w:tc>
          <w:tcPr>
            <w:tcW w:w="1676" w:type="dxa"/>
            <w:noWrap/>
            <w:tcMar>
              <w:left w:w="57" w:type="dxa"/>
              <w:right w:w="57" w:type="dxa"/>
            </w:tcMar>
            <w:hideMark/>
          </w:tcPr>
          <w:p w14:paraId="1B46D7F0" w14:textId="77777777" w:rsidR="00130F05" w:rsidRPr="00130F05" w:rsidRDefault="00130F05">
            <w:pPr>
              <w:spacing w:after="0" w:line="240" w:lineRule="auto"/>
              <w:jc w:val="left"/>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Carrick</w:t>
            </w:r>
          </w:p>
        </w:tc>
        <w:tc>
          <w:tcPr>
            <w:tcW w:w="853" w:type="dxa"/>
            <w:noWrap/>
            <w:tcMar>
              <w:left w:w="57" w:type="dxa"/>
              <w:right w:w="57" w:type="dxa"/>
            </w:tcMar>
            <w:hideMark/>
          </w:tcPr>
          <w:p w14:paraId="07D6C4B1"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819</w:t>
            </w:r>
          </w:p>
        </w:tc>
        <w:tc>
          <w:tcPr>
            <w:tcW w:w="854" w:type="dxa"/>
            <w:noWrap/>
            <w:tcMar>
              <w:left w:w="57" w:type="dxa"/>
              <w:right w:w="57" w:type="dxa"/>
            </w:tcMar>
            <w:hideMark/>
          </w:tcPr>
          <w:p w14:paraId="55447E1C" w14:textId="77777777" w:rsidR="00130F05" w:rsidRPr="00130F05" w:rsidRDefault="00130F05">
            <w:pPr>
              <w:tabs>
                <w:tab w:val="left" w:pos="528"/>
              </w:tabs>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373</w:t>
            </w:r>
          </w:p>
        </w:tc>
        <w:tc>
          <w:tcPr>
            <w:tcW w:w="853" w:type="dxa"/>
            <w:noWrap/>
            <w:tcMar>
              <w:left w:w="57" w:type="dxa"/>
              <w:right w:w="57" w:type="dxa"/>
            </w:tcMar>
            <w:hideMark/>
          </w:tcPr>
          <w:p w14:paraId="3FA6E0C6"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2,159</w:t>
            </w:r>
          </w:p>
        </w:tc>
        <w:tc>
          <w:tcPr>
            <w:tcW w:w="854" w:type="dxa"/>
            <w:noWrap/>
            <w:tcMar>
              <w:left w:w="57" w:type="dxa"/>
              <w:right w:w="57" w:type="dxa"/>
            </w:tcMar>
            <w:hideMark/>
          </w:tcPr>
          <w:p w14:paraId="0009D54A"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3,351</w:t>
            </w:r>
          </w:p>
        </w:tc>
        <w:tc>
          <w:tcPr>
            <w:tcW w:w="854" w:type="dxa"/>
            <w:noWrap/>
            <w:tcMar>
              <w:left w:w="57" w:type="dxa"/>
              <w:right w:w="57" w:type="dxa"/>
            </w:tcMar>
            <w:hideMark/>
          </w:tcPr>
          <w:p w14:paraId="144824B1"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21 %</w:t>
            </w:r>
          </w:p>
        </w:tc>
        <w:tc>
          <w:tcPr>
            <w:tcW w:w="853" w:type="dxa"/>
            <w:noWrap/>
            <w:tcMar>
              <w:left w:w="57" w:type="dxa"/>
              <w:right w:w="57" w:type="dxa"/>
            </w:tcMar>
            <w:hideMark/>
          </w:tcPr>
          <w:p w14:paraId="2EB4659B"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10 %</w:t>
            </w:r>
          </w:p>
        </w:tc>
        <w:tc>
          <w:tcPr>
            <w:tcW w:w="854" w:type="dxa"/>
            <w:noWrap/>
            <w:tcMar>
              <w:left w:w="57" w:type="dxa"/>
              <w:right w:w="57" w:type="dxa"/>
            </w:tcMar>
            <w:hideMark/>
          </w:tcPr>
          <w:p w14:paraId="59AAC17E"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56 %</w:t>
            </w:r>
          </w:p>
        </w:tc>
        <w:tc>
          <w:tcPr>
            <w:tcW w:w="854" w:type="dxa"/>
            <w:noWrap/>
            <w:tcMar>
              <w:left w:w="57" w:type="dxa"/>
              <w:right w:w="57" w:type="dxa"/>
            </w:tcMar>
            <w:hideMark/>
          </w:tcPr>
          <w:p w14:paraId="06CDF2C4"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87 %</w:t>
            </w:r>
          </w:p>
        </w:tc>
        <w:tc>
          <w:tcPr>
            <w:tcW w:w="1134" w:type="dxa"/>
            <w:noWrap/>
            <w:tcMar>
              <w:left w:w="57" w:type="dxa"/>
              <w:right w:w="57" w:type="dxa"/>
            </w:tcMar>
            <w:hideMark/>
          </w:tcPr>
          <w:p w14:paraId="25E70393" w14:textId="77777777" w:rsidR="00130F05" w:rsidRPr="00130F05" w:rsidRDefault="00130F05">
            <w:pPr>
              <w:spacing w:after="0" w:line="240" w:lineRule="auto"/>
              <w:ind w:left="79" w:right="90" w:hanging="79"/>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29</w:t>
            </w:r>
          </w:p>
        </w:tc>
      </w:tr>
      <w:tr w:rsidR="00130F05" w:rsidRPr="001145BD" w14:paraId="3F00DBFA" w14:textId="77777777">
        <w:trPr>
          <w:trHeight w:val="288"/>
        </w:trPr>
        <w:tc>
          <w:tcPr>
            <w:tcW w:w="1676" w:type="dxa"/>
            <w:noWrap/>
            <w:tcMar>
              <w:left w:w="57" w:type="dxa"/>
              <w:right w:w="57" w:type="dxa"/>
            </w:tcMar>
            <w:hideMark/>
          </w:tcPr>
          <w:p w14:paraId="2DDD756F" w14:textId="77777777" w:rsidR="00130F05" w:rsidRPr="00130F05" w:rsidRDefault="00130F05">
            <w:pPr>
              <w:spacing w:after="0" w:line="240" w:lineRule="auto"/>
              <w:jc w:val="left"/>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Kyle</w:t>
            </w:r>
          </w:p>
        </w:tc>
        <w:tc>
          <w:tcPr>
            <w:tcW w:w="853" w:type="dxa"/>
            <w:noWrap/>
            <w:tcMar>
              <w:left w:w="57" w:type="dxa"/>
              <w:right w:w="57" w:type="dxa"/>
            </w:tcMar>
            <w:hideMark/>
          </w:tcPr>
          <w:p w14:paraId="23EEEDA8"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801</w:t>
            </w:r>
          </w:p>
        </w:tc>
        <w:tc>
          <w:tcPr>
            <w:tcW w:w="854" w:type="dxa"/>
            <w:noWrap/>
            <w:tcMar>
              <w:left w:w="57" w:type="dxa"/>
              <w:right w:w="57" w:type="dxa"/>
            </w:tcMar>
            <w:hideMark/>
          </w:tcPr>
          <w:p w14:paraId="202000B4" w14:textId="77777777" w:rsidR="00130F05" w:rsidRPr="00130F05" w:rsidRDefault="00130F05">
            <w:pPr>
              <w:tabs>
                <w:tab w:val="left" w:pos="528"/>
              </w:tabs>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375</w:t>
            </w:r>
          </w:p>
        </w:tc>
        <w:tc>
          <w:tcPr>
            <w:tcW w:w="853" w:type="dxa"/>
            <w:noWrap/>
            <w:tcMar>
              <w:left w:w="57" w:type="dxa"/>
              <w:right w:w="57" w:type="dxa"/>
            </w:tcMar>
            <w:hideMark/>
          </w:tcPr>
          <w:p w14:paraId="06C7B57D"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2,500</w:t>
            </w:r>
          </w:p>
        </w:tc>
        <w:tc>
          <w:tcPr>
            <w:tcW w:w="854" w:type="dxa"/>
            <w:noWrap/>
            <w:tcMar>
              <w:left w:w="57" w:type="dxa"/>
              <w:right w:w="57" w:type="dxa"/>
            </w:tcMar>
            <w:hideMark/>
          </w:tcPr>
          <w:p w14:paraId="368A2373"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3,676</w:t>
            </w:r>
          </w:p>
        </w:tc>
        <w:tc>
          <w:tcPr>
            <w:tcW w:w="854" w:type="dxa"/>
            <w:noWrap/>
            <w:tcMar>
              <w:left w:w="57" w:type="dxa"/>
              <w:right w:w="57" w:type="dxa"/>
            </w:tcMar>
            <w:hideMark/>
          </w:tcPr>
          <w:p w14:paraId="6C7EBE9A"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10 %</w:t>
            </w:r>
          </w:p>
        </w:tc>
        <w:tc>
          <w:tcPr>
            <w:tcW w:w="853" w:type="dxa"/>
            <w:noWrap/>
            <w:tcMar>
              <w:left w:w="57" w:type="dxa"/>
              <w:right w:w="57" w:type="dxa"/>
            </w:tcMar>
            <w:hideMark/>
          </w:tcPr>
          <w:p w14:paraId="55631341"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5 %</w:t>
            </w:r>
          </w:p>
        </w:tc>
        <w:tc>
          <w:tcPr>
            <w:tcW w:w="854" w:type="dxa"/>
            <w:noWrap/>
            <w:tcMar>
              <w:left w:w="57" w:type="dxa"/>
              <w:right w:w="57" w:type="dxa"/>
            </w:tcMar>
            <w:hideMark/>
          </w:tcPr>
          <w:p w14:paraId="54E68173"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31 %</w:t>
            </w:r>
          </w:p>
        </w:tc>
        <w:tc>
          <w:tcPr>
            <w:tcW w:w="854" w:type="dxa"/>
            <w:noWrap/>
            <w:tcMar>
              <w:left w:w="57" w:type="dxa"/>
              <w:right w:w="57" w:type="dxa"/>
            </w:tcMar>
            <w:hideMark/>
          </w:tcPr>
          <w:p w14:paraId="2A00F4A4"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45 %</w:t>
            </w:r>
          </w:p>
        </w:tc>
        <w:tc>
          <w:tcPr>
            <w:tcW w:w="1134" w:type="dxa"/>
            <w:noWrap/>
            <w:tcMar>
              <w:left w:w="57" w:type="dxa"/>
              <w:right w:w="57" w:type="dxa"/>
            </w:tcMar>
            <w:hideMark/>
          </w:tcPr>
          <w:p w14:paraId="01B60595" w14:textId="77777777" w:rsidR="00130F05" w:rsidRPr="00130F05" w:rsidRDefault="00130F05">
            <w:pPr>
              <w:spacing w:after="0" w:line="240" w:lineRule="auto"/>
              <w:ind w:left="79" w:right="90" w:hanging="79"/>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15</w:t>
            </w:r>
          </w:p>
        </w:tc>
      </w:tr>
      <w:tr w:rsidR="00130F05" w:rsidRPr="001145BD" w14:paraId="3CB91DDF" w14:textId="77777777">
        <w:trPr>
          <w:trHeight w:val="288"/>
        </w:trPr>
        <w:tc>
          <w:tcPr>
            <w:tcW w:w="1676" w:type="dxa"/>
            <w:noWrap/>
            <w:tcMar>
              <w:left w:w="57" w:type="dxa"/>
              <w:right w:w="57" w:type="dxa"/>
            </w:tcMar>
            <w:hideMark/>
          </w:tcPr>
          <w:p w14:paraId="1F03DE2A" w14:textId="77777777" w:rsidR="00130F05" w:rsidRPr="00130F05" w:rsidRDefault="00130F05">
            <w:pPr>
              <w:spacing w:after="0" w:line="240" w:lineRule="auto"/>
              <w:jc w:val="left"/>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Ayr</w:t>
            </w:r>
          </w:p>
        </w:tc>
        <w:tc>
          <w:tcPr>
            <w:tcW w:w="853" w:type="dxa"/>
            <w:noWrap/>
            <w:tcMar>
              <w:left w:w="57" w:type="dxa"/>
              <w:right w:w="57" w:type="dxa"/>
            </w:tcMar>
            <w:hideMark/>
          </w:tcPr>
          <w:p w14:paraId="726EC1A7"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2,147</w:t>
            </w:r>
          </w:p>
        </w:tc>
        <w:tc>
          <w:tcPr>
            <w:tcW w:w="854" w:type="dxa"/>
            <w:noWrap/>
            <w:tcMar>
              <w:left w:w="57" w:type="dxa"/>
              <w:right w:w="57" w:type="dxa"/>
            </w:tcMar>
            <w:hideMark/>
          </w:tcPr>
          <w:p w14:paraId="1E08200D" w14:textId="77777777" w:rsidR="00130F05" w:rsidRPr="00130F05" w:rsidRDefault="00130F05">
            <w:pPr>
              <w:tabs>
                <w:tab w:val="left" w:pos="528"/>
              </w:tabs>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1,488</w:t>
            </w:r>
          </w:p>
        </w:tc>
        <w:tc>
          <w:tcPr>
            <w:tcW w:w="853" w:type="dxa"/>
            <w:noWrap/>
            <w:tcMar>
              <w:left w:w="57" w:type="dxa"/>
              <w:right w:w="57" w:type="dxa"/>
            </w:tcMar>
            <w:hideMark/>
          </w:tcPr>
          <w:p w14:paraId="38C25A48"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8,552</w:t>
            </w:r>
          </w:p>
        </w:tc>
        <w:tc>
          <w:tcPr>
            <w:tcW w:w="854" w:type="dxa"/>
            <w:noWrap/>
            <w:tcMar>
              <w:left w:w="57" w:type="dxa"/>
              <w:right w:w="57" w:type="dxa"/>
            </w:tcMar>
            <w:hideMark/>
          </w:tcPr>
          <w:p w14:paraId="130E418B"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12,187</w:t>
            </w:r>
          </w:p>
        </w:tc>
        <w:tc>
          <w:tcPr>
            <w:tcW w:w="854" w:type="dxa"/>
            <w:noWrap/>
            <w:tcMar>
              <w:left w:w="57" w:type="dxa"/>
              <w:right w:w="57" w:type="dxa"/>
            </w:tcMar>
            <w:hideMark/>
          </w:tcPr>
          <w:p w14:paraId="24F52C9E"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9 %</w:t>
            </w:r>
          </w:p>
        </w:tc>
        <w:tc>
          <w:tcPr>
            <w:tcW w:w="853" w:type="dxa"/>
            <w:noWrap/>
            <w:tcMar>
              <w:left w:w="57" w:type="dxa"/>
              <w:right w:w="57" w:type="dxa"/>
            </w:tcMar>
            <w:hideMark/>
          </w:tcPr>
          <w:p w14:paraId="6CBD68EF"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6 %</w:t>
            </w:r>
          </w:p>
        </w:tc>
        <w:tc>
          <w:tcPr>
            <w:tcW w:w="854" w:type="dxa"/>
            <w:noWrap/>
            <w:tcMar>
              <w:left w:w="57" w:type="dxa"/>
              <w:right w:w="57" w:type="dxa"/>
            </w:tcMar>
            <w:hideMark/>
          </w:tcPr>
          <w:p w14:paraId="396F9A3A"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35 %</w:t>
            </w:r>
          </w:p>
        </w:tc>
        <w:tc>
          <w:tcPr>
            <w:tcW w:w="854" w:type="dxa"/>
            <w:noWrap/>
            <w:tcMar>
              <w:left w:w="57" w:type="dxa"/>
              <w:right w:w="57" w:type="dxa"/>
            </w:tcMar>
            <w:hideMark/>
          </w:tcPr>
          <w:p w14:paraId="097C7139"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50 %</w:t>
            </w:r>
          </w:p>
        </w:tc>
        <w:tc>
          <w:tcPr>
            <w:tcW w:w="1134" w:type="dxa"/>
            <w:noWrap/>
            <w:tcMar>
              <w:left w:w="57" w:type="dxa"/>
              <w:right w:w="57" w:type="dxa"/>
            </w:tcMar>
            <w:hideMark/>
          </w:tcPr>
          <w:p w14:paraId="06105C7F" w14:textId="77777777" w:rsidR="00130F05" w:rsidRPr="00130F05" w:rsidRDefault="00130F05">
            <w:pPr>
              <w:spacing w:after="0" w:line="240" w:lineRule="auto"/>
              <w:ind w:left="79" w:right="90" w:hanging="79"/>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17</w:t>
            </w:r>
          </w:p>
        </w:tc>
      </w:tr>
      <w:tr w:rsidR="00130F05" w:rsidRPr="001145BD" w14:paraId="34FFB4F2" w14:textId="77777777">
        <w:trPr>
          <w:trHeight w:val="288"/>
        </w:trPr>
        <w:tc>
          <w:tcPr>
            <w:tcW w:w="1676" w:type="dxa"/>
            <w:noWrap/>
            <w:tcMar>
              <w:left w:w="57" w:type="dxa"/>
              <w:right w:w="57" w:type="dxa"/>
            </w:tcMar>
            <w:hideMark/>
          </w:tcPr>
          <w:p w14:paraId="24BBD485" w14:textId="77777777" w:rsidR="00130F05" w:rsidRPr="00130F05" w:rsidRDefault="00130F05">
            <w:pPr>
              <w:spacing w:after="0" w:line="240" w:lineRule="auto"/>
              <w:jc w:val="left"/>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Girvan</w:t>
            </w:r>
          </w:p>
        </w:tc>
        <w:tc>
          <w:tcPr>
            <w:tcW w:w="853" w:type="dxa"/>
            <w:noWrap/>
            <w:tcMar>
              <w:left w:w="57" w:type="dxa"/>
              <w:right w:w="57" w:type="dxa"/>
            </w:tcMar>
            <w:hideMark/>
          </w:tcPr>
          <w:p w14:paraId="54D4CA5B"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497</w:t>
            </w:r>
          </w:p>
        </w:tc>
        <w:tc>
          <w:tcPr>
            <w:tcW w:w="854" w:type="dxa"/>
            <w:noWrap/>
            <w:tcMar>
              <w:left w:w="57" w:type="dxa"/>
              <w:right w:w="57" w:type="dxa"/>
            </w:tcMar>
            <w:hideMark/>
          </w:tcPr>
          <w:p w14:paraId="0263EF50" w14:textId="77777777" w:rsidR="00130F05" w:rsidRPr="00130F05" w:rsidRDefault="00130F05">
            <w:pPr>
              <w:tabs>
                <w:tab w:val="left" w:pos="528"/>
              </w:tabs>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191</w:t>
            </w:r>
          </w:p>
        </w:tc>
        <w:tc>
          <w:tcPr>
            <w:tcW w:w="853" w:type="dxa"/>
            <w:noWrap/>
            <w:tcMar>
              <w:left w:w="57" w:type="dxa"/>
              <w:right w:w="57" w:type="dxa"/>
            </w:tcMar>
            <w:hideMark/>
          </w:tcPr>
          <w:p w14:paraId="4EE072E7"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1,418</w:t>
            </w:r>
          </w:p>
        </w:tc>
        <w:tc>
          <w:tcPr>
            <w:tcW w:w="854" w:type="dxa"/>
            <w:noWrap/>
            <w:tcMar>
              <w:left w:w="57" w:type="dxa"/>
              <w:right w:w="57" w:type="dxa"/>
            </w:tcMar>
            <w:hideMark/>
          </w:tcPr>
          <w:p w14:paraId="13A4F385"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2,106</w:t>
            </w:r>
          </w:p>
        </w:tc>
        <w:tc>
          <w:tcPr>
            <w:tcW w:w="854" w:type="dxa"/>
            <w:noWrap/>
            <w:tcMar>
              <w:left w:w="57" w:type="dxa"/>
              <w:right w:w="57" w:type="dxa"/>
            </w:tcMar>
            <w:hideMark/>
          </w:tcPr>
          <w:p w14:paraId="3A1EF980"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14 %</w:t>
            </w:r>
          </w:p>
        </w:tc>
        <w:tc>
          <w:tcPr>
            <w:tcW w:w="853" w:type="dxa"/>
            <w:noWrap/>
            <w:tcMar>
              <w:left w:w="57" w:type="dxa"/>
              <w:right w:w="57" w:type="dxa"/>
            </w:tcMar>
            <w:hideMark/>
          </w:tcPr>
          <w:p w14:paraId="51568894"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6 %</w:t>
            </w:r>
          </w:p>
        </w:tc>
        <w:tc>
          <w:tcPr>
            <w:tcW w:w="854" w:type="dxa"/>
            <w:noWrap/>
            <w:tcMar>
              <w:left w:w="57" w:type="dxa"/>
              <w:right w:w="57" w:type="dxa"/>
            </w:tcMar>
            <w:hideMark/>
          </w:tcPr>
          <w:p w14:paraId="7FC270E0"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41 %</w:t>
            </w:r>
          </w:p>
        </w:tc>
        <w:tc>
          <w:tcPr>
            <w:tcW w:w="854" w:type="dxa"/>
            <w:noWrap/>
            <w:tcMar>
              <w:left w:w="57" w:type="dxa"/>
              <w:right w:w="57" w:type="dxa"/>
            </w:tcMar>
            <w:hideMark/>
          </w:tcPr>
          <w:p w14:paraId="61713CC8"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61 %</w:t>
            </w:r>
          </w:p>
        </w:tc>
        <w:tc>
          <w:tcPr>
            <w:tcW w:w="1134" w:type="dxa"/>
            <w:noWrap/>
            <w:tcMar>
              <w:left w:w="57" w:type="dxa"/>
              <w:right w:w="57" w:type="dxa"/>
            </w:tcMar>
            <w:hideMark/>
          </w:tcPr>
          <w:p w14:paraId="5035A4CA" w14:textId="77777777" w:rsidR="00130F05" w:rsidRPr="00130F05" w:rsidRDefault="00130F05">
            <w:pPr>
              <w:spacing w:after="0" w:line="240" w:lineRule="auto"/>
              <w:ind w:left="79" w:right="90" w:hanging="79"/>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20</w:t>
            </w:r>
          </w:p>
        </w:tc>
      </w:tr>
      <w:tr w:rsidR="00130F05" w:rsidRPr="001145BD" w14:paraId="5866A7DE" w14:textId="77777777">
        <w:trPr>
          <w:trHeight w:val="288"/>
        </w:trPr>
        <w:tc>
          <w:tcPr>
            <w:tcW w:w="1676" w:type="dxa"/>
            <w:noWrap/>
            <w:tcMar>
              <w:left w:w="57" w:type="dxa"/>
              <w:right w:w="57" w:type="dxa"/>
            </w:tcMar>
            <w:hideMark/>
          </w:tcPr>
          <w:p w14:paraId="50CD8067" w14:textId="77777777" w:rsidR="00130F05" w:rsidRPr="00130F05" w:rsidRDefault="00130F05">
            <w:pPr>
              <w:spacing w:after="0" w:line="240" w:lineRule="auto"/>
              <w:jc w:val="left"/>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Maybole</w:t>
            </w:r>
          </w:p>
        </w:tc>
        <w:tc>
          <w:tcPr>
            <w:tcW w:w="853" w:type="dxa"/>
            <w:noWrap/>
            <w:tcMar>
              <w:left w:w="57" w:type="dxa"/>
              <w:right w:w="57" w:type="dxa"/>
            </w:tcMar>
            <w:hideMark/>
          </w:tcPr>
          <w:p w14:paraId="76C3DD1C"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250</w:t>
            </w:r>
          </w:p>
        </w:tc>
        <w:tc>
          <w:tcPr>
            <w:tcW w:w="854" w:type="dxa"/>
            <w:noWrap/>
            <w:tcMar>
              <w:left w:w="57" w:type="dxa"/>
              <w:right w:w="57" w:type="dxa"/>
            </w:tcMar>
            <w:hideMark/>
          </w:tcPr>
          <w:p w14:paraId="53067860" w14:textId="77777777" w:rsidR="00130F05" w:rsidRPr="00130F05" w:rsidRDefault="00130F05">
            <w:pPr>
              <w:tabs>
                <w:tab w:val="left" w:pos="528"/>
              </w:tabs>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133</w:t>
            </w:r>
          </w:p>
        </w:tc>
        <w:tc>
          <w:tcPr>
            <w:tcW w:w="853" w:type="dxa"/>
            <w:noWrap/>
            <w:tcMar>
              <w:left w:w="57" w:type="dxa"/>
              <w:right w:w="57" w:type="dxa"/>
            </w:tcMar>
            <w:hideMark/>
          </w:tcPr>
          <w:p w14:paraId="3A44E8CC"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954</w:t>
            </w:r>
          </w:p>
        </w:tc>
        <w:tc>
          <w:tcPr>
            <w:tcW w:w="854" w:type="dxa"/>
            <w:noWrap/>
            <w:tcMar>
              <w:left w:w="57" w:type="dxa"/>
              <w:right w:w="57" w:type="dxa"/>
            </w:tcMar>
            <w:hideMark/>
          </w:tcPr>
          <w:p w14:paraId="00A39F7F"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1,337</w:t>
            </w:r>
          </w:p>
        </w:tc>
        <w:tc>
          <w:tcPr>
            <w:tcW w:w="854" w:type="dxa"/>
            <w:noWrap/>
            <w:tcMar>
              <w:left w:w="57" w:type="dxa"/>
              <w:right w:w="57" w:type="dxa"/>
            </w:tcMar>
            <w:hideMark/>
          </w:tcPr>
          <w:p w14:paraId="202A8642"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11 %</w:t>
            </w:r>
          </w:p>
        </w:tc>
        <w:tc>
          <w:tcPr>
            <w:tcW w:w="853" w:type="dxa"/>
            <w:noWrap/>
            <w:tcMar>
              <w:left w:w="57" w:type="dxa"/>
              <w:right w:w="57" w:type="dxa"/>
            </w:tcMar>
            <w:hideMark/>
          </w:tcPr>
          <w:p w14:paraId="1A6D5185"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6 %</w:t>
            </w:r>
          </w:p>
        </w:tc>
        <w:tc>
          <w:tcPr>
            <w:tcW w:w="854" w:type="dxa"/>
            <w:noWrap/>
            <w:tcMar>
              <w:left w:w="57" w:type="dxa"/>
              <w:right w:w="57" w:type="dxa"/>
            </w:tcMar>
            <w:hideMark/>
          </w:tcPr>
          <w:p w14:paraId="6EDD1B7D"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42 %</w:t>
            </w:r>
          </w:p>
        </w:tc>
        <w:tc>
          <w:tcPr>
            <w:tcW w:w="854" w:type="dxa"/>
            <w:noWrap/>
            <w:tcMar>
              <w:left w:w="57" w:type="dxa"/>
              <w:right w:w="57" w:type="dxa"/>
            </w:tcMar>
            <w:hideMark/>
          </w:tcPr>
          <w:p w14:paraId="33748D80"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58 %</w:t>
            </w:r>
          </w:p>
        </w:tc>
        <w:tc>
          <w:tcPr>
            <w:tcW w:w="1134" w:type="dxa"/>
            <w:noWrap/>
            <w:tcMar>
              <w:left w:w="57" w:type="dxa"/>
              <w:right w:w="57" w:type="dxa"/>
            </w:tcMar>
            <w:hideMark/>
          </w:tcPr>
          <w:p w14:paraId="196525C5" w14:textId="77777777" w:rsidR="00130F05" w:rsidRPr="00130F05" w:rsidRDefault="00130F05">
            <w:pPr>
              <w:spacing w:after="0" w:line="240" w:lineRule="auto"/>
              <w:ind w:left="79" w:right="90" w:hanging="79"/>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20</w:t>
            </w:r>
          </w:p>
        </w:tc>
      </w:tr>
      <w:tr w:rsidR="00130F05" w:rsidRPr="001145BD" w14:paraId="12DC11BE" w14:textId="77777777">
        <w:trPr>
          <w:trHeight w:val="288"/>
        </w:trPr>
        <w:tc>
          <w:tcPr>
            <w:tcW w:w="1676" w:type="dxa"/>
            <w:noWrap/>
            <w:tcMar>
              <w:left w:w="57" w:type="dxa"/>
              <w:right w:w="57" w:type="dxa"/>
            </w:tcMar>
            <w:hideMark/>
          </w:tcPr>
          <w:p w14:paraId="7542DD6A" w14:textId="77777777" w:rsidR="00130F05" w:rsidRPr="00130F05" w:rsidRDefault="00130F05">
            <w:pPr>
              <w:spacing w:after="0" w:line="240" w:lineRule="auto"/>
              <w:jc w:val="left"/>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Prestwick</w:t>
            </w:r>
          </w:p>
        </w:tc>
        <w:tc>
          <w:tcPr>
            <w:tcW w:w="853" w:type="dxa"/>
            <w:noWrap/>
            <w:tcMar>
              <w:left w:w="57" w:type="dxa"/>
              <w:right w:w="57" w:type="dxa"/>
            </w:tcMar>
            <w:hideMark/>
          </w:tcPr>
          <w:p w14:paraId="21352FAF"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955</w:t>
            </w:r>
          </w:p>
        </w:tc>
        <w:tc>
          <w:tcPr>
            <w:tcW w:w="854" w:type="dxa"/>
            <w:noWrap/>
            <w:tcMar>
              <w:left w:w="57" w:type="dxa"/>
              <w:right w:w="57" w:type="dxa"/>
            </w:tcMar>
            <w:hideMark/>
          </w:tcPr>
          <w:p w14:paraId="10730FF0" w14:textId="77777777" w:rsidR="00130F05" w:rsidRPr="00130F05" w:rsidRDefault="00130F05">
            <w:pPr>
              <w:tabs>
                <w:tab w:val="left" w:pos="528"/>
              </w:tabs>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310</w:t>
            </w:r>
          </w:p>
        </w:tc>
        <w:tc>
          <w:tcPr>
            <w:tcW w:w="853" w:type="dxa"/>
            <w:noWrap/>
            <w:tcMar>
              <w:left w:w="57" w:type="dxa"/>
              <w:right w:w="57" w:type="dxa"/>
            </w:tcMar>
            <w:hideMark/>
          </w:tcPr>
          <w:p w14:paraId="293728FB"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3,278</w:t>
            </w:r>
          </w:p>
        </w:tc>
        <w:tc>
          <w:tcPr>
            <w:tcW w:w="854" w:type="dxa"/>
            <w:noWrap/>
            <w:tcMar>
              <w:left w:w="57" w:type="dxa"/>
              <w:right w:w="57" w:type="dxa"/>
            </w:tcMar>
            <w:hideMark/>
          </w:tcPr>
          <w:p w14:paraId="442BE0E7"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4,543</w:t>
            </w:r>
          </w:p>
        </w:tc>
        <w:tc>
          <w:tcPr>
            <w:tcW w:w="854" w:type="dxa"/>
            <w:noWrap/>
            <w:tcMar>
              <w:left w:w="57" w:type="dxa"/>
              <w:right w:w="57" w:type="dxa"/>
            </w:tcMar>
            <w:hideMark/>
          </w:tcPr>
          <w:p w14:paraId="625FCED7"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13 %</w:t>
            </w:r>
          </w:p>
        </w:tc>
        <w:tc>
          <w:tcPr>
            <w:tcW w:w="853" w:type="dxa"/>
            <w:noWrap/>
            <w:tcMar>
              <w:left w:w="57" w:type="dxa"/>
              <w:right w:w="57" w:type="dxa"/>
            </w:tcMar>
            <w:hideMark/>
          </w:tcPr>
          <w:p w14:paraId="108EEE8B"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4 %</w:t>
            </w:r>
          </w:p>
        </w:tc>
        <w:tc>
          <w:tcPr>
            <w:tcW w:w="854" w:type="dxa"/>
            <w:noWrap/>
            <w:tcMar>
              <w:left w:w="57" w:type="dxa"/>
              <w:right w:w="57" w:type="dxa"/>
            </w:tcMar>
            <w:hideMark/>
          </w:tcPr>
          <w:p w14:paraId="5661F534"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44 %</w:t>
            </w:r>
          </w:p>
        </w:tc>
        <w:tc>
          <w:tcPr>
            <w:tcW w:w="854" w:type="dxa"/>
            <w:noWrap/>
            <w:tcMar>
              <w:left w:w="57" w:type="dxa"/>
              <w:right w:w="57" w:type="dxa"/>
            </w:tcMar>
            <w:hideMark/>
          </w:tcPr>
          <w:p w14:paraId="0708BA44"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61 %</w:t>
            </w:r>
          </w:p>
        </w:tc>
        <w:tc>
          <w:tcPr>
            <w:tcW w:w="1134" w:type="dxa"/>
            <w:noWrap/>
            <w:tcMar>
              <w:left w:w="57" w:type="dxa"/>
              <w:right w:w="57" w:type="dxa"/>
            </w:tcMar>
            <w:hideMark/>
          </w:tcPr>
          <w:p w14:paraId="74DE652B" w14:textId="77777777" w:rsidR="00130F05" w:rsidRPr="00130F05" w:rsidRDefault="00130F05">
            <w:pPr>
              <w:spacing w:after="0" w:line="240" w:lineRule="auto"/>
              <w:ind w:left="79" w:right="90" w:hanging="79"/>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20</w:t>
            </w:r>
          </w:p>
        </w:tc>
      </w:tr>
      <w:tr w:rsidR="00130F05" w:rsidRPr="001145BD" w14:paraId="08484185" w14:textId="77777777">
        <w:trPr>
          <w:trHeight w:val="288"/>
        </w:trPr>
        <w:tc>
          <w:tcPr>
            <w:tcW w:w="1676" w:type="dxa"/>
            <w:noWrap/>
            <w:tcMar>
              <w:left w:w="57" w:type="dxa"/>
              <w:right w:w="57" w:type="dxa"/>
            </w:tcMar>
            <w:hideMark/>
          </w:tcPr>
          <w:p w14:paraId="1FA167E3" w14:textId="77777777" w:rsidR="00130F05" w:rsidRPr="00130F05" w:rsidRDefault="00130F05">
            <w:pPr>
              <w:spacing w:after="0" w:line="240" w:lineRule="auto"/>
              <w:jc w:val="left"/>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Troon</w:t>
            </w:r>
          </w:p>
        </w:tc>
        <w:tc>
          <w:tcPr>
            <w:tcW w:w="853" w:type="dxa"/>
            <w:noWrap/>
            <w:tcMar>
              <w:left w:w="57" w:type="dxa"/>
              <w:right w:w="57" w:type="dxa"/>
            </w:tcMar>
            <w:hideMark/>
          </w:tcPr>
          <w:p w14:paraId="0E1B3C58"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709</w:t>
            </w:r>
          </w:p>
        </w:tc>
        <w:tc>
          <w:tcPr>
            <w:tcW w:w="854" w:type="dxa"/>
            <w:noWrap/>
            <w:tcMar>
              <w:left w:w="57" w:type="dxa"/>
              <w:right w:w="57" w:type="dxa"/>
            </w:tcMar>
            <w:hideMark/>
          </w:tcPr>
          <w:p w14:paraId="45E6BD62" w14:textId="77777777" w:rsidR="00130F05" w:rsidRPr="00130F05" w:rsidRDefault="00130F05">
            <w:pPr>
              <w:tabs>
                <w:tab w:val="left" w:pos="528"/>
              </w:tabs>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290</w:t>
            </w:r>
          </w:p>
        </w:tc>
        <w:tc>
          <w:tcPr>
            <w:tcW w:w="853" w:type="dxa"/>
            <w:noWrap/>
            <w:tcMar>
              <w:left w:w="57" w:type="dxa"/>
              <w:right w:w="57" w:type="dxa"/>
            </w:tcMar>
            <w:hideMark/>
          </w:tcPr>
          <w:p w14:paraId="3FFC2208"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3,225</w:t>
            </w:r>
          </w:p>
        </w:tc>
        <w:tc>
          <w:tcPr>
            <w:tcW w:w="854" w:type="dxa"/>
            <w:noWrap/>
            <w:tcMar>
              <w:left w:w="57" w:type="dxa"/>
              <w:right w:w="57" w:type="dxa"/>
            </w:tcMar>
            <w:hideMark/>
          </w:tcPr>
          <w:p w14:paraId="46B2670B"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4,224</w:t>
            </w:r>
          </w:p>
        </w:tc>
        <w:tc>
          <w:tcPr>
            <w:tcW w:w="854" w:type="dxa"/>
            <w:tcBorders>
              <w:bottom w:val="single" w:sz="4" w:space="0" w:color="1A4596"/>
            </w:tcBorders>
            <w:noWrap/>
            <w:tcMar>
              <w:left w:w="57" w:type="dxa"/>
              <w:right w:w="57" w:type="dxa"/>
            </w:tcMar>
            <w:hideMark/>
          </w:tcPr>
          <w:p w14:paraId="4527FE8B"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9 %</w:t>
            </w:r>
          </w:p>
        </w:tc>
        <w:tc>
          <w:tcPr>
            <w:tcW w:w="853" w:type="dxa"/>
            <w:tcBorders>
              <w:bottom w:val="single" w:sz="4" w:space="0" w:color="1A4596"/>
            </w:tcBorders>
            <w:noWrap/>
            <w:tcMar>
              <w:left w:w="57" w:type="dxa"/>
              <w:right w:w="57" w:type="dxa"/>
            </w:tcMar>
            <w:hideMark/>
          </w:tcPr>
          <w:p w14:paraId="2A5CE367"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4 %</w:t>
            </w:r>
          </w:p>
        </w:tc>
        <w:tc>
          <w:tcPr>
            <w:tcW w:w="854" w:type="dxa"/>
            <w:tcBorders>
              <w:bottom w:val="single" w:sz="4" w:space="0" w:color="1A4596"/>
            </w:tcBorders>
            <w:noWrap/>
            <w:tcMar>
              <w:left w:w="57" w:type="dxa"/>
              <w:right w:w="57" w:type="dxa"/>
            </w:tcMar>
            <w:hideMark/>
          </w:tcPr>
          <w:p w14:paraId="488CB624"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40 %</w:t>
            </w:r>
          </w:p>
        </w:tc>
        <w:tc>
          <w:tcPr>
            <w:tcW w:w="854" w:type="dxa"/>
            <w:tcBorders>
              <w:bottom w:val="single" w:sz="4" w:space="0" w:color="1A4596"/>
            </w:tcBorders>
            <w:noWrap/>
            <w:tcMar>
              <w:left w:w="57" w:type="dxa"/>
              <w:right w:w="57" w:type="dxa"/>
            </w:tcMar>
            <w:hideMark/>
          </w:tcPr>
          <w:p w14:paraId="5934671B" w14:textId="77777777" w:rsidR="00130F05" w:rsidRPr="00130F05" w:rsidRDefault="00130F05">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53 %</w:t>
            </w:r>
          </w:p>
        </w:tc>
        <w:tc>
          <w:tcPr>
            <w:tcW w:w="1134" w:type="dxa"/>
            <w:tcBorders>
              <w:bottom w:val="single" w:sz="4" w:space="0" w:color="1A4596"/>
            </w:tcBorders>
            <w:noWrap/>
            <w:tcMar>
              <w:left w:w="57" w:type="dxa"/>
              <w:right w:w="57" w:type="dxa"/>
            </w:tcMar>
            <w:hideMark/>
          </w:tcPr>
          <w:p w14:paraId="4A646374" w14:textId="77777777" w:rsidR="00130F05" w:rsidRPr="00130F05" w:rsidRDefault="00130F05">
            <w:pPr>
              <w:spacing w:after="0" w:line="240" w:lineRule="auto"/>
              <w:ind w:left="79" w:right="90" w:hanging="79"/>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18</w:t>
            </w:r>
          </w:p>
        </w:tc>
      </w:tr>
      <w:tr w:rsidR="000E6B1D" w:rsidRPr="001145BD" w14:paraId="5EF1422D" w14:textId="77777777">
        <w:trPr>
          <w:trHeight w:val="288"/>
        </w:trPr>
        <w:tc>
          <w:tcPr>
            <w:tcW w:w="1676" w:type="dxa"/>
            <w:noWrap/>
            <w:tcMar>
              <w:left w:w="57" w:type="dxa"/>
              <w:right w:w="57" w:type="dxa"/>
            </w:tcMar>
          </w:tcPr>
          <w:p w14:paraId="57063FC4" w14:textId="77777777" w:rsidR="000E6B1D" w:rsidRPr="00130F05" w:rsidRDefault="000E6B1D" w:rsidP="000E6B1D">
            <w:pPr>
              <w:spacing w:after="0" w:line="240" w:lineRule="auto"/>
              <w:jc w:val="left"/>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Total</w:t>
            </w:r>
          </w:p>
        </w:tc>
        <w:tc>
          <w:tcPr>
            <w:tcW w:w="853" w:type="dxa"/>
            <w:noWrap/>
            <w:tcMar>
              <w:left w:w="57" w:type="dxa"/>
              <w:right w:w="57" w:type="dxa"/>
            </w:tcMar>
          </w:tcPr>
          <w:p w14:paraId="25C921BD" w14:textId="77777777" w:rsidR="000E6B1D" w:rsidRPr="00130F05" w:rsidRDefault="000E6B1D" w:rsidP="000E6B1D">
            <w:pPr>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6,178</w:t>
            </w:r>
          </w:p>
        </w:tc>
        <w:tc>
          <w:tcPr>
            <w:tcW w:w="854" w:type="dxa"/>
            <w:noWrap/>
            <w:tcMar>
              <w:left w:w="57" w:type="dxa"/>
              <w:right w:w="57" w:type="dxa"/>
            </w:tcMar>
          </w:tcPr>
          <w:p w14:paraId="302019D7" w14:textId="77777777" w:rsidR="000E6B1D" w:rsidRPr="00130F05" w:rsidRDefault="000E6B1D" w:rsidP="000E6B1D">
            <w:pPr>
              <w:tabs>
                <w:tab w:val="left" w:pos="528"/>
              </w:tabs>
              <w:spacing w:after="0" w:line="240" w:lineRule="auto"/>
              <w:jc w:val="center"/>
              <w:rPr>
                <w:rFonts w:asciiTheme="minorHAnsi" w:eastAsia="Times New Roman" w:hAnsiTheme="minorHAnsi" w:cstheme="minorHAnsi"/>
                <w:color w:val="000000"/>
                <w:sz w:val="18"/>
                <w:szCs w:val="18"/>
              </w:rPr>
            </w:pPr>
            <w:r w:rsidRPr="00130F05">
              <w:rPr>
                <w:rFonts w:asciiTheme="minorHAnsi" w:eastAsia="Times New Roman" w:hAnsiTheme="minorHAnsi" w:cstheme="minorHAnsi"/>
                <w:color w:val="000000"/>
                <w:sz w:val="18"/>
                <w:szCs w:val="18"/>
              </w:rPr>
              <w:t>3,160</w:t>
            </w:r>
          </w:p>
        </w:tc>
        <w:tc>
          <w:tcPr>
            <w:tcW w:w="853" w:type="dxa"/>
            <w:noWrap/>
            <w:tcMar>
              <w:left w:w="57" w:type="dxa"/>
              <w:right w:w="57" w:type="dxa"/>
            </w:tcMar>
          </w:tcPr>
          <w:p w14:paraId="5A8C2033" w14:textId="224B66C0" w:rsidR="000E6B1D" w:rsidRPr="00130F05" w:rsidRDefault="000E6B1D" w:rsidP="000E6B1D">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7"/>
                <w:szCs w:val="17"/>
              </w:rPr>
              <w:t>22,086</w:t>
            </w:r>
          </w:p>
        </w:tc>
        <w:tc>
          <w:tcPr>
            <w:tcW w:w="854" w:type="dxa"/>
            <w:noWrap/>
            <w:tcMar>
              <w:left w:w="57" w:type="dxa"/>
              <w:right w:w="57" w:type="dxa"/>
            </w:tcMar>
          </w:tcPr>
          <w:p w14:paraId="4CBC2F3A" w14:textId="0720FF4C" w:rsidR="000E6B1D" w:rsidRPr="00130F05" w:rsidRDefault="000E6B1D" w:rsidP="000E6B1D">
            <w:pPr>
              <w:spacing w:after="0" w:line="240" w:lineRule="auto"/>
              <w:jc w:val="center"/>
              <w:rPr>
                <w:rFonts w:asciiTheme="minorHAnsi" w:eastAsia="Times New Roman" w:hAnsiTheme="minorHAnsi" w:cstheme="minorHAnsi"/>
                <w:color w:val="000000"/>
                <w:sz w:val="18"/>
                <w:szCs w:val="18"/>
              </w:rPr>
            </w:pPr>
            <w:r>
              <w:rPr>
                <w:rFonts w:asciiTheme="minorHAnsi" w:eastAsia="Times New Roman" w:hAnsiTheme="minorHAnsi" w:cstheme="minorHAnsi"/>
                <w:color w:val="000000"/>
                <w:sz w:val="17"/>
                <w:szCs w:val="17"/>
              </w:rPr>
              <w:t>31,</w:t>
            </w:r>
            <w:r w:rsidR="009B1D8F">
              <w:rPr>
                <w:rFonts w:asciiTheme="minorHAnsi" w:eastAsia="Times New Roman" w:hAnsiTheme="minorHAnsi" w:cstheme="minorHAnsi"/>
                <w:color w:val="000000"/>
                <w:sz w:val="17"/>
                <w:szCs w:val="17"/>
              </w:rPr>
              <w:t>424</w:t>
            </w:r>
          </w:p>
        </w:tc>
        <w:tc>
          <w:tcPr>
            <w:tcW w:w="854" w:type="dxa"/>
            <w:tcBorders>
              <w:top w:val="single" w:sz="4" w:space="0" w:color="1A4596"/>
              <w:bottom w:val="nil"/>
              <w:right w:val="nil"/>
            </w:tcBorders>
            <w:noWrap/>
            <w:tcMar>
              <w:left w:w="57" w:type="dxa"/>
              <w:right w:w="57" w:type="dxa"/>
            </w:tcMar>
          </w:tcPr>
          <w:p w14:paraId="6A6C90B8" w14:textId="77777777" w:rsidR="000E6B1D" w:rsidRPr="00130F05" w:rsidRDefault="000E6B1D" w:rsidP="000E6B1D">
            <w:pPr>
              <w:spacing w:after="0" w:line="240" w:lineRule="auto"/>
              <w:jc w:val="center"/>
              <w:rPr>
                <w:rFonts w:asciiTheme="minorHAnsi" w:eastAsia="Times New Roman" w:hAnsiTheme="minorHAnsi" w:cstheme="minorHAnsi"/>
                <w:color w:val="000000"/>
                <w:sz w:val="18"/>
                <w:szCs w:val="18"/>
              </w:rPr>
            </w:pPr>
          </w:p>
        </w:tc>
        <w:tc>
          <w:tcPr>
            <w:tcW w:w="853" w:type="dxa"/>
            <w:tcBorders>
              <w:top w:val="single" w:sz="4" w:space="0" w:color="1A4596"/>
              <w:left w:val="nil"/>
              <w:bottom w:val="nil"/>
              <w:right w:val="nil"/>
            </w:tcBorders>
            <w:noWrap/>
            <w:tcMar>
              <w:left w:w="57" w:type="dxa"/>
              <w:right w:w="57" w:type="dxa"/>
            </w:tcMar>
          </w:tcPr>
          <w:p w14:paraId="61F8DC13" w14:textId="77777777" w:rsidR="000E6B1D" w:rsidRPr="00130F05" w:rsidRDefault="000E6B1D" w:rsidP="000E6B1D">
            <w:pPr>
              <w:spacing w:after="0" w:line="240" w:lineRule="auto"/>
              <w:jc w:val="center"/>
              <w:rPr>
                <w:rFonts w:asciiTheme="minorHAnsi" w:eastAsia="Times New Roman" w:hAnsiTheme="minorHAnsi" w:cstheme="minorHAnsi"/>
                <w:color w:val="000000"/>
                <w:sz w:val="18"/>
                <w:szCs w:val="18"/>
              </w:rPr>
            </w:pPr>
          </w:p>
        </w:tc>
        <w:tc>
          <w:tcPr>
            <w:tcW w:w="854" w:type="dxa"/>
            <w:tcBorders>
              <w:top w:val="single" w:sz="4" w:space="0" w:color="1A4596"/>
              <w:left w:val="nil"/>
              <w:bottom w:val="nil"/>
              <w:right w:val="nil"/>
            </w:tcBorders>
            <w:noWrap/>
            <w:tcMar>
              <w:left w:w="57" w:type="dxa"/>
              <w:right w:w="57" w:type="dxa"/>
            </w:tcMar>
          </w:tcPr>
          <w:p w14:paraId="231FC110" w14:textId="77777777" w:rsidR="000E6B1D" w:rsidRPr="00130F05" w:rsidRDefault="000E6B1D" w:rsidP="000E6B1D">
            <w:pPr>
              <w:spacing w:after="0" w:line="240" w:lineRule="auto"/>
              <w:jc w:val="center"/>
              <w:rPr>
                <w:rFonts w:asciiTheme="minorHAnsi" w:eastAsia="Times New Roman" w:hAnsiTheme="minorHAnsi" w:cstheme="minorHAnsi"/>
                <w:color w:val="000000"/>
                <w:sz w:val="18"/>
                <w:szCs w:val="18"/>
              </w:rPr>
            </w:pPr>
          </w:p>
        </w:tc>
        <w:tc>
          <w:tcPr>
            <w:tcW w:w="854" w:type="dxa"/>
            <w:tcBorders>
              <w:top w:val="single" w:sz="4" w:space="0" w:color="1A4596"/>
              <w:left w:val="nil"/>
              <w:bottom w:val="nil"/>
              <w:right w:val="nil"/>
            </w:tcBorders>
            <w:noWrap/>
            <w:tcMar>
              <w:left w:w="57" w:type="dxa"/>
              <w:right w:w="57" w:type="dxa"/>
            </w:tcMar>
          </w:tcPr>
          <w:p w14:paraId="143E3578" w14:textId="77777777" w:rsidR="000E6B1D" w:rsidRPr="00130F05" w:rsidRDefault="000E6B1D" w:rsidP="000E6B1D">
            <w:pPr>
              <w:spacing w:after="0" w:line="240" w:lineRule="auto"/>
              <w:jc w:val="center"/>
              <w:rPr>
                <w:rFonts w:asciiTheme="minorHAnsi" w:eastAsia="Times New Roman" w:hAnsiTheme="minorHAnsi" w:cstheme="minorHAnsi"/>
                <w:color w:val="000000"/>
                <w:sz w:val="18"/>
                <w:szCs w:val="18"/>
              </w:rPr>
            </w:pPr>
          </w:p>
        </w:tc>
        <w:tc>
          <w:tcPr>
            <w:tcW w:w="1134" w:type="dxa"/>
            <w:tcBorders>
              <w:top w:val="single" w:sz="4" w:space="0" w:color="1A4596"/>
              <w:left w:val="nil"/>
              <w:bottom w:val="nil"/>
            </w:tcBorders>
            <w:noWrap/>
            <w:tcMar>
              <w:left w:w="57" w:type="dxa"/>
              <w:right w:w="57" w:type="dxa"/>
            </w:tcMar>
          </w:tcPr>
          <w:p w14:paraId="3195E7FA" w14:textId="77777777" w:rsidR="000E6B1D" w:rsidRPr="00130F05" w:rsidRDefault="000E6B1D" w:rsidP="000E6B1D">
            <w:pPr>
              <w:spacing w:after="0" w:line="240" w:lineRule="auto"/>
              <w:ind w:left="79" w:right="90" w:hanging="79"/>
              <w:jc w:val="center"/>
              <w:rPr>
                <w:rFonts w:asciiTheme="minorHAnsi" w:eastAsia="Times New Roman" w:hAnsiTheme="minorHAnsi" w:cstheme="minorHAnsi"/>
                <w:color w:val="000000"/>
                <w:sz w:val="18"/>
                <w:szCs w:val="18"/>
              </w:rPr>
            </w:pPr>
          </w:p>
        </w:tc>
      </w:tr>
    </w:tbl>
    <w:p w14:paraId="68F7DC6D" w14:textId="534D45E3" w:rsidR="00AA13E0" w:rsidRDefault="008F3CBB" w:rsidP="00F415FF">
      <w:r>
        <w:lastRenderedPageBreak/>
        <w:t xml:space="preserve">The three </w:t>
      </w:r>
      <w:r w:rsidR="002E472F">
        <w:t>groups of</w:t>
      </w:r>
      <w:r>
        <w:t xml:space="preserve"> interventions</w:t>
      </w:r>
      <w:r w:rsidR="002E472F">
        <w:t xml:space="preserve"> are</w:t>
      </w:r>
      <w:r>
        <w:t xml:space="preserve"> broken down by strategic zone and tenure are shown in Figure </w:t>
      </w:r>
      <w:r w:rsidR="002E7756">
        <w:t>6</w:t>
      </w:r>
      <w:r>
        <w:t>. Much of the Home Analytics data is implied from other observations (</w:t>
      </w:r>
      <w:proofErr w:type="gramStart"/>
      <w:r w:rsidR="00F146D3">
        <w:t>e.g.</w:t>
      </w:r>
      <w:proofErr w:type="gramEnd"/>
      <w:r w:rsidR="00F146D3">
        <w:t xml:space="preserve"> </w:t>
      </w:r>
      <w:r>
        <w:t>wall construction) where there is no direct observation of a feature (</w:t>
      </w:r>
      <w:r w:rsidR="00F146D3">
        <w:t xml:space="preserve">e.g. </w:t>
      </w:r>
      <w:r>
        <w:t xml:space="preserve">wall insulation). A target </w:t>
      </w:r>
      <w:r w:rsidR="002E472F">
        <w:t>for this LHEES</w:t>
      </w:r>
      <w:r>
        <w:t xml:space="preserve"> is to improve the quality of the data used for decision-making and this </w:t>
      </w:r>
      <w:r w:rsidR="002E472F">
        <w:t>can</w:t>
      </w:r>
      <w:r>
        <w:t xml:space="preserve"> be done in tandem with the Scottish Government to improve the Home Analytics dataset. </w:t>
      </w:r>
    </w:p>
    <w:p w14:paraId="55C2D152" w14:textId="6AEF8931" w:rsidR="002E472F"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t xml:space="preserve">Figure </w:t>
      </w:r>
      <w:r w:rsidR="002E7756">
        <w:rPr>
          <w:color w:val="1A4596"/>
          <w:sz w:val="20"/>
          <w:szCs w:val="20"/>
        </w:rPr>
        <w:t>6</w:t>
      </w:r>
      <w:r>
        <w:rPr>
          <w:color w:val="1A4596"/>
          <w:sz w:val="20"/>
          <w:szCs w:val="20"/>
        </w:rPr>
        <w:t>: Domestic properties requiring upgrades to glazing, and loft and wall insulation</w:t>
      </w:r>
    </w:p>
    <w:p w14:paraId="4ED3D590" w14:textId="77777777" w:rsidR="00AA13E0" w:rsidRDefault="00AA13E0">
      <w:r>
        <w:rPr>
          <w:noProof/>
        </w:rPr>
        <w:drawing>
          <wp:inline distT="0" distB="0" distL="0" distR="0" wp14:anchorId="3F37F815" wp14:editId="26CDFCB4">
            <wp:extent cx="5686425" cy="2352675"/>
            <wp:effectExtent l="0" t="0" r="0" b="0"/>
            <wp:docPr id="50" name="Picture 50" descr="Graphed results of Domestic properties requiring upgrades to glazing, and loft and wall insulation"/>
            <wp:cNvGraphicFramePr/>
            <a:graphic xmlns:a="http://schemas.openxmlformats.org/drawingml/2006/main">
              <a:graphicData uri="http://schemas.openxmlformats.org/drawingml/2006/picture">
                <pic:pic xmlns:pic="http://schemas.openxmlformats.org/drawingml/2006/picture">
                  <pic:nvPicPr>
                    <pic:cNvPr id="50" name="Picture 50" descr="Graphed results of Domestic properties requiring upgrades to glazing, and loft and wall insulation"/>
                    <pic:cNvPicPr preferRelativeResize="0"/>
                  </pic:nvPicPr>
                  <pic:blipFill rotWithShape="1">
                    <a:blip r:embed="rId28"/>
                    <a:srcRect t="65760"/>
                    <a:stretch/>
                  </pic:blipFill>
                  <pic:spPr bwMode="auto">
                    <a:xfrm>
                      <a:off x="0" y="0"/>
                      <a:ext cx="5686425" cy="2352675"/>
                    </a:xfrm>
                    <a:prstGeom prst="rect">
                      <a:avLst/>
                    </a:prstGeom>
                    <a:ln>
                      <a:noFill/>
                    </a:ln>
                    <a:extLst>
                      <a:ext uri="{53640926-AAD7-44D8-BBD7-CCE9431645EC}">
                        <a14:shadowObscured xmlns:a14="http://schemas.microsoft.com/office/drawing/2010/main"/>
                      </a:ext>
                    </a:extLst>
                  </pic:spPr>
                </pic:pic>
              </a:graphicData>
            </a:graphic>
          </wp:inline>
        </w:drawing>
      </w:r>
    </w:p>
    <w:p w14:paraId="121C48FE" w14:textId="4DB25E2D" w:rsidR="0096602E" w:rsidRDefault="0096602E">
      <w:r>
        <w:rPr>
          <w:noProof/>
        </w:rPr>
        <w:drawing>
          <wp:inline distT="0" distB="0" distL="0" distR="0" wp14:anchorId="507A8097" wp14:editId="21166AED">
            <wp:extent cx="5695950" cy="3886200"/>
            <wp:effectExtent l="0" t="0" r="0" b="0"/>
            <wp:docPr id="991681943" name="Picture 991681943" descr="Graphed results of Domestic properties requiring upgrades to glazing, and loft and wall insulation"/>
            <wp:cNvGraphicFramePr/>
            <a:graphic xmlns:a="http://schemas.openxmlformats.org/drawingml/2006/main">
              <a:graphicData uri="http://schemas.openxmlformats.org/drawingml/2006/picture">
                <pic:pic xmlns:pic="http://schemas.openxmlformats.org/drawingml/2006/picture">
                  <pic:nvPicPr>
                    <pic:cNvPr id="991681943" name="Picture 991681943" descr="Graphed results of Domestic properties requiring upgrades to glazing, and loft and wall insulation"/>
                    <pic:cNvPicPr preferRelativeResize="0"/>
                  </pic:nvPicPr>
                  <pic:blipFill rotWithShape="1">
                    <a:blip r:embed="rId28"/>
                    <a:srcRect b="33049"/>
                    <a:stretch/>
                  </pic:blipFill>
                  <pic:spPr bwMode="auto">
                    <a:xfrm>
                      <a:off x="0" y="0"/>
                      <a:ext cx="5696459" cy="3886547"/>
                    </a:xfrm>
                    <a:prstGeom prst="rect">
                      <a:avLst/>
                    </a:prstGeom>
                    <a:ln>
                      <a:noFill/>
                    </a:ln>
                    <a:extLst>
                      <a:ext uri="{53640926-AAD7-44D8-BBD7-CCE9431645EC}">
                        <a14:shadowObscured xmlns:a14="http://schemas.microsoft.com/office/drawing/2010/main"/>
                      </a:ext>
                    </a:extLst>
                  </pic:spPr>
                </pic:pic>
              </a:graphicData>
            </a:graphic>
          </wp:inline>
        </w:drawing>
      </w:r>
    </w:p>
    <w:p w14:paraId="55BB2400" w14:textId="77777777" w:rsidR="0096602E" w:rsidRDefault="0096602E"/>
    <w:p w14:paraId="1DFB2826" w14:textId="2D697945" w:rsidR="009F42BA" w:rsidRDefault="009F42BA" w:rsidP="009F42BA">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lastRenderedPageBreak/>
        <w:t>Figur</w:t>
      </w:r>
      <w:r w:rsidR="009E1BBA">
        <w:rPr>
          <w:color w:val="1A4596"/>
          <w:sz w:val="20"/>
          <w:szCs w:val="20"/>
        </w:rPr>
        <w:t>e 7</w:t>
      </w:r>
      <w:r>
        <w:rPr>
          <w:color w:val="1A4596"/>
          <w:sz w:val="20"/>
          <w:szCs w:val="20"/>
        </w:rPr>
        <w:t>: Map of Weighted Energy Efficiency Score – Data Zone Level</w:t>
      </w:r>
    </w:p>
    <w:p w14:paraId="361D52B8" w14:textId="37BAB5C2" w:rsidR="009F42BA" w:rsidRDefault="009F42BA">
      <w:r>
        <w:rPr>
          <w:noProof/>
        </w:rPr>
        <w:drawing>
          <wp:inline distT="0" distB="0" distL="0" distR="0" wp14:anchorId="10DBAE5E" wp14:editId="3AC6CEAB">
            <wp:extent cx="6084000" cy="6697982"/>
            <wp:effectExtent l="0" t="0" r="0" b="0"/>
            <wp:docPr id="139847604" name="Picture 139847604" descr="Map of Weighted Energy Efficiency Score – Data Zone Level">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39847604" name="Picture 139847604" descr="Map of Weighted Energy Efficiency Score – Data Zone Level">
                      <a:extLst>
                        <a:ext uri="{C183D7F6-B498-43B3-948B-1728B52AA6E4}">
                          <adec:decorative xmlns:adec="http://schemas.microsoft.com/office/drawing/2017/decorative" val="0"/>
                        </a:ext>
                      </a:extLst>
                    </pic:cNvPr>
                    <pic:cNvPicPr preferRelativeResize="0"/>
                  </pic:nvPicPr>
                  <pic:blipFill>
                    <a:blip r:embed="rId29"/>
                    <a:srcRect/>
                    <a:stretch>
                      <a:fillRect/>
                    </a:stretch>
                  </pic:blipFill>
                  <pic:spPr>
                    <a:xfrm>
                      <a:off x="0" y="0"/>
                      <a:ext cx="6084000" cy="6697982"/>
                    </a:xfrm>
                    <a:prstGeom prst="rect">
                      <a:avLst/>
                    </a:prstGeom>
                    <a:ln/>
                  </pic:spPr>
                </pic:pic>
              </a:graphicData>
            </a:graphic>
          </wp:inline>
        </w:drawing>
      </w:r>
    </w:p>
    <w:p w14:paraId="5FC30FD8" w14:textId="059EF56F" w:rsidR="00EB5913" w:rsidRDefault="0096602E">
      <w:r>
        <w:t xml:space="preserve">The baseline heat demand per year for the domestic buildings in South Ayrshire Council is 835,000,000 kWh. </w:t>
      </w:r>
      <w:r w:rsidR="008F3CBB">
        <w:t xml:space="preserve">Table </w:t>
      </w:r>
      <w:r w:rsidR="00C22B6A">
        <w:t>6</w:t>
      </w:r>
      <w:r w:rsidR="008F3CBB">
        <w:t xml:space="preserve"> shows the </w:t>
      </w:r>
      <w:r>
        <w:t xml:space="preserve">potential </w:t>
      </w:r>
      <w:r w:rsidR="008F3CBB">
        <w:t xml:space="preserve">effect energy efficiency interventions </w:t>
      </w:r>
      <w:r>
        <w:t>can have</w:t>
      </w:r>
      <w:r w:rsidR="008F3CBB">
        <w:t xml:space="preserve"> on reducing demand across all the South Ayrshire building stock. This helps identify which measures are </w:t>
      </w:r>
      <w:r>
        <w:t>most cost effective</w:t>
      </w:r>
      <w:r w:rsidR="008F3CBB">
        <w:t xml:space="preserve">, helping both fuel poverty and heat decarbonisation. Loft insulation upgrades is by far the lowest cost method to reduce heating demands. On the other hand, installing external wall insulation on the outside of buildings that already have cavity or internal wall insulation is deemed as the least cost-effective way to reduce heat demand. However, </w:t>
      </w:r>
      <w:r>
        <w:t xml:space="preserve">other factors </w:t>
      </w:r>
      <w:r w:rsidR="008F3CBB">
        <w:t xml:space="preserve">such as </w:t>
      </w:r>
      <w:r>
        <w:t xml:space="preserve">available </w:t>
      </w:r>
      <w:r w:rsidR="008F3CBB">
        <w:t>funding streams or improving the aesthetics of the building with external wall insulation or window upgrades</w:t>
      </w:r>
      <w:r>
        <w:t xml:space="preserve"> can drive lower efficiency improvements</w:t>
      </w:r>
      <w:r w:rsidR="008F3CBB">
        <w:t>.</w:t>
      </w:r>
    </w:p>
    <w:p w14:paraId="5943C90E" w14:textId="77B93DAD"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bookmarkStart w:id="69" w:name="_ihv636" w:colFirst="0" w:colLast="0"/>
      <w:bookmarkEnd w:id="69"/>
      <w:r>
        <w:rPr>
          <w:color w:val="1A4596"/>
          <w:sz w:val="20"/>
          <w:szCs w:val="20"/>
        </w:rPr>
        <w:lastRenderedPageBreak/>
        <w:t xml:space="preserve">Table </w:t>
      </w:r>
      <w:r w:rsidR="00C22B6A">
        <w:rPr>
          <w:color w:val="1A4596"/>
          <w:sz w:val="20"/>
          <w:szCs w:val="20"/>
        </w:rPr>
        <w:t>6</w:t>
      </w:r>
      <w:r>
        <w:rPr>
          <w:color w:val="1A4596"/>
          <w:sz w:val="20"/>
          <w:szCs w:val="20"/>
        </w:rPr>
        <w:t>: Summary of energy efficiency interventions across all buildings in South Ayrshire</w:t>
      </w:r>
    </w:p>
    <w:tbl>
      <w:tblPr>
        <w:tblStyle w:val="RicardoTable"/>
        <w:tblW w:w="9652" w:type="dxa"/>
        <w:tblLayout w:type="fixed"/>
        <w:tblLook w:val="0420" w:firstRow="1" w:lastRow="0" w:firstColumn="0" w:lastColumn="0" w:noHBand="0" w:noVBand="1"/>
      </w:tblPr>
      <w:tblGrid>
        <w:gridCol w:w="4685"/>
        <w:gridCol w:w="2555"/>
        <w:gridCol w:w="2412"/>
      </w:tblGrid>
      <w:tr w:rsidR="00EB5913" w14:paraId="7B4DF0AF" w14:textId="77777777" w:rsidTr="00E66033">
        <w:trPr>
          <w:cnfStyle w:val="100000000000" w:firstRow="1" w:lastRow="0" w:firstColumn="0" w:lastColumn="0" w:oddVBand="0" w:evenVBand="0" w:oddHBand="0" w:evenHBand="0" w:firstRowFirstColumn="0" w:firstRowLastColumn="0" w:lastRowFirstColumn="0" w:lastRowLastColumn="0"/>
          <w:trHeight w:val="610"/>
        </w:trPr>
        <w:tc>
          <w:tcPr>
            <w:tcW w:w="4685" w:type="dxa"/>
          </w:tcPr>
          <w:p w14:paraId="1884F408" w14:textId="77777777" w:rsidR="00EB5913" w:rsidRDefault="008F3CBB">
            <w:pPr>
              <w:rPr>
                <w:rFonts w:ascii="Calibri" w:eastAsia="Calibri" w:hAnsi="Calibri" w:cs="Calibri"/>
              </w:rPr>
            </w:pPr>
            <w:r>
              <w:rPr>
                <w:rFonts w:ascii="Calibri" w:eastAsia="Calibri" w:hAnsi="Calibri" w:cs="Calibri"/>
              </w:rPr>
              <w:t>Measure</w:t>
            </w:r>
          </w:p>
        </w:tc>
        <w:tc>
          <w:tcPr>
            <w:tcW w:w="2555" w:type="dxa"/>
          </w:tcPr>
          <w:p w14:paraId="3F92977F" w14:textId="77777777" w:rsidR="00EB5913" w:rsidRDefault="008F3CBB">
            <w:pPr>
              <w:rPr>
                <w:rFonts w:ascii="Calibri" w:eastAsia="Calibri" w:hAnsi="Calibri" w:cs="Calibri"/>
              </w:rPr>
            </w:pPr>
            <w:r>
              <w:rPr>
                <w:rFonts w:ascii="Calibri" w:eastAsia="Calibri" w:hAnsi="Calibri" w:cs="Calibri"/>
              </w:rPr>
              <w:t>Heat Demand Reduction (kWh/y)</w:t>
            </w:r>
          </w:p>
        </w:tc>
        <w:tc>
          <w:tcPr>
            <w:tcW w:w="2412" w:type="dxa"/>
          </w:tcPr>
          <w:p w14:paraId="75CAACA3" w14:textId="77777777" w:rsidR="00EB5913" w:rsidRDefault="008F3CBB">
            <w:pPr>
              <w:rPr>
                <w:rFonts w:ascii="Calibri" w:eastAsia="Calibri" w:hAnsi="Calibri" w:cs="Calibri"/>
              </w:rPr>
            </w:pPr>
            <w:r>
              <w:rPr>
                <w:rFonts w:ascii="Calibri" w:eastAsia="Calibri" w:hAnsi="Calibri" w:cs="Calibri"/>
              </w:rPr>
              <w:t>Fuel Savings per Investment Cost</w:t>
            </w:r>
          </w:p>
        </w:tc>
      </w:tr>
      <w:tr w:rsidR="00EB5913" w14:paraId="7FF4D09B" w14:textId="77777777" w:rsidTr="00E66033">
        <w:trPr>
          <w:trHeight w:val="354"/>
        </w:trPr>
        <w:tc>
          <w:tcPr>
            <w:tcW w:w="4685" w:type="dxa"/>
          </w:tcPr>
          <w:p w14:paraId="781752FF" w14:textId="77777777" w:rsidR="00EB5913" w:rsidRDefault="008F3CBB">
            <w:pPr>
              <w:rPr>
                <w:rFonts w:ascii="Calibri" w:eastAsia="Calibri" w:hAnsi="Calibri" w:cs="Calibri"/>
              </w:rPr>
            </w:pPr>
            <w:r>
              <w:rPr>
                <w:rFonts w:ascii="Calibri" w:eastAsia="Calibri" w:hAnsi="Calibri" w:cs="Calibri"/>
              </w:rPr>
              <w:t>Cavity Wall Insulation (CWI)</w:t>
            </w:r>
          </w:p>
        </w:tc>
        <w:tc>
          <w:tcPr>
            <w:tcW w:w="2555" w:type="dxa"/>
          </w:tcPr>
          <w:p w14:paraId="31D7F05B" w14:textId="77777777" w:rsidR="00EB5913" w:rsidRDefault="008F3CBB">
            <w:pPr>
              <w:jc w:val="right"/>
              <w:rPr>
                <w:rFonts w:ascii="Calibri" w:eastAsia="Calibri" w:hAnsi="Calibri" w:cs="Calibri"/>
              </w:rPr>
            </w:pPr>
            <w:r>
              <w:rPr>
                <w:rFonts w:ascii="Calibri" w:eastAsia="Calibri" w:hAnsi="Calibri" w:cs="Calibri"/>
              </w:rPr>
              <w:t>40,800,000</w:t>
            </w:r>
          </w:p>
        </w:tc>
        <w:tc>
          <w:tcPr>
            <w:tcW w:w="2412" w:type="dxa"/>
          </w:tcPr>
          <w:p w14:paraId="442CA64E" w14:textId="77777777" w:rsidR="00EB5913" w:rsidRDefault="008F3CBB">
            <w:pPr>
              <w:jc w:val="right"/>
              <w:rPr>
                <w:rFonts w:ascii="Calibri" w:eastAsia="Calibri" w:hAnsi="Calibri" w:cs="Calibri"/>
              </w:rPr>
            </w:pPr>
            <w:r>
              <w:rPr>
                <w:rFonts w:ascii="Calibri" w:eastAsia="Calibri" w:hAnsi="Calibri" w:cs="Calibri"/>
              </w:rPr>
              <w:t>0.220</w:t>
            </w:r>
          </w:p>
        </w:tc>
      </w:tr>
      <w:tr w:rsidR="00EB5913" w14:paraId="3F2737EE" w14:textId="77777777" w:rsidTr="00E66033">
        <w:trPr>
          <w:trHeight w:val="368"/>
        </w:trPr>
        <w:tc>
          <w:tcPr>
            <w:tcW w:w="4685" w:type="dxa"/>
          </w:tcPr>
          <w:p w14:paraId="6DF3B514" w14:textId="77777777" w:rsidR="00EB5913" w:rsidRDefault="008F3CBB">
            <w:pPr>
              <w:rPr>
                <w:rFonts w:ascii="Calibri" w:eastAsia="Calibri" w:hAnsi="Calibri" w:cs="Calibri"/>
              </w:rPr>
            </w:pPr>
            <w:r>
              <w:rPr>
                <w:rFonts w:ascii="Calibri" w:eastAsia="Calibri" w:hAnsi="Calibri" w:cs="Calibri"/>
              </w:rPr>
              <w:t>Internal Wall Insulation (IWI)</w:t>
            </w:r>
          </w:p>
        </w:tc>
        <w:tc>
          <w:tcPr>
            <w:tcW w:w="2555" w:type="dxa"/>
          </w:tcPr>
          <w:p w14:paraId="3976BA53" w14:textId="77777777" w:rsidR="00EB5913" w:rsidRDefault="008F3CBB">
            <w:pPr>
              <w:jc w:val="right"/>
              <w:rPr>
                <w:rFonts w:ascii="Calibri" w:eastAsia="Calibri" w:hAnsi="Calibri" w:cs="Calibri"/>
              </w:rPr>
            </w:pPr>
            <w:r>
              <w:rPr>
                <w:rFonts w:ascii="Calibri" w:eastAsia="Calibri" w:hAnsi="Calibri" w:cs="Calibri"/>
              </w:rPr>
              <w:t>3,400,000</w:t>
            </w:r>
          </w:p>
        </w:tc>
        <w:tc>
          <w:tcPr>
            <w:tcW w:w="2412" w:type="dxa"/>
          </w:tcPr>
          <w:p w14:paraId="1AD6D7F3" w14:textId="77777777" w:rsidR="00EB5913" w:rsidRDefault="008F3CBB">
            <w:pPr>
              <w:jc w:val="right"/>
              <w:rPr>
                <w:rFonts w:ascii="Calibri" w:eastAsia="Calibri" w:hAnsi="Calibri" w:cs="Calibri"/>
              </w:rPr>
            </w:pPr>
            <w:r>
              <w:rPr>
                <w:rFonts w:ascii="Calibri" w:eastAsia="Calibri" w:hAnsi="Calibri" w:cs="Calibri"/>
              </w:rPr>
              <w:t>0.113</w:t>
            </w:r>
          </w:p>
        </w:tc>
      </w:tr>
      <w:tr w:rsidR="00EB5913" w14:paraId="3EE60A35" w14:textId="77777777" w:rsidTr="00E66033">
        <w:trPr>
          <w:trHeight w:val="354"/>
        </w:trPr>
        <w:tc>
          <w:tcPr>
            <w:tcW w:w="4685" w:type="dxa"/>
          </w:tcPr>
          <w:p w14:paraId="5E997735" w14:textId="77777777" w:rsidR="00EB5913" w:rsidRDefault="008F3CBB">
            <w:pPr>
              <w:rPr>
                <w:rFonts w:ascii="Calibri" w:eastAsia="Calibri" w:hAnsi="Calibri" w:cs="Calibri"/>
              </w:rPr>
            </w:pPr>
            <w:r>
              <w:rPr>
                <w:rFonts w:ascii="Calibri" w:eastAsia="Calibri" w:hAnsi="Calibri" w:cs="Calibri"/>
              </w:rPr>
              <w:t>External Wall Insulation (only wall measure)</w:t>
            </w:r>
          </w:p>
        </w:tc>
        <w:tc>
          <w:tcPr>
            <w:tcW w:w="2555" w:type="dxa"/>
          </w:tcPr>
          <w:p w14:paraId="407F0C9D" w14:textId="77777777" w:rsidR="00EB5913" w:rsidRDefault="008F3CBB">
            <w:pPr>
              <w:jc w:val="right"/>
              <w:rPr>
                <w:rFonts w:ascii="Calibri" w:eastAsia="Calibri" w:hAnsi="Calibri" w:cs="Calibri"/>
              </w:rPr>
            </w:pPr>
            <w:r>
              <w:rPr>
                <w:rFonts w:ascii="Calibri" w:eastAsia="Calibri" w:hAnsi="Calibri" w:cs="Calibri"/>
              </w:rPr>
              <w:t>37,800,000</w:t>
            </w:r>
          </w:p>
        </w:tc>
        <w:tc>
          <w:tcPr>
            <w:tcW w:w="2412" w:type="dxa"/>
          </w:tcPr>
          <w:p w14:paraId="6513AD23" w14:textId="77777777" w:rsidR="00EB5913" w:rsidRDefault="008F3CBB">
            <w:pPr>
              <w:jc w:val="right"/>
              <w:rPr>
                <w:rFonts w:ascii="Calibri" w:eastAsia="Calibri" w:hAnsi="Calibri" w:cs="Calibri"/>
              </w:rPr>
            </w:pPr>
            <w:r>
              <w:rPr>
                <w:rFonts w:ascii="Calibri" w:eastAsia="Calibri" w:hAnsi="Calibri" w:cs="Calibri"/>
              </w:rPr>
              <w:t>0.079</w:t>
            </w:r>
          </w:p>
        </w:tc>
      </w:tr>
      <w:tr w:rsidR="00EB5913" w14:paraId="4BB36E07" w14:textId="77777777" w:rsidTr="00E66033">
        <w:trPr>
          <w:trHeight w:val="354"/>
        </w:trPr>
        <w:tc>
          <w:tcPr>
            <w:tcW w:w="4685" w:type="dxa"/>
          </w:tcPr>
          <w:p w14:paraId="1A225BB6" w14:textId="77777777" w:rsidR="00EB5913" w:rsidRDefault="008F3CBB">
            <w:pPr>
              <w:rPr>
                <w:rFonts w:ascii="Calibri" w:eastAsia="Calibri" w:hAnsi="Calibri" w:cs="Calibri"/>
              </w:rPr>
            </w:pPr>
            <w:r>
              <w:rPr>
                <w:rFonts w:ascii="Calibri" w:eastAsia="Calibri" w:hAnsi="Calibri" w:cs="Calibri"/>
              </w:rPr>
              <w:t>External Wall Insulation (alongside CWI or IWI)</w:t>
            </w:r>
          </w:p>
        </w:tc>
        <w:tc>
          <w:tcPr>
            <w:tcW w:w="2555" w:type="dxa"/>
          </w:tcPr>
          <w:p w14:paraId="33252165" w14:textId="77777777" w:rsidR="00EB5913" w:rsidRDefault="008F3CBB">
            <w:pPr>
              <w:jc w:val="right"/>
              <w:rPr>
                <w:rFonts w:ascii="Calibri" w:eastAsia="Calibri" w:hAnsi="Calibri" w:cs="Calibri"/>
              </w:rPr>
            </w:pPr>
            <w:r>
              <w:rPr>
                <w:rFonts w:ascii="Calibri" w:eastAsia="Calibri" w:hAnsi="Calibri" w:cs="Calibri"/>
              </w:rPr>
              <w:t>78,400,000</w:t>
            </w:r>
          </w:p>
        </w:tc>
        <w:tc>
          <w:tcPr>
            <w:tcW w:w="2412" w:type="dxa"/>
          </w:tcPr>
          <w:p w14:paraId="327EF616" w14:textId="77777777" w:rsidR="00EB5913" w:rsidRDefault="008F3CBB">
            <w:pPr>
              <w:jc w:val="right"/>
              <w:rPr>
                <w:rFonts w:ascii="Calibri" w:eastAsia="Calibri" w:hAnsi="Calibri" w:cs="Calibri"/>
              </w:rPr>
            </w:pPr>
            <w:r>
              <w:rPr>
                <w:rFonts w:ascii="Calibri" w:eastAsia="Calibri" w:hAnsi="Calibri" w:cs="Calibri"/>
              </w:rPr>
              <w:t>0.023</w:t>
            </w:r>
          </w:p>
        </w:tc>
      </w:tr>
      <w:tr w:rsidR="00EB5913" w14:paraId="7C38D249" w14:textId="77777777" w:rsidTr="00E66033">
        <w:trPr>
          <w:trHeight w:val="354"/>
        </w:trPr>
        <w:tc>
          <w:tcPr>
            <w:tcW w:w="4685" w:type="dxa"/>
          </w:tcPr>
          <w:p w14:paraId="3D90D9AF" w14:textId="77777777" w:rsidR="00EB5913" w:rsidRDefault="008F3CBB">
            <w:pPr>
              <w:rPr>
                <w:rFonts w:ascii="Calibri" w:eastAsia="Calibri" w:hAnsi="Calibri" w:cs="Calibri"/>
                <w:b/>
              </w:rPr>
            </w:pPr>
            <w:r>
              <w:rPr>
                <w:rFonts w:ascii="Calibri" w:eastAsia="Calibri" w:hAnsi="Calibri" w:cs="Calibri"/>
                <w:b/>
              </w:rPr>
              <w:t>All wall insulation measures</w:t>
            </w:r>
          </w:p>
        </w:tc>
        <w:tc>
          <w:tcPr>
            <w:tcW w:w="2555" w:type="dxa"/>
          </w:tcPr>
          <w:p w14:paraId="78FBF1ED" w14:textId="77777777" w:rsidR="00EB5913" w:rsidRDefault="008F3CBB">
            <w:pPr>
              <w:jc w:val="right"/>
              <w:rPr>
                <w:rFonts w:ascii="Calibri" w:eastAsia="Calibri" w:hAnsi="Calibri" w:cs="Calibri"/>
                <w:b/>
              </w:rPr>
            </w:pPr>
            <w:r>
              <w:rPr>
                <w:rFonts w:ascii="Calibri" w:eastAsia="Calibri" w:hAnsi="Calibri" w:cs="Calibri"/>
                <w:b/>
              </w:rPr>
              <w:t>160,400,000</w:t>
            </w:r>
          </w:p>
        </w:tc>
        <w:tc>
          <w:tcPr>
            <w:tcW w:w="2412" w:type="dxa"/>
          </w:tcPr>
          <w:p w14:paraId="747D0BC1" w14:textId="77777777" w:rsidR="00EB5913" w:rsidRDefault="008F3CBB">
            <w:pPr>
              <w:jc w:val="right"/>
              <w:rPr>
                <w:rFonts w:ascii="Calibri" w:eastAsia="Calibri" w:hAnsi="Calibri" w:cs="Calibri"/>
                <w:b/>
              </w:rPr>
            </w:pPr>
            <w:r>
              <w:rPr>
                <w:rFonts w:ascii="Calibri" w:eastAsia="Calibri" w:hAnsi="Calibri" w:cs="Calibri"/>
                <w:b/>
              </w:rPr>
              <w:t>0.040</w:t>
            </w:r>
          </w:p>
        </w:tc>
      </w:tr>
      <w:tr w:rsidR="00EB5913" w14:paraId="67D3BFAC" w14:textId="77777777" w:rsidTr="00E66033">
        <w:trPr>
          <w:trHeight w:val="368"/>
        </w:trPr>
        <w:tc>
          <w:tcPr>
            <w:tcW w:w="4685" w:type="dxa"/>
          </w:tcPr>
          <w:p w14:paraId="2AE83F5E" w14:textId="77777777" w:rsidR="00EB5913" w:rsidRDefault="00EB5913">
            <w:pPr>
              <w:rPr>
                <w:rFonts w:ascii="Calibri" w:eastAsia="Calibri" w:hAnsi="Calibri" w:cs="Calibri"/>
                <w:b/>
              </w:rPr>
            </w:pPr>
          </w:p>
        </w:tc>
        <w:tc>
          <w:tcPr>
            <w:tcW w:w="2555" w:type="dxa"/>
          </w:tcPr>
          <w:p w14:paraId="2AD3D4F0" w14:textId="77777777" w:rsidR="00EB5913" w:rsidRDefault="00EB5913">
            <w:pPr>
              <w:jc w:val="right"/>
              <w:rPr>
                <w:rFonts w:ascii="Calibri" w:eastAsia="Calibri" w:hAnsi="Calibri" w:cs="Calibri"/>
                <w:b/>
              </w:rPr>
            </w:pPr>
          </w:p>
        </w:tc>
        <w:tc>
          <w:tcPr>
            <w:tcW w:w="2412" w:type="dxa"/>
          </w:tcPr>
          <w:p w14:paraId="1B9CC239" w14:textId="77777777" w:rsidR="00EB5913" w:rsidRDefault="00EB5913">
            <w:pPr>
              <w:jc w:val="right"/>
              <w:rPr>
                <w:rFonts w:ascii="Calibri" w:eastAsia="Calibri" w:hAnsi="Calibri" w:cs="Calibri"/>
                <w:b/>
              </w:rPr>
            </w:pPr>
          </w:p>
        </w:tc>
      </w:tr>
      <w:tr w:rsidR="00EB5913" w14:paraId="2F7CB6F8" w14:textId="77777777" w:rsidTr="00E66033">
        <w:trPr>
          <w:trHeight w:val="354"/>
        </w:trPr>
        <w:tc>
          <w:tcPr>
            <w:tcW w:w="4685" w:type="dxa"/>
          </w:tcPr>
          <w:p w14:paraId="416D27D0" w14:textId="77777777" w:rsidR="00EB5913" w:rsidRDefault="008F3CBB">
            <w:pPr>
              <w:rPr>
                <w:rFonts w:ascii="Calibri" w:eastAsia="Calibri" w:hAnsi="Calibri" w:cs="Calibri"/>
              </w:rPr>
            </w:pPr>
            <w:r>
              <w:rPr>
                <w:rFonts w:ascii="Calibri" w:eastAsia="Calibri" w:hAnsi="Calibri" w:cs="Calibri"/>
              </w:rPr>
              <w:t>Loft insulation upgrade from &lt;100mm</w:t>
            </w:r>
          </w:p>
        </w:tc>
        <w:tc>
          <w:tcPr>
            <w:tcW w:w="2555" w:type="dxa"/>
          </w:tcPr>
          <w:p w14:paraId="139D39D8" w14:textId="77777777" w:rsidR="00EB5913" w:rsidRDefault="008F3CBB">
            <w:pPr>
              <w:jc w:val="right"/>
              <w:rPr>
                <w:rFonts w:ascii="Calibri" w:eastAsia="Calibri" w:hAnsi="Calibri" w:cs="Calibri"/>
              </w:rPr>
            </w:pPr>
            <w:r>
              <w:rPr>
                <w:rFonts w:ascii="Calibri" w:eastAsia="Calibri" w:hAnsi="Calibri" w:cs="Calibri"/>
              </w:rPr>
              <w:t>26,300,000</w:t>
            </w:r>
          </w:p>
        </w:tc>
        <w:tc>
          <w:tcPr>
            <w:tcW w:w="2412" w:type="dxa"/>
          </w:tcPr>
          <w:p w14:paraId="11C0E0CC" w14:textId="77777777" w:rsidR="00EB5913" w:rsidRDefault="008F3CBB">
            <w:pPr>
              <w:jc w:val="right"/>
              <w:rPr>
                <w:rFonts w:ascii="Calibri" w:eastAsia="Calibri" w:hAnsi="Calibri" w:cs="Calibri"/>
              </w:rPr>
            </w:pPr>
            <w:r>
              <w:rPr>
                <w:rFonts w:ascii="Calibri" w:eastAsia="Calibri" w:hAnsi="Calibri" w:cs="Calibri"/>
              </w:rPr>
              <w:t>1.003</w:t>
            </w:r>
          </w:p>
        </w:tc>
      </w:tr>
      <w:tr w:rsidR="00EB5913" w14:paraId="1B3A05C5" w14:textId="77777777" w:rsidTr="00E66033">
        <w:trPr>
          <w:trHeight w:val="354"/>
        </w:trPr>
        <w:tc>
          <w:tcPr>
            <w:tcW w:w="4685" w:type="dxa"/>
          </w:tcPr>
          <w:p w14:paraId="5E841F29" w14:textId="77777777" w:rsidR="00EB5913" w:rsidRDefault="008F3CBB">
            <w:pPr>
              <w:rPr>
                <w:rFonts w:ascii="Calibri" w:eastAsia="Calibri" w:hAnsi="Calibri" w:cs="Calibri"/>
              </w:rPr>
            </w:pPr>
            <w:r>
              <w:rPr>
                <w:rFonts w:ascii="Calibri" w:eastAsia="Calibri" w:hAnsi="Calibri" w:cs="Calibri"/>
              </w:rPr>
              <w:t>Loft insulation upgrade from 100-250mm</w:t>
            </w:r>
          </w:p>
        </w:tc>
        <w:tc>
          <w:tcPr>
            <w:tcW w:w="2555" w:type="dxa"/>
          </w:tcPr>
          <w:p w14:paraId="0DAC4449" w14:textId="77777777" w:rsidR="00EB5913" w:rsidRDefault="008F3CBB">
            <w:pPr>
              <w:jc w:val="right"/>
              <w:rPr>
                <w:rFonts w:ascii="Calibri" w:eastAsia="Calibri" w:hAnsi="Calibri" w:cs="Calibri"/>
              </w:rPr>
            </w:pPr>
            <w:r>
              <w:rPr>
                <w:rFonts w:ascii="Calibri" w:eastAsia="Calibri" w:hAnsi="Calibri" w:cs="Calibri"/>
              </w:rPr>
              <w:t>64,800,000</w:t>
            </w:r>
          </w:p>
        </w:tc>
        <w:tc>
          <w:tcPr>
            <w:tcW w:w="2412" w:type="dxa"/>
          </w:tcPr>
          <w:p w14:paraId="24C45693" w14:textId="77777777" w:rsidR="00EB5913" w:rsidRDefault="008F3CBB">
            <w:pPr>
              <w:jc w:val="right"/>
              <w:rPr>
                <w:rFonts w:ascii="Calibri" w:eastAsia="Calibri" w:hAnsi="Calibri" w:cs="Calibri"/>
              </w:rPr>
            </w:pPr>
            <w:r>
              <w:rPr>
                <w:rFonts w:ascii="Calibri" w:eastAsia="Calibri" w:hAnsi="Calibri" w:cs="Calibri"/>
              </w:rPr>
              <w:t>0.529</w:t>
            </w:r>
          </w:p>
        </w:tc>
      </w:tr>
      <w:tr w:rsidR="00EB5913" w14:paraId="467BB8DB" w14:textId="77777777" w:rsidTr="00E66033">
        <w:trPr>
          <w:trHeight w:val="354"/>
        </w:trPr>
        <w:tc>
          <w:tcPr>
            <w:tcW w:w="4685" w:type="dxa"/>
          </w:tcPr>
          <w:p w14:paraId="1BFC0B2B" w14:textId="77777777" w:rsidR="00EB5913" w:rsidRDefault="008F3CBB">
            <w:pPr>
              <w:rPr>
                <w:rFonts w:ascii="Calibri" w:eastAsia="Calibri" w:hAnsi="Calibri" w:cs="Calibri"/>
              </w:rPr>
            </w:pPr>
            <w:r>
              <w:rPr>
                <w:rFonts w:ascii="Calibri" w:eastAsia="Calibri" w:hAnsi="Calibri" w:cs="Calibri"/>
              </w:rPr>
              <w:t>Loft insulation upgrade from 250-300mm</w:t>
            </w:r>
          </w:p>
        </w:tc>
        <w:tc>
          <w:tcPr>
            <w:tcW w:w="2555" w:type="dxa"/>
          </w:tcPr>
          <w:p w14:paraId="2F4537BB" w14:textId="77777777" w:rsidR="00EB5913" w:rsidRDefault="008F3CBB">
            <w:pPr>
              <w:jc w:val="right"/>
              <w:rPr>
                <w:rFonts w:ascii="Calibri" w:eastAsia="Calibri" w:hAnsi="Calibri" w:cs="Calibri"/>
              </w:rPr>
            </w:pPr>
            <w:r>
              <w:rPr>
                <w:rFonts w:ascii="Calibri" w:eastAsia="Calibri" w:hAnsi="Calibri" w:cs="Calibri"/>
              </w:rPr>
              <w:t>90,500,000</w:t>
            </w:r>
          </w:p>
        </w:tc>
        <w:tc>
          <w:tcPr>
            <w:tcW w:w="2412" w:type="dxa"/>
          </w:tcPr>
          <w:p w14:paraId="0D77C2E0" w14:textId="77777777" w:rsidR="00EB5913" w:rsidRDefault="008F3CBB">
            <w:pPr>
              <w:jc w:val="right"/>
              <w:rPr>
                <w:rFonts w:ascii="Calibri" w:eastAsia="Calibri" w:hAnsi="Calibri" w:cs="Calibri"/>
              </w:rPr>
            </w:pPr>
            <w:r>
              <w:rPr>
                <w:rFonts w:ascii="Calibri" w:eastAsia="Calibri" w:hAnsi="Calibri" w:cs="Calibri"/>
              </w:rPr>
              <w:t>0.227</w:t>
            </w:r>
          </w:p>
        </w:tc>
      </w:tr>
      <w:tr w:rsidR="00EB5913" w14:paraId="1B218728" w14:textId="77777777" w:rsidTr="00E66033">
        <w:trPr>
          <w:trHeight w:val="354"/>
        </w:trPr>
        <w:tc>
          <w:tcPr>
            <w:tcW w:w="4685" w:type="dxa"/>
          </w:tcPr>
          <w:p w14:paraId="136F8D37" w14:textId="77777777" w:rsidR="00EB5913" w:rsidRDefault="008F3CBB">
            <w:pPr>
              <w:rPr>
                <w:rFonts w:ascii="Calibri" w:eastAsia="Calibri" w:hAnsi="Calibri" w:cs="Calibri"/>
                <w:b/>
              </w:rPr>
            </w:pPr>
            <w:r>
              <w:rPr>
                <w:rFonts w:ascii="Calibri" w:eastAsia="Calibri" w:hAnsi="Calibri" w:cs="Calibri"/>
                <w:b/>
              </w:rPr>
              <w:t>All loft insulation measures</w:t>
            </w:r>
          </w:p>
        </w:tc>
        <w:tc>
          <w:tcPr>
            <w:tcW w:w="2555" w:type="dxa"/>
          </w:tcPr>
          <w:p w14:paraId="398940C9" w14:textId="77777777" w:rsidR="00EB5913" w:rsidRDefault="008F3CBB">
            <w:pPr>
              <w:jc w:val="right"/>
              <w:rPr>
                <w:rFonts w:ascii="Calibri" w:eastAsia="Calibri" w:hAnsi="Calibri" w:cs="Calibri"/>
                <w:b/>
              </w:rPr>
            </w:pPr>
            <w:r>
              <w:rPr>
                <w:rFonts w:ascii="Calibri" w:eastAsia="Calibri" w:hAnsi="Calibri" w:cs="Calibri"/>
                <w:b/>
              </w:rPr>
              <w:t>181,700,000</w:t>
            </w:r>
          </w:p>
        </w:tc>
        <w:tc>
          <w:tcPr>
            <w:tcW w:w="2412" w:type="dxa"/>
          </w:tcPr>
          <w:p w14:paraId="618735A3" w14:textId="77777777" w:rsidR="00EB5913" w:rsidRDefault="008F3CBB">
            <w:pPr>
              <w:jc w:val="right"/>
              <w:rPr>
                <w:rFonts w:ascii="Calibri" w:eastAsia="Calibri" w:hAnsi="Calibri" w:cs="Calibri"/>
                <w:b/>
              </w:rPr>
            </w:pPr>
            <w:r>
              <w:rPr>
                <w:rFonts w:ascii="Calibri" w:eastAsia="Calibri" w:hAnsi="Calibri" w:cs="Calibri"/>
                <w:b/>
              </w:rPr>
              <w:t>0.430</w:t>
            </w:r>
          </w:p>
        </w:tc>
      </w:tr>
      <w:tr w:rsidR="00EB5913" w14:paraId="4DAACB92" w14:textId="77777777" w:rsidTr="00E66033">
        <w:trPr>
          <w:trHeight w:val="368"/>
        </w:trPr>
        <w:tc>
          <w:tcPr>
            <w:tcW w:w="4685" w:type="dxa"/>
          </w:tcPr>
          <w:p w14:paraId="704AD44F" w14:textId="77777777" w:rsidR="00EB5913" w:rsidRDefault="00EB5913">
            <w:pPr>
              <w:rPr>
                <w:rFonts w:ascii="Calibri" w:eastAsia="Calibri" w:hAnsi="Calibri" w:cs="Calibri"/>
                <w:b/>
              </w:rPr>
            </w:pPr>
          </w:p>
        </w:tc>
        <w:tc>
          <w:tcPr>
            <w:tcW w:w="2555" w:type="dxa"/>
          </w:tcPr>
          <w:p w14:paraId="01BFBF2F" w14:textId="77777777" w:rsidR="00EB5913" w:rsidRDefault="00EB5913">
            <w:pPr>
              <w:jc w:val="right"/>
              <w:rPr>
                <w:rFonts w:ascii="Calibri" w:eastAsia="Calibri" w:hAnsi="Calibri" w:cs="Calibri"/>
                <w:b/>
              </w:rPr>
            </w:pPr>
          </w:p>
        </w:tc>
        <w:tc>
          <w:tcPr>
            <w:tcW w:w="2412" w:type="dxa"/>
          </w:tcPr>
          <w:p w14:paraId="34161184" w14:textId="77777777" w:rsidR="00EB5913" w:rsidRDefault="00EB5913">
            <w:pPr>
              <w:jc w:val="right"/>
              <w:rPr>
                <w:rFonts w:ascii="Calibri" w:eastAsia="Calibri" w:hAnsi="Calibri" w:cs="Calibri"/>
                <w:b/>
              </w:rPr>
            </w:pPr>
          </w:p>
        </w:tc>
      </w:tr>
      <w:tr w:rsidR="00EB5913" w14:paraId="605AD0CF" w14:textId="77777777" w:rsidTr="00E66033">
        <w:trPr>
          <w:trHeight w:val="354"/>
        </w:trPr>
        <w:tc>
          <w:tcPr>
            <w:tcW w:w="4685" w:type="dxa"/>
          </w:tcPr>
          <w:p w14:paraId="2C508FFC" w14:textId="77777777" w:rsidR="00EB5913" w:rsidRDefault="008F3CBB">
            <w:pPr>
              <w:rPr>
                <w:rFonts w:ascii="Calibri" w:eastAsia="Calibri" w:hAnsi="Calibri" w:cs="Calibri"/>
                <w:b/>
              </w:rPr>
            </w:pPr>
            <w:r>
              <w:rPr>
                <w:rFonts w:ascii="Calibri" w:eastAsia="Calibri" w:hAnsi="Calibri" w:cs="Calibri"/>
                <w:b/>
              </w:rPr>
              <w:t>All Single to Double Glazing upgrade</w:t>
            </w:r>
          </w:p>
        </w:tc>
        <w:tc>
          <w:tcPr>
            <w:tcW w:w="2555" w:type="dxa"/>
          </w:tcPr>
          <w:p w14:paraId="29B07843" w14:textId="77777777" w:rsidR="00EB5913" w:rsidRDefault="008F3CBB">
            <w:pPr>
              <w:jc w:val="right"/>
              <w:rPr>
                <w:rFonts w:ascii="Calibri" w:eastAsia="Calibri" w:hAnsi="Calibri" w:cs="Calibri"/>
                <w:b/>
              </w:rPr>
            </w:pPr>
            <w:r>
              <w:rPr>
                <w:rFonts w:ascii="Calibri" w:eastAsia="Calibri" w:hAnsi="Calibri" w:cs="Calibri"/>
                <w:b/>
              </w:rPr>
              <w:t>6,600,000</w:t>
            </w:r>
          </w:p>
        </w:tc>
        <w:tc>
          <w:tcPr>
            <w:tcW w:w="2412" w:type="dxa"/>
          </w:tcPr>
          <w:p w14:paraId="72026147" w14:textId="77777777" w:rsidR="00EB5913" w:rsidRDefault="008F3CBB">
            <w:pPr>
              <w:jc w:val="right"/>
              <w:rPr>
                <w:rFonts w:ascii="Calibri" w:eastAsia="Calibri" w:hAnsi="Calibri" w:cs="Calibri"/>
                <w:b/>
              </w:rPr>
            </w:pPr>
            <w:r>
              <w:rPr>
                <w:rFonts w:ascii="Calibri" w:eastAsia="Calibri" w:hAnsi="Calibri" w:cs="Calibri"/>
                <w:b/>
              </w:rPr>
              <w:t>0.064</w:t>
            </w:r>
          </w:p>
        </w:tc>
      </w:tr>
      <w:tr w:rsidR="00EB5913" w14:paraId="4E033061" w14:textId="77777777" w:rsidTr="00E66033">
        <w:trPr>
          <w:trHeight w:val="354"/>
        </w:trPr>
        <w:tc>
          <w:tcPr>
            <w:tcW w:w="4685" w:type="dxa"/>
          </w:tcPr>
          <w:p w14:paraId="17098452" w14:textId="77777777" w:rsidR="00EB5913" w:rsidRDefault="00EB5913">
            <w:pPr>
              <w:rPr>
                <w:rFonts w:ascii="Calibri" w:eastAsia="Calibri" w:hAnsi="Calibri" w:cs="Calibri"/>
                <w:b/>
              </w:rPr>
            </w:pPr>
          </w:p>
        </w:tc>
        <w:tc>
          <w:tcPr>
            <w:tcW w:w="2555" w:type="dxa"/>
          </w:tcPr>
          <w:p w14:paraId="6325FF93" w14:textId="77777777" w:rsidR="00EB5913" w:rsidRDefault="00EB5913">
            <w:pPr>
              <w:jc w:val="right"/>
              <w:rPr>
                <w:rFonts w:ascii="Calibri" w:eastAsia="Calibri" w:hAnsi="Calibri" w:cs="Calibri"/>
                <w:b/>
              </w:rPr>
            </w:pPr>
          </w:p>
        </w:tc>
        <w:tc>
          <w:tcPr>
            <w:tcW w:w="2412" w:type="dxa"/>
          </w:tcPr>
          <w:p w14:paraId="43CA96AC" w14:textId="77777777" w:rsidR="00EB5913" w:rsidRDefault="00EB5913">
            <w:pPr>
              <w:jc w:val="right"/>
              <w:rPr>
                <w:rFonts w:ascii="Calibri" w:eastAsia="Calibri" w:hAnsi="Calibri" w:cs="Calibri"/>
                <w:b/>
              </w:rPr>
            </w:pPr>
          </w:p>
        </w:tc>
      </w:tr>
      <w:tr w:rsidR="00EB5913" w14:paraId="0B63F535" w14:textId="77777777" w:rsidTr="00E66033">
        <w:trPr>
          <w:trHeight w:val="354"/>
        </w:trPr>
        <w:tc>
          <w:tcPr>
            <w:tcW w:w="4685" w:type="dxa"/>
          </w:tcPr>
          <w:p w14:paraId="6B63E8A8" w14:textId="77777777" w:rsidR="00EB5913" w:rsidRDefault="008F3CBB">
            <w:pPr>
              <w:rPr>
                <w:rFonts w:ascii="Calibri" w:eastAsia="Calibri" w:hAnsi="Calibri" w:cs="Calibri"/>
              </w:rPr>
            </w:pPr>
            <w:r>
              <w:rPr>
                <w:rFonts w:ascii="Calibri" w:eastAsia="Calibri" w:hAnsi="Calibri" w:cs="Calibri"/>
              </w:rPr>
              <w:t>Cylinder insulation upgrade from &lt;50mm</w:t>
            </w:r>
          </w:p>
        </w:tc>
        <w:tc>
          <w:tcPr>
            <w:tcW w:w="2555" w:type="dxa"/>
          </w:tcPr>
          <w:p w14:paraId="72E152B0" w14:textId="77777777" w:rsidR="00EB5913" w:rsidRDefault="008F3CBB">
            <w:pPr>
              <w:jc w:val="right"/>
              <w:rPr>
                <w:rFonts w:ascii="Calibri" w:eastAsia="Calibri" w:hAnsi="Calibri" w:cs="Calibri"/>
              </w:rPr>
            </w:pPr>
            <w:r>
              <w:rPr>
                <w:rFonts w:ascii="Calibri" w:eastAsia="Calibri" w:hAnsi="Calibri" w:cs="Calibri"/>
              </w:rPr>
              <w:t>14,500,000</w:t>
            </w:r>
          </w:p>
        </w:tc>
        <w:tc>
          <w:tcPr>
            <w:tcW w:w="2412" w:type="dxa"/>
          </w:tcPr>
          <w:p w14:paraId="492E2C3D" w14:textId="77777777" w:rsidR="00EB5913" w:rsidRDefault="008F3CBB">
            <w:pPr>
              <w:jc w:val="right"/>
              <w:rPr>
                <w:rFonts w:ascii="Calibri" w:eastAsia="Calibri" w:hAnsi="Calibri" w:cs="Calibri"/>
              </w:rPr>
            </w:pPr>
            <w:r>
              <w:rPr>
                <w:rFonts w:ascii="Calibri" w:eastAsia="Calibri" w:hAnsi="Calibri" w:cs="Calibri"/>
              </w:rPr>
              <w:t>0.216</w:t>
            </w:r>
          </w:p>
        </w:tc>
      </w:tr>
      <w:tr w:rsidR="00EB5913" w14:paraId="3E539115" w14:textId="77777777" w:rsidTr="00E66033">
        <w:trPr>
          <w:trHeight w:val="368"/>
        </w:trPr>
        <w:tc>
          <w:tcPr>
            <w:tcW w:w="4685" w:type="dxa"/>
          </w:tcPr>
          <w:p w14:paraId="14C2ABF4" w14:textId="77777777" w:rsidR="00EB5913" w:rsidRDefault="008F3CBB">
            <w:pPr>
              <w:rPr>
                <w:rFonts w:ascii="Calibri" w:eastAsia="Calibri" w:hAnsi="Calibri" w:cs="Calibri"/>
              </w:rPr>
            </w:pPr>
            <w:r>
              <w:rPr>
                <w:rFonts w:ascii="Calibri" w:eastAsia="Calibri" w:hAnsi="Calibri" w:cs="Calibri"/>
              </w:rPr>
              <w:t>Cylinder insulation upgrade from 50-80mm</w:t>
            </w:r>
          </w:p>
        </w:tc>
        <w:tc>
          <w:tcPr>
            <w:tcW w:w="2555" w:type="dxa"/>
          </w:tcPr>
          <w:p w14:paraId="0B4B5DE0" w14:textId="77777777" w:rsidR="00EB5913" w:rsidRDefault="008F3CBB">
            <w:pPr>
              <w:jc w:val="right"/>
              <w:rPr>
                <w:rFonts w:ascii="Calibri" w:eastAsia="Calibri" w:hAnsi="Calibri" w:cs="Calibri"/>
              </w:rPr>
            </w:pPr>
            <w:r>
              <w:rPr>
                <w:rFonts w:ascii="Calibri" w:eastAsia="Calibri" w:hAnsi="Calibri" w:cs="Calibri"/>
              </w:rPr>
              <w:t>2,000,000</w:t>
            </w:r>
          </w:p>
        </w:tc>
        <w:tc>
          <w:tcPr>
            <w:tcW w:w="2412" w:type="dxa"/>
          </w:tcPr>
          <w:p w14:paraId="655D109F" w14:textId="77777777" w:rsidR="00EB5913" w:rsidRDefault="008F3CBB">
            <w:pPr>
              <w:jc w:val="right"/>
              <w:rPr>
                <w:rFonts w:ascii="Calibri" w:eastAsia="Calibri" w:hAnsi="Calibri" w:cs="Calibri"/>
              </w:rPr>
            </w:pPr>
            <w:r>
              <w:rPr>
                <w:rFonts w:ascii="Calibri" w:eastAsia="Calibri" w:hAnsi="Calibri" w:cs="Calibri"/>
              </w:rPr>
              <w:t>0.110</w:t>
            </w:r>
          </w:p>
        </w:tc>
      </w:tr>
      <w:tr w:rsidR="00EB5913" w14:paraId="45A18B5D" w14:textId="77777777" w:rsidTr="00E66033">
        <w:trPr>
          <w:trHeight w:val="354"/>
        </w:trPr>
        <w:tc>
          <w:tcPr>
            <w:tcW w:w="4685" w:type="dxa"/>
          </w:tcPr>
          <w:p w14:paraId="26F1ACFF" w14:textId="77777777" w:rsidR="00EB5913" w:rsidRDefault="008F3CBB">
            <w:pPr>
              <w:rPr>
                <w:rFonts w:ascii="Calibri" w:eastAsia="Calibri" w:hAnsi="Calibri" w:cs="Calibri"/>
                <w:b/>
              </w:rPr>
            </w:pPr>
            <w:r>
              <w:rPr>
                <w:rFonts w:ascii="Calibri" w:eastAsia="Calibri" w:hAnsi="Calibri" w:cs="Calibri"/>
                <w:b/>
              </w:rPr>
              <w:t>All cylinder insulation measures</w:t>
            </w:r>
          </w:p>
        </w:tc>
        <w:tc>
          <w:tcPr>
            <w:tcW w:w="2555" w:type="dxa"/>
          </w:tcPr>
          <w:p w14:paraId="2086685D" w14:textId="77777777" w:rsidR="00EB5913" w:rsidRDefault="008F3CBB">
            <w:pPr>
              <w:jc w:val="right"/>
              <w:rPr>
                <w:rFonts w:ascii="Calibri" w:eastAsia="Calibri" w:hAnsi="Calibri" w:cs="Calibri"/>
                <w:b/>
              </w:rPr>
            </w:pPr>
            <w:r>
              <w:rPr>
                <w:rFonts w:ascii="Calibri" w:eastAsia="Calibri" w:hAnsi="Calibri" w:cs="Calibri"/>
                <w:b/>
              </w:rPr>
              <w:t>16,600,000</w:t>
            </w:r>
          </w:p>
        </w:tc>
        <w:tc>
          <w:tcPr>
            <w:tcW w:w="2412" w:type="dxa"/>
          </w:tcPr>
          <w:p w14:paraId="5F5E7453" w14:textId="77777777" w:rsidR="00EB5913" w:rsidRDefault="008F3CBB">
            <w:pPr>
              <w:jc w:val="right"/>
              <w:rPr>
                <w:rFonts w:ascii="Calibri" w:eastAsia="Calibri" w:hAnsi="Calibri" w:cs="Calibri"/>
                <w:b/>
              </w:rPr>
            </w:pPr>
            <w:r>
              <w:rPr>
                <w:rFonts w:ascii="Calibri" w:eastAsia="Calibri" w:hAnsi="Calibri" w:cs="Calibri"/>
                <w:b/>
              </w:rPr>
              <w:t>0.192</w:t>
            </w:r>
          </w:p>
        </w:tc>
      </w:tr>
      <w:tr w:rsidR="00EB5913" w14:paraId="216A15B7" w14:textId="77777777" w:rsidTr="00E66033">
        <w:trPr>
          <w:trHeight w:val="354"/>
        </w:trPr>
        <w:tc>
          <w:tcPr>
            <w:tcW w:w="4685" w:type="dxa"/>
          </w:tcPr>
          <w:p w14:paraId="616C483F" w14:textId="77777777" w:rsidR="00EB5913" w:rsidRDefault="00EB5913">
            <w:pPr>
              <w:rPr>
                <w:rFonts w:ascii="Calibri" w:eastAsia="Calibri" w:hAnsi="Calibri" w:cs="Calibri"/>
                <w:b/>
              </w:rPr>
            </w:pPr>
          </w:p>
        </w:tc>
        <w:tc>
          <w:tcPr>
            <w:tcW w:w="2555" w:type="dxa"/>
          </w:tcPr>
          <w:p w14:paraId="121C9472" w14:textId="77777777" w:rsidR="00EB5913" w:rsidRDefault="00EB5913">
            <w:pPr>
              <w:jc w:val="right"/>
              <w:rPr>
                <w:rFonts w:ascii="Calibri" w:eastAsia="Calibri" w:hAnsi="Calibri" w:cs="Calibri"/>
                <w:b/>
              </w:rPr>
            </w:pPr>
          </w:p>
        </w:tc>
        <w:tc>
          <w:tcPr>
            <w:tcW w:w="2412" w:type="dxa"/>
          </w:tcPr>
          <w:p w14:paraId="6D77A10B" w14:textId="77777777" w:rsidR="00EB5913" w:rsidRDefault="00EB5913">
            <w:pPr>
              <w:jc w:val="right"/>
              <w:rPr>
                <w:rFonts w:ascii="Calibri" w:eastAsia="Calibri" w:hAnsi="Calibri" w:cs="Calibri"/>
                <w:b/>
              </w:rPr>
            </w:pPr>
          </w:p>
        </w:tc>
      </w:tr>
      <w:tr w:rsidR="00EB5913" w14:paraId="3E3F31DC" w14:textId="77777777" w:rsidTr="00E66033">
        <w:trPr>
          <w:trHeight w:val="354"/>
        </w:trPr>
        <w:tc>
          <w:tcPr>
            <w:tcW w:w="4685" w:type="dxa"/>
          </w:tcPr>
          <w:p w14:paraId="7DCFC48D" w14:textId="77777777" w:rsidR="00EB5913" w:rsidRDefault="008F3CBB">
            <w:pPr>
              <w:rPr>
                <w:rFonts w:ascii="Calibri" w:eastAsia="Calibri" w:hAnsi="Calibri" w:cs="Calibri"/>
                <w:b/>
              </w:rPr>
            </w:pPr>
            <w:r>
              <w:rPr>
                <w:rFonts w:ascii="Calibri" w:eastAsia="Calibri" w:hAnsi="Calibri" w:cs="Calibri"/>
                <w:b/>
              </w:rPr>
              <w:t>All Combined Measures</w:t>
            </w:r>
          </w:p>
        </w:tc>
        <w:tc>
          <w:tcPr>
            <w:tcW w:w="2555" w:type="dxa"/>
          </w:tcPr>
          <w:p w14:paraId="26B44278" w14:textId="77777777" w:rsidR="00EB5913" w:rsidRDefault="008F3CBB">
            <w:pPr>
              <w:jc w:val="right"/>
              <w:rPr>
                <w:rFonts w:ascii="Calibri" w:eastAsia="Calibri" w:hAnsi="Calibri" w:cs="Calibri"/>
                <w:b/>
              </w:rPr>
            </w:pPr>
            <w:r>
              <w:rPr>
                <w:rFonts w:ascii="Calibri" w:eastAsia="Calibri" w:hAnsi="Calibri" w:cs="Calibri"/>
                <w:b/>
              </w:rPr>
              <w:t>365,300,000</w:t>
            </w:r>
          </w:p>
        </w:tc>
        <w:tc>
          <w:tcPr>
            <w:tcW w:w="2412" w:type="dxa"/>
          </w:tcPr>
          <w:p w14:paraId="6C66C923" w14:textId="77777777" w:rsidR="00EB5913" w:rsidRDefault="008F3CBB">
            <w:pPr>
              <w:jc w:val="right"/>
              <w:rPr>
                <w:rFonts w:ascii="Calibri" w:eastAsia="Calibri" w:hAnsi="Calibri" w:cs="Calibri"/>
                <w:b/>
              </w:rPr>
            </w:pPr>
            <w:r>
              <w:rPr>
                <w:rFonts w:ascii="Calibri" w:eastAsia="Calibri" w:hAnsi="Calibri" w:cs="Calibri"/>
                <w:b/>
              </w:rPr>
              <w:t>0.062</w:t>
            </w:r>
          </w:p>
        </w:tc>
      </w:tr>
    </w:tbl>
    <w:p w14:paraId="4D866649" w14:textId="77777777" w:rsidR="00487139" w:rsidRDefault="00487139" w:rsidP="00487139">
      <w:pPr>
        <w:pStyle w:val="NoSpacing"/>
      </w:pPr>
      <w:bookmarkStart w:id="70" w:name="_32hioqz" w:colFirst="0" w:colLast="0"/>
      <w:bookmarkEnd w:id="70"/>
    </w:p>
    <w:p w14:paraId="5DB66F7A" w14:textId="7E278781" w:rsidR="00EB5913" w:rsidRDefault="008323F6" w:rsidP="008B58FC">
      <w:pPr>
        <w:pStyle w:val="Heading2"/>
        <w:numPr>
          <w:ilvl w:val="1"/>
          <w:numId w:val="9"/>
        </w:numPr>
      </w:pPr>
      <w:bookmarkStart w:id="71" w:name="_Domestic_Energy_Efficiency"/>
      <w:bookmarkEnd w:id="71"/>
      <w:r>
        <w:t xml:space="preserve"> </w:t>
      </w:r>
      <w:bookmarkStart w:id="72" w:name="_Toc167194560"/>
      <w:r w:rsidR="008F3CBB">
        <w:t>Domestic Energy Efficiency and Fuel Poverty</w:t>
      </w:r>
      <w:bookmarkEnd w:id="72"/>
    </w:p>
    <w:p w14:paraId="2A5C2F08" w14:textId="2EAF7204" w:rsidR="00EB5913" w:rsidRDefault="008F3CBB">
      <w:r>
        <w:t xml:space="preserve">The </w:t>
      </w:r>
      <w:r w:rsidR="00D813E9">
        <w:t>Weighted scores</w:t>
      </w:r>
      <w:r>
        <w:t xml:space="preserve"> for fuel poverty as a results of poor energy efficiency for the strategic zones, using the default weightings have been calculated for the Strategic Zones (Table </w:t>
      </w:r>
      <w:r w:rsidR="00C22B6A">
        <w:t>7</w:t>
      </w:r>
      <w:r>
        <w:t>).</w:t>
      </w:r>
      <w:r w:rsidR="007018F8">
        <w:t xml:space="preserve"> These are mapped </w:t>
      </w:r>
      <w:r w:rsidR="00CF1DD8">
        <w:t xml:space="preserve">against the data zone levels in figure </w:t>
      </w:r>
      <w:r w:rsidR="002E7756">
        <w:t>9</w:t>
      </w:r>
      <w:r w:rsidR="00487139">
        <w:t xml:space="preserve">. </w:t>
      </w:r>
      <w:r>
        <w:t>Carrick and Girvan stand out above the others and the interventions discussed in 7.4 will reduce the scores.</w:t>
      </w:r>
    </w:p>
    <w:p w14:paraId="2D851BDA" w14:textId="015E75CF"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bookmarkStart w:id="73" w:name="_1hmsyys" w:colFirst="0" w:colLast="0"/>
      <w:bookmarkEnd w:id="73"/>
      <w:r>
        <w:rPr>
          <w:color w:val="1A4596"/>
          <w:sz w:val="20"/>
          <w:szCs w:val="20"/>
        </w:rPr>
        <w:t xml:space="preserve">Table </w:t>
      </w:r>
      <w:r w:rsidR="00C22B6A">
        <w:rPr>
          <w:color w:val="1A4596"/>
          <w:sz w:val="20"/>
          <w:szCs w:val="20"/>
        </w:rPr>
        <w:t>7</w:t>
      </w:r>
      <w:r>
        <w:rPr>
          <w:color w:val="1A4596"/>
          <w:sz w:val="20"/>
          <w:szCs w:val="20"/>
        </w:rPr>
        <w:t>: Domestic fuel poverty scores by strategic zone</w:t>
      </w:r>
    </w:p>
    <w:tbl>
      <w:tblPr>
        <w:tblStyle w:val="RicardoTable"/>
        <w:tblW w:w="9566" w:type="dxa"/>
        <w:tblLayout w:type="fixed"/>
        <w:tblLook w:val="0420" w:firstRow="1" w:lastRow="0" w:firstColumn="0" w:lastColumn="0" w:noHBand="0" w:noVBand="1"/>
      </w:tblPr>
      <w:tblGrid>
        <w:gridCol w:w="1560"/>
        <w:gridCol w:w="3228"/>
        <w:gridCol w:w="3009"/>
        <w:gridCol w:w="1769"/>
      </w:tblGrid>
      <w:tr w:rsidR="00F805C6" w14:paraId="22F705B2" w14:textId="77777777" w:rsidTr="00487139">
        <w:trPr>
          <w:cnfStyle w:val="100000000000" w:firstRow="1" w:lastRow="0" w:firstColumn="0" w:lastColumn="0" w:oddVBand="0" w:evenVBand="0" w:oddHBand="0" w:evenHBand="0" w:firstRowFirstColumn="0" w:firstRowLastColumn="0" w:lastRowFirstColumn="0" w:lastRowLastColumn="0"/>
          <w:trHeight w:val="644"/>
        </w:trPr>
        <w:tc>
          <w:tcPr>
            <w:tcW w:w="1560" w:type="dxa"/>
          </w:tcPr>
          <w:p w14:paraId="668A3AC8" w14:textId="77777777" w:rsidR="00EB5913" w:rsidRDefault="008F3CBB">
            <w:pPr>
              <w:rPr>
                <w:rFonts w:ascii="Calibri" w:eastAsia="Calibri" w:hAnsi="Calibri" w:cs="Calibri"/>
              </w:rPr>
            </w:pPr>
            <w:r>
              <w:rPr>
                <w:rFonts w:ascii="Calibri" w:eastAsia="Calibri" w:hAnsi="Calibri" w:cs="Calibri"/>
                <w:sz w:val="18"/>
                <w:szCs w:val="18"/>
              </w:rPr>
              <w:t>Strategic Zone</w:t>
            </w:r>
          </w:p>
        </w:tc>
        <w:tc>
          <w:tcPr>
            <w:tcW w:w="3228" w:type="dxa"/>
          </w:tcPr>
          <w:p w14:paraId="5FFDFA86" w14:textId="77777777" w:rsidR="00EB5913" w:rsidRDefault="008F3CBB">
            <w:pPr>
              <w:ind w:left="80"/>
              <w:rPr>
                <w:rFonts w:ascii="Calibri" w:eastAsia="Calibri" w:hAnsi="Calibri" w:cs="Calibri"/>
              </w:rPr>
            </w:pPr>
            <w:r>
              <w:rPr>
                <w:rFonts w:ascii="Calibri" w:eastAsia="Calibri" w:hAnsi="Calibri" w:cs="Calibri"/>
                <w:sz w:val="18"/>
                <w:szCs w:val="18"/>
              </w:rPr>
              <w:t>Households with energy bills &gt; 10% of income after housing costs</w:t>
            </w:r>
          </w:p>
        </w:tc>
        <w:tc>
          <w:tcPr>
            <w:tcW w:w="3009" w:type="dxa"/>
          </w:tcPr>
          <w:p w14:paraId="2D80C7CA" w14:textId="77777777" w:rsidR="00EB5913" w:rsidRDefault="008F3CBB">
            <w:pPr>
              <w:ind w:left="80"/>
              <w:rPr>
                <w:rFonts w:ascii="Calibri" w:eastAsia="Calibri" w:hAnsi="Calibri" w:cs="Calibri"/>
              </w:rPr>
            </w:pPr>
            <w:r>
              <w:rPr>
                <w:rFonts w:ascii="Calibri" w:eastAsia="Calibri" w:hAnsi="Calibri" w:cs="Calibri"/>
                <w:sz w:val="18"/>
                <w:szCs w:val="18"/>
              </w:rPr>
              <w:t>Households with energy bills &gt; 20% of income after housing costs</w:t>
            </w:r>
          </w:p>
        </w:tc>
        <w:tc>
          <w:tcPr>
            <w:tcW w:w="1769" w:type="dxa"/>
          </w:tcPr>
          <w:p w14:paraId="407D5372" w14:textId="77777777" w:rsidR="00EB5913" w:rsidRDefault="008F3CBB">
            <w:pPr>
              <w:ind w:left="80"/>
              <w:rPr>
                <w:rFonts w:ascii="Calibri" w:eastAsia="Calibri" w:hAnsi="Calibri" w:cs="Calibri"/>
              </w:rPr>
            </w:pPr>
            <w:r>
              <w:rPr>
                <w:rFonts w:ascii="Calibri" w:eastAsia="Calibri" w:hAnsi="Calibri" w:cs="Calibri"/>
                <w:sz w:val="18"/>
                <w:szCs w:val="18"/>
              </w:rPr>
              <w:t>Total Weighted Score</w:t>
            </w:r>
          </w:p>
        </w:tc>
      </w:tr>
      <w:tr w:rsidR="00EB5913" w14:paraId="515988DB" w14:textId="77777777" w:rsidTr="00487139">
        <w:trPr>
          <w:trHeight w:val="291"/>
        </w:trPr>
        <w:tc>
          <w:tcPr>
            <w:tcW w:w="1560" w:type="dxa"/>
          </w:tcPr>
          <w:p w14:paraId="79A249DD" w14:textId="77777777" w:rsidR="00EB5913" w:rsidRDefault="008F3CBB">
            <w:pPr>
              <w:jc w:val="left"/>
              <w:rPr>
                <w:rFonts w:ascii="Calibri" w:eastAsia="Calibri" w:hAnsi="Calibri" w:cs="Calibri"/>
                <w:color w:val="000000"/>
              </w:rPr>
            </w:pPr>
            <w:r>
              <w:rPr>
                <w:rFonts w:ascii="Calibri" w:eastAsia="Calibri" w:hAnsi="Calibri" w:cs="Calibri"/>
                <w:color w:val="000000"/>
              </w:rPr>
              <w:t>Carrick</w:t>
            </w:r>
          </w:p>
        </w:tc>
        <w:tc>
          <w:tcPr>
            <w:tcW w:w="3228" w:type="dxa"/>
          </w:tcPr>
          <w:p w14:paraId="61F89912" w14:textId="77777777" w:rsidR="00EB5913" w:rsidRDefault="008F3CBB">
            <w:pPr>
              <w:ind w:right="-112"/>
              <w:jc w:val="center"/>
              <w:rPr>
                <w:rFonts w:ascii="Calibri" w:eastAsia="Calibri" w:hAnsi="Calibri" w:cs="Calibri"/>
                <w:color w:val="000000"/>
              </w:rPr>
            </w:pPr>
            <w:r>
              <w:rPr>
                <w:rFonts w:ascii="Calibri" w:eastAsia="Calibri" w:hAnsi="Calibri" w:cs="Calibri"/>
                <w:color w:val="000000"/>
              </w:rPr>
              <w:t>34 %</w:t>
            </w:r>
          </w:p>
        </w:tc>
        <w:tc>
          <w:tcPr>
            <w:tcW w:w="3009" w:type="dxa"/>
          </w:tcPr>
          <w:p w14:paraId="19153610" w14:textId="77777777" w:rsidR="00EB5913" w:rsidRDefault="008F3CBB">
            <w:pPr>
              <w:ind w:right="-18"/>
              <w:jc w:val="center"/>
              <w:rPr>
                <w:rFonts w:ascii="Calibri" w:eastAsia="Calibri" w:hAnsi="Calibri" w:cs="Calibri"/>
                <w:color w:val="000000"/>
              </w:rPr>
            </w:pPr>
            <w:commentRangeStart w:id="74"/>
            <w:r>
              <w:rPr>
                <w:rFonts w:ascii="Calibri" w:eastAsia="Calibri" w:hAnsi="Calibri" w:cs="Calibri"/>
                <w:color w:val="000000"/>
              </w:rPr>
              <w:t>43 %</w:t>
            </w:r>
            <w:commentRangeEnd w:id="74"/>
            <w:r w:rsidR="005538EC">
              <w:rPr>
                <w:rStyle w:val="CommentReference"/>
                <w:rFonts w:ascii="Calibri" w:eastAsia="Calibri" w:hAnsi="Calibri" w:cs="Calibri"/>
                <w:color w:val="auto"/>
              </w:rPr>
              <w:commentReference w:id="74"/>
            </w:r>
          </w:p>
        </w:tc>
        <w:tc>
          <w:tcPr>
            <w:tcW w:w="1769" w:type="dxa"/>
          </w:tcPr>
          <w:p w14:paraId="5DC7B437" w14:textId="77777777" w:rsidR="00EB5913" w:rsidRDefault="008F3CBB">
            <w:pPr>
              <w:ind w:right="-73"/>
              <w:jc w:val="center"/>
              <w:rPr>
                <w:rFonts w:ascii="Calibri" w:eastAsia="Calibri" w:hAnsi="Calibri" w:cs="Calibri"/>
                <w:color w:val="000000"/>
              </w:rPr>
            </w:pPr>
            <w:r>
              <w:rPr>
                <w:rFonts w:ascii="Calibri" w:eastAsia="Calibri" w:hAnsi="Calibri" w:cs="Calibri"/>
                <w:color w:val="000000"/>
              </w:rPr>
              <w:t>31</w:t>
            </w:r>
          </w:p>
        </w:tc>
      </w:tr>
      <w:tr w:rsidR="00EB5913" w14:paraId="02A5B22F" w14:textId="77777777" w:rsidTr="00487139">
        <w:trPr>
          <w:trHeight w:val="291"/>
        </w:trPr>
        <w:tc>
          <w:tcPr>
            <w:tcW w:w="1560" w:type="dxa"/>
          </w:tcPr>
          <w:p w14:paraId="72E42275" w14:textId="77777777" w:rsidR="00EB5913" w:rsidRDefault="008F3CBB">
            <w:pPr>
              <w:jc w:val="left"/>
              <w:rPr>
                <w:rFonts w:ascii="Calibri" w:eastAsia="Calibri" w:hAnsi="Calibri" w:cs="Calibri"/>
                <w:color w:val="000000"/>
              </w:rPr>
            </w:pPr>
            <w:r>
              <w:rPr>
                <w:rFonts w:ascii="Calibri" w:eastAsia="Calibri" w:hAnsi="Calibri" w:cs="Calibri"/>
                <w:color w:val="000000"/>
              </w:rPr>
              <w:t>Kyle</w:t>
            </w:r>
          </w:p>
        </w:tc>
        <w:tc>
          <w:tcPr>
            <w:tcW w:w="3228" w:type="dxa"/>
          </w:tcPr>
          <w:p w14:paraId="350AC7BC" w14:textId="77777777" w:rsidR="00EB5913" w:rsidRDefault="008F3CBB">
            <w:pPr>
              <w:ind w:right="-112"/>
              <w:jc w:val="center"/>
              <w:rPr>
                <w:rFonts w:ascii="Calibri" w:eastAsia="Calibri" w:hAnsi="Calibri" w:cs="Calibri"/>
                <w:color w:val="000000"/>
              </w:rPr>
            </w:pPr>
            <w:r>
              <w:rPr>
                <w:rFonts w:ascii="Calibri" w:eastAsia="Calibri" w:hAnsi="Calibri" w:cs="Calibri"/>
                <w:color w:val="000000"/>
              </w:rPr>
              <w:t>21 %</w:t>
            </w:r>
          </w:p>
        </w:tc>
        <w:tc>
          <w:tcPr>
            <w:tcW w:w="3009" w:type="dxa"/>
          </w:tcPr>
          <w:p w14:paraId="799D3A0E" w14:textId="77777777" w:rsidR="00EB5913" w:rsidRDefault="008F3CBB">
            <w:pPr>
              <w:ind w:right="-18"/>
              <w:jc w:val="center"/>
              <w:rPr>
                <w:rFonts w:ascii="Calibri" w:eastAsia="Calibri" w:hAnsi="Calibri" w:cs="Calibri"/>
                <w:color w:val="000000"/>
              </w:rPr>
            </w:pPr>
            <w:r>
              <w:rPr>
                <w:rFonts w:ascii="Calibri" w:eastAsia="Calibri" w:hAnsi="Calibri" w:cs="Calibri"/>
                <w:color w:val="000000"/>
              </w:rPr>
              <w:t>7 %</w:t>
            </w:r>
          </w:p>
        </w:tc>
        <w:tc>
          <w:tcPr>
            <w:tcW w:w="1769" w:type="dxa"/>
          </w:tcPr>
          <w:p w14:paraId="1FC92539" w14:textId="77777777" w:rsidR="00EB5913" w:rsidRDefault="008F3CBB">
            <w:pPr>
              <w:ind w:right="-73"/>
              <w:jc w:val="center"/>
              <w:rPr>
                <w:rFonts w:ascii="Calibri" w:eastAsia="Calibri" w:hAnsi="Calibri" w:cs="Calibri"/>
                <w:color w:val="000000"/>
              </w:rPr>
            </w:pPr>
            <w:r>
              <w:rPr>
                <w:rFonts w:ascii="Calibri" w:eastAsia="Calibri" w:hAnsi="Calibri" w:cs="Calibri"/>
                <w:color w:val="000000"/>
              </w:rPr>
              <w:t>18</w:t>
            </w:r>
          </w:p>
        </w:tc>
      </w:tr>
      <w:tr w:rsidR="00EB5913" w14:paraId="0CC3185C" w14:textId="77777777" w:rsidTr="00487139">
        <w:trPr>
          <w:trHeight w:val="291"/>
        </w:trPr>
        <w:tc>
          <w:tcPr>
            <w:tcW w:w="1560" w:type="dxa"/>
          </w:tcPr>
          <w:p w14:paraId="29B16A93" w14:textId="77777777" w:rsidR="00EB5913" w:rsidRDefault="008F3CBB">
            <w:pPr>
              <w:jc w:val="left"/>
              <w:rPr>
                <w:rFonts w:ascii="Calibri" w:eastAsia="Calibri" w:hAnsi="Calibri" w:cs="Calibri"/>
                <w:color w:val="000000"/>
              </w:rPr>
            </w:pPr>
            <w:r>
              <w:rPr>
                <w:rFonts w:ascii="Calibri" w:eastAsia="Calibri" w:hAnsi="Calibri" w:cs="Calibri"/>
                <w:color w:val="000000"/>
              </w:rPr>
              <w:t>Ayr</w:t>
            </w:r>
          </w:p>
        </w:tc>
        <w:tc>
          <w:tcPr>
            <w:tcW w:w="3228" w:type="dxa"/>
          </w:tcPr>
          <w:p w14:paraId="16525768" w14:textId="77777777" w:rsidR="00EB5913" w:rsidRDefault="008F3CBB">
            <w:pPr>
              <w:ind w:right="-112"/>
              <w:jc w:val="center"/>
              <w:rPr>
                <w:rFonts w:ascii="Calibri" w:eastAsia="Calibri" w:hAnsi="Calibri" w:cs="Calibri"/>
                <w:color w:val="000000"/>
              </w:rPr>
            </w:pPr>
            <w:r>
              <w:rPr>
                <w:rFonts w:ascii="Calibri" w:eastAsia="Calibri" w:hAnsi="Calibri" w:cs="Calibri"/>
                <w:color w:val="000000"/>
              </w:rPr>
              <w:t>22 %</w:t>
            </w:r>
          </w:p>
        </w:tc>
        <w:tc>
          <w:tcPr>
            <w:tcW w:w="3009" w:type="dxa"/>
          </w:tcPr>
          <w:p w14:paraId="6FEFFEA1" w14:textId="77777777" w:rsidR="00EB5913" w:rsidRDefault="008F3CBB">
            <w:pPr>
              <w:ind w:right="-18"/>
              <w:jc w:val="center"/>
              <w:rPr>
                <w:rFonts w:ascii="Calibri" w:eastAsia="Calibri" w:hAnsi="Calibri" w:cs="Calibri"/>
                <w:color w:val="000000"/>
              </w:rPr>
            </w:pPr>
            <w:r>
              <w:rPr>
                <w:rFonts w:ascii="Calibri" w:eastAsia="Calibri" w:hAnsi="Calibri" w:cs="Calibri"/>
                <w:color w:val="000000"/>
              </w:rPr>
              <w:t>9 %</w:t>
            </w:r>
          </w:p>
        </w:tc>
        <w:tc>
          <w:tcPr>
            <w:tcW w:w="1769" w:type="dxa"/>
          </w:tcPr>
          <w:p w14:paraId="65085C20" w14:textId="77777777" w:rsidR="00EB5913" w:rsidRDefault="008F3CBB">
            <w:pPr>
              <w:ind w:right="-73"/>
              <w:jc w:val="center"/>
              <w:rPr>
                <w:rFonts w:ascii="Calibri" w:eastAsia="Calibri" w:hAnsi="Calibri" w:cs="Calibri"/>
                <w:color w:val="000000"/>
              </w:rPr>
            </w:pPr>
            <w:r>
              <w:rPr>
                <w:rFonts w:ascii="Calibri" w:eastAsia="Calibri" w:hAnsi="Calibri" w:cs="Calibri"/>
                <w:color w:val="000000"/>
              </w:rPr>
              <w:t>19</w:t>
            </w:r>
          </w:p>
        </w:tc>
      </w:tr>
      <w:tr w:rsidR="00EB5913" w14:paraId="09688F92" w14:textId="77777777" w:rsidTr="00487139">
        <w:trPr>
          <w:trHeight w:val="291"/>
        </w:trPr>
        <w:tc>
          <w:tcPr>
            <w:tcW w:w="1560" w:type="dxa"/>
          </w:tcPr>
          <w:p w14:paraId="338A4801" w14:textId="77777777" w:rsidR="00EB5913" w:rsidRDefault="008F3CBB">
            <w:pPr>
              <w:jc w:val="left"/>
              <w:rPr>
                <w:rFonts w:ascii="Calibri" w:eastAsia="Calibri" w:hAnsi="Calibri" w:cs="Calibri"/>
                <w:color w:val="000000"/>
              </w:rPr>
            </w:pPr>
            <w:r>
              <w:rPr>
                <w:rFonts w:ascii="Calibri" w:eastAsia="Calibri" w:hAnsi="Calibri" w:cs="Calibri"/>
                <w:color w:val="000000"/>
              </w:rPr>
              <w:t>Girvan</w:t>
            </w:r>
          </w:p>
        </w:tc>
        <w:tc>
          <w:tcPr>
            <w:tcW w:w="3228" w:type="dxa"/>
          </w:tcPr>
          <w:p w14:paraId="5AF92C3F" w14:textId="77777777" w:rsidR="00EB5913" w:rsidRDefault="008F3CBB">
            <w:pPr>
              <w:ind w:right="-112"/>
              <w:jc w:val="center"/>
              <w:rPr>
                <w:rFonts w:ascii="Calibri" w:eastAsia="Calibri" w:hAnsi="Calibri" w:cs="Calibri"/>
                <w:color w:val="000000"/>
              </w:rPr>
            </w:pPr>
            <w:r>
              <w:rPr>
                <w:rFonts w:ascii="Calibri" w:eastAsia="Calibri" w:hAnsi="Calibri" w:cs="Calibri"/>
                <w:color w:val="000000"/>
              </w:rPr>
              <w:t>33 %</w:t>
            </w:r>
          </w:p>
        </w:tc>
        <w:tc>
          <w:tcPr>
            <w:tcW w:w="3009" w:type="dxa"/>
          </w:tcPr>
          <w:p w14:paraId="24235D95" w14:textId="77777777" w:rsidR="00EB5913" w:rsidRDefault="008F3CBB">
            <w:pPr>
              <w:ind w:right="-18"/>
              <w:jc w:val="center"/>
              <w:rPr>
                <w:rFonts w:ascii="Calibri" w:eastAsia="Calibri" w:hAnsi="Calibri" w:cs="Calibri"/>
                <w:color w:val="000000"/>
              </w:rPr>
            </w:pPr>
            <w:r>
              <w:rPr>
                <w:rFonts w:ascii="Calibri" w:eastAsia="Calibri" w:hAnsi="Calibri" w:cs="Calibri"/>
                <w:color w:val="000000"/>
              </w:rPr>
              <w:t>21 %</w:t>
            </w:r>
          </w:p>
        </w:tc>
        <w:tc>
          <w:tcPr>
            <w:tcW w:w="1769" w:type="dxa"/>
          </w:tcPr>
          <w:p w14:paraId="7BC9D7CB" w14:textId="77777777" w:rsidR="00EB5913" w:rsidRDefault="008F3CBB">
            <w:pPr>
              <w:ind w:right="-73"/>
              <w:jc w:val="center"/>
              <w:rPr>
                <w:rFonts w:ascii="Calibri" w:eastAsia="Calibri" w:hAnsi="Calibri" w:cs="Calibri"/>
                <w:color w:val="000000"/>
              </w:rPr>
            </w:pPr>
            <w:r>
              <w:rPr>
                <w:rFonts w:ascii="Calibri" w:eastAsia="Calibri" w:hAnsi="Calibri" w:cs="Calibri"/>
                <w:color w:val="000000"/>
              </w:rPr>
              <w:t>27</w:t>
            </w:r>
          </w:p>
        </w:tc>
      </w:tr>
      <w:tr w:rsidR="00EB5913" w14:paraId="559714F2" w14:textId="77777777" w:rsidTr="00487139">
        <w:trPr>
          <w:trHeight w:val="291"/>
        </w:trPr>
        <w:tc>
          <w:tcPr>
            <w:tcW w:w="1560" w:type="dxa"/>
          </w:tcPr>
          <w:p w14:paraId="0B587B3B" w14:textId="77777777" w:rsidR="00EB5913" w:rsidRDefault="008F3CBB">
            <w:pPr>
              <w:jc w:val="left"/>
              <w:rPr>
                <w:rFonts w:ascii="Calibri" w:eastAsia="Calibri" w:hAnsi="Calibri" w:cs="Calibri"/>
                <w:color w:val="000000"/>
              </w:rPr>
            </w:pPr>
            <w:r>
              <w:rPr>
                <w:rFonts w:ascii="Calibri" w:eastAsia="Calibri" w:hAnsi="Calibri" w:cs="Calibri"/>
                <w:color w:val="000000"/>
              </w:rPr>
              <w:t>Maybole</w:t>
            </w:r>
          </w:p>
        </w:tc>
        <w:tc>
          <w:tcPr>
            <w:tcW w:w="3228" w:type="dxa"/>
          </w:tcPr>
          <w:p w14:paraId="5C7C39D5" w14:textId="77777777" w:rsidR="00EB5913" w:rsidRDefault="008F3CBB">
            <w:pPr>
              <w:ind w:right="-112"/>
              <w:jc w:val="center"/>
              <w:rPr>
                <w:rFonts w:ascii="Calibri" w:eastAsia="Calibri" w:hAnsi="Calibri" w:cs="Calibri"/>
                <w:color w:val="000000"/>
              </w:rPr>
            </w:pPr>
            <w:r>
              <w:rPr>
                <w:rFonts w:ascii="Calibri" w:eastAsia="Calibri" w:hAnsi="Calibri" w:cs="Calibri"/>
                <w:color w:val="000000"/>
              </w:rPr>
              <w:t>27 %</w:t>
            </w:r>
          </w:p>
        </w:tc>
        <w:tc>
          <w:tcPr>
            <w:tcW w:w="3009" w:type="dxa"/>
          </w:tcPr>
          <w:p w14:paraId="24C39173" w14:textId="77777777" w:rsidR="00EB5913" w:rsidRDefault="008F3CBB">
            <w:pPr>
              <w:ind w:right="-18"/>
              <w:jc w:val="center"/>
              <w:rPr>
                <w:rFonts w:ascii="Calibri" w:eastAsia="Calibri" w:hAnsi="Calibri" w:cs="Calibri"/>
                <w:color w:val="000000"/>
              </w:rPr>
            </w:pPr>
            <w:r>
              <w:rPr>
                <w:rFonts w:ascii="Calibri" w:eastAsia="Calibri" w:hAnsi="Calibri" w:cs="Calibri"/>
                <w:color w:val="000000"/>
              </w:rPr>
              <w:t>15 %</w:t>
            </w:r>
          </w:p>
        </w:tc>
        <w:tc>
          <w:tcPr>
            <w:tcW w:w="1769" w:type="dxa"/>
          </w:tcPr>
          <w:p w14:paraId="7DAF9FEC" w14:textId="77777777" w:rsidR="00EB5913" w:rsidRDefault="008F3CBB">
            <w:pPr>
              <w:ind w:right="-73"/>
              <w:jc w:val="center"/>
              <w:rPr>
                <w:rFonts w:ascii="Calibri" w:eastAsia="Calibri" w:hAnsi="Calibri" w:cs="Calibri"/>
                <w:color w:val="000000"/>
              </w:rPr>
            </w:pPr>
            <w:r>
              <w:rPr>
                <w:rFonts w:ascii="Calibri" w:eastAsia="Calibri" w:hAnsi="Calibri" w:cs="Calibri"/>
                <w:color w:val="000000"/>
              </w:rPr>
              <w:t>23</w:t>
            </w:r>
          </w:p>
        </w:tc>
      </w:tr>
      <w:tr w:rsidR="00EB5913" w14:paraId="304F9967" w14:textId="77777777" w:rsidTr="00487139">
        <w:trPr>
          <w:trHeight w:val="291"/>
        </w:trPr>
        <w:tc>
          <w:tcPr>
            <w:tcW w:w="1560" w:type="dxa"/>
          </w:tcPr>
          <w:p w14:paraId="200B7DA1" w14:textId="77777777" w:rsidR="00EB5913" w:rsidRDefault="008F3CBB">
            <w:pPr>
              <w:jc w:val="left"/>
              <w:rPr>
                <w:rFonts w:ascii="Calibri" w:eastAsia="Calibri" w:hAnsi="Calibri" w:cs="Calibri"/>
                <w:color w:val="000000"/>
              </w:rPr>
            </w:pPr>
            <w:r>
              <w:rPr>
                <w:rFonts w:ascii="Calibri" w:eastAsia="Calibri" w:hAnsi="Calibri" w:cs="Calibri"/>
                <w:color w:val="000000"/>
              </w:rPr>
              <w:lastRenderedPageBreak/>
              <w:t>Prestwick</w:t>
            </w:r>
          </w:p>
        </w:tc>
        <w:tc>
          <w:tcPr>
            <w:tcW w:w="3228" w:type="dxa"/>
          </w:tcPr>
          <w:p w14:paraId="73DF4AAC" w14:textId="77777777" w:rsidR="00EB5913" w:rsidRDefault="008F3CBB">
            <w:pPr>
              <w:ind w:right="-112"/>
              <w:jc w:val="center"/>
              <w:rPr>
                <w:rFonts w:ascii="Calibri" w:eastAsia="Calibri" w:hAnsi="Calibri" w:cs="Calibri"/>
                <w:color w:val="000000"/>
              </w:rPr>
            </w:pPr>
            <w:r>
              <w:rPr>
                <w:rFonts w:ascii="Calibri" w:eastAsia="Calibri" w:hAnsi="Calibri" w:cs="Calibri"/>
                <w:color w:val="000000"/>
              </w:rPr>
              <w:t>18 %</w:t>
            </w:r>
          </w:p>
        </w:tc>
        <w:tc>
          <w:tcPr>
            <w:tcW w:w="3009" w:type="dxa"/>
          </w:tcPr>
          <w:p w14:paraId="5840A9BC" w14:textId="77777777" w:rsidR="00EB5913" w:rsidRDefault="008F3CBB">
            <w:pPr>
              <w:ind w:right="-18"/>
              <w:jc w:val="center"/>
              <w:rPr>
                <w:rFonts w:ascii="Calibri" w:eastAsia="Calibri" w:hAnsi="Calibri" w:cs="Calibri"/>
                <w:color w:val="000000"/>
              </w:rPr>
            </w:pPr>
            <w:r>
              <w:rPr>
                <w:rFonts w:ascii="Calibri" w:eastAsia="Calibri" w:hAnsi="Calibri" w:cs="Calibri"/>
                <w:color w:val="000000"/>
              </w:rPr>
              <w:t>4 %</w:t>
            </w:r>
          </w:p>
        </w:tc>
        <w:tc>
          <w:tcPr>
            <w:tcW w:w="1769" w:type="dxa"/>
          </w:tcPr>
          <w:p w14:paraId="43BC77E0" w14:textId="77777777" w:rsidR="00EB5913" w:rsidRDefault="008F3CBB">
            <w:pPr>
              <w:ind w:right="-73"/>
              <w:jc w:val="center"/>
              <w:rPr>
                <w:rFonts w:ascii="Calibri" w:eastAsia="Calibri" w:hAnsi="Calibri" w:cs="Calibri"/>
                <w:color w:val="000000"/>
              </w:rPr>
            </w:pPr>
            <w:r>
              <w:rPr>
                <w:rFonts w:ascii="Calibri" w:eastAsia="Calibri" w:hAnsi="Calibri" w:cs="Calibri"/>
                <w:color w:val="000000"/>
              </w:rPr>
              <w:t>19</w:t>
            </w:r>
          </w:p>
        </w:tc>
      </w:tr>
      <w:tr w:rsidR="00EB5913" w14:paraId="05CC3C94" w14:textId="77777777" w:rsidTr="00487139">
        <w:trPr>
          <w:trHeight w:val="291"/>
        </w:trPr>
        <w:tc>
          <w:tcPr>
            <w:tcW w:w="1560" w:type="dxa"/>
          </w:tcPr>
          <w:p w14:paraId="78BCD3C4" w14:textId="77777777" w:rsidR="00EB5913" w:rsidRDefault="008F3CBB">
            <w:pPr>
              <w:jc w:val="left"/>
              <w:rPr>
                <w:rFonts w:ascii="Calibri" w:eastAsia="Calibri" w:hAnsi="Calibri" w:cs="Calibri"/>
                <w:color w:val="000000"/>
              </w:rPr>
            </w:pPr>
            <w:r>
              <w:rPr>
                <w:rFonts w:ascii="Calibri" w:eastAsia="Calibri" w:hAnsi="Calibri" w:cs="Calibri"/>
                <w:color w:val="000000"/>
              </w:rPr>
              <w:t>Troon</w:t>
            </w:r>
          </w:p>
        </w:tc>
        <w:tc>
          <w:tcPr>
            <w:tcW w:w="3228" w:type="dxa"/>
          </w:tcPr>
          <w:p w14:paraId="7F14EDC0" w14:textId="77777777" w:rsidR="00EB5913" w:rsidRDefault="008F3CBB">
            <w:pPr>
              <w:ind w:right="-112"/>
              <w:jc w:val="center"/>
              <w:rPr>
                <w:rFonts w:ascii="Calibri" w:eastAsia="Calibri" w:hAnsi="Calibri" w:cs="Calibri"/>
                <w:color w:val="000000"/>
              </w:rPr>
            </w:pPr>
            <w:r>
              <w:rPr>
                <w:rFonts w:ascii="Calibri" w:eastAsia="Calibri" w:hAnsi="Calibri" w:cs="Calibri"/>
                <w:color w:val="000000"/>
              </w:rPr>
              <w:t>19 %</w:t>
            </w:r>
          </w:p>
        </w:tc>
        <w:tc>
          <w:tcPr>
            <w:tcW w:w="3009" w:type="dxa"/>
          </w:tcPr>
          <w:p w14:paraId="60F1E026" w14:textId="77777777" w:rsidR="00EB5913" w:rsidRDefault="008F3CBB">
            <w:pPr>
              <w:ind w:right="-18"/>
              <w:jc w:val="center"/>
              <w:rPr>
                <w:rFonts w:ascii="Calibri" w:eastAsia="Calibri" w:hAnsi="Calibri" w:cs="Calibri"/>
                <w:color w:val="000000"/>
              </w:rPr>
            </w:pPr>
            <w:r>
              <w:rPr>
                <w:rFonts w:ascii="Calibri" w:eastAsia="Calibri" w:hAnsi="Calibri" w:cs="Calibri"/>
                <w:color w:val="000000"/>
              </w:rPr>
              <w:t>4 %</w:t>
            </w:r>
          </w:p>
        </w:tc>
        <w:tc>
          <w:tcPr>
            <w:tcW w:w="1769" w:type="dxa"/>
          </w:tcPr>
          <w:p w14:paraId="3A310652" w14:textId="77777777" w:rsidR="00EB5913" w:rsidRDefault="008F3CBB">
            <w:pPr>
              <w:ind w:right="-73"/>
              <w:jc w:val="center"/>
              <w:rPr>
                <w:rFonts w:ascii="Calibri" w:eastAsia="Calibri" w:hAnsi="Calibri" w:cs="Calibri"/>
                <w:color w:val="000000"/>
              </w:rPr>
            </w:pPr>
            <w:r>
              <w:rPr>
                <w:rFonts w:ascii="Calibri" w:eastAsia="Calibri" w:hAnsi="Calibri" w:cs="Calibri"/>
                <w:color w:val="000000"/>
              </w:rPr>
              <w:t>18</w:t>
            </w:r>
          </w:p>
        </w:tc>
      </w:tr>
    </w:tbl>
    <w:p w14:paraId="073CA381" w14:textId="77777777" w:rsidR="00EB5913" w:rsidRDefault="00EB5913">
      <w:bookmarkStart w:id="75" w:name="_41mghml" w:colFirst="0" w:colLast="0"/>
      <w:bookmarkEnd w:id="75"/>
    </w:p>
    <w:p w14:paraId="5228DE9C" w14:textId="38A54CCC" w:rsidR="009F42BA" w:rsidRDefault="009F42BA" w:rsidP="009F42BA">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t xml:space="preserve">Figure </w:t>
      </w:r>
      <w:r w:rsidR="008F610F">
        <w:rPr>
          <w:color w:val="1A4596"/>
          <w:sz w:val="20"/>
          <w:szCs w:val="20"/>
        </w:rPr>
        <w:t>8</w:t>
      </w:r>
      <w:r>
        <w:rPr>
          <w:color w:val="1A4596"/>
          <w:sz w:val="20"/>
          <w:szCs w:val="20"/>
        </w:rPr>
        <w:t>: Map of Energy Efficiency as a Driver of Fuel Poverty – Data Zone Level</w:t>
      </w:r>
    </w:p>
    <w:p w14:paraId="2B5440EA" w14:textId="5E3AA91A" w:rsidR="008323F6" w:rsidRDefault="009F42BA" w:rsidP="008323F6">
      <w:r>
        <w:rPr>
          <w:noProof/>
        </w:rPr>
        <w:drawing>
          <wp:inline distT="0" distB="0" distL="0" distR="0" wp14:anchorId="0B762437" wp14:editId="0741C821">
            <wp:extent cx="6084000" cy="6697982"/>
            <wp:effectExtent l="0" t="0" r="0" b="0"/>
            <wp:docPr id="24847069" name="Picture 24847069" descr="Map of Energy Efficiency as a Driver of Fuel Poverty – Data Zone Level"/>
            <wp:cNvGraphicFramePr/>
            <a:graphic xmlns:a="http://schemas.openxmlformats.org/drawingml/2006/main">
              <a:graphicData uri="http://schemas.openxmlformats.org/drawingml/2006/picture">
                <pic:pic xmlns:pic="http://schemas.openxmlformats.org/drawingml/2006/picture">
                  <pic:nvPicPr>
                    <pic:cNvPr id="24847069" name="Picture 24847069" descr="Map of Energy Efficiency as a Driver of Fuel Poverty – Data Zone Level"/>
                    <pic:cNvPicPr preferRelativeResize="0"/>
                  </pic:nvPicPr>
                  <pic:blipFill>
                    <a:blip r:embed="rId34"/>
                    <a:srcRect/>
                    <a:stretch>
                      <a:fillRect/>
                    </a:stretch>
                  </pic:blipFill>
                  <pic:spPr>
                    <a:xfrm>
                      <a:off x="0" y="0"/>
                      <a:ext cx="6084000" cy="6697982"/>
                    </a:xfrm>
                    <a:prstGeom prst="rect">
                      <a:avLst/>
                    </a:prstGeom>
                    <a:ln/>
                  </pic:spPr>
                </pic:pic>
              </a:graphicData>
            </a:graphic>
          </wp:inline>
        </w:drawing>
      </w:r>
    </w:p>
    <w:p w14:paraId="2E21DE21" w14:textId="77777777" w:rsidR="009F42BA" w:rsidRDefault="009F42BA" w:rsidP="008323F6"/>
    <w:p w14:paraId="7ED9AF0E" w14:textId="5566BBD5" w:rsidR="00F415FF" w:rsidRPr="00F415FF" w:rsidRDefault="00F415FF" w:rsidP="00F415FF">
      <w:pPr>
        <w:rPr>
          <w:b/>
          <w:bCs/>
          <w:u w:val="single"/>
        </w:rPr>
      </w:pPr>
      <w:r w:rsidRPr="00F415FF">
        <w:rPr>
          <w:b/>
          <w:bCs/>
          <w:u w:val="single"/>
        </w:rPr>
        <w:lastRenderedPageBreak/>
        <w:t>Analysis</w:t>
      </w:r>
    </w:p>
    <w:p w14:paraId="4E5B38C5" w14:textId="6140CEBE" w:rsidR="00F415FF" w:rsidRDefault="00F415FF" w:rsidP="00F415FF">
      <w:r>
        <w:t>This analysis of baseline data gives several considerations for this and future LHEES work:</w:t>
      </w:r>
    </w:p>
    <w:p w14:paraId="4377E840" w14:textId="77777777" w:rsidR="00F415FF" w:rsidRPr="00663352" w:rsidRDefault="00F415FF" w:rsidP="00F415FF">
      <w:pPr>
        <w:rPr>
          <w:b/>
          <w:bCs/>
          <w:u w:val="single"/>
        </w:rPr>
      </w:pPr>
      <w:r w:rsidRPr="00663352">
        <w:rPr>
          <w:b/>
          <w:bCs/>
          <w:u w:val="single"/>
        </w:rPr>
        <w:t>Loft insultation</w:t>
      </w:r>
    </w:p>
    <w:p w14:paraId="6A15A7EE" w14:textId="77777777" w:rsidR="00F415FF" w:rsidRDefault="00F415FF" w:rsidP="00F415FF">
      <w:r>
        <w:t>There should be limited barriers to installing loft insulation to owner occupied and privately rented homes, since it is both cheap and usually easy to install.</w:t>
      </w:r>
    </w:p>
    <w:p w14:paraId="43F66BDD" w14:textId="0210E69B" w:rsidR="00F415FF" w:rsidRPr="00AA13E0" w:rsidRDefault="00F415FF" w:rsidP="00F415FF">
      <w:pPr>
        <w:rPr>
          <w:b/>
          <w:bCs/>
          <w:u w:val="single"/>
        </w:rPr>
      </w:pPr>
      <w:r>
        <w:rPr>
          <w:b/>
          <w:bCs/>
          <w:u w:val="single"/>
        </w:rPr>
        <w:t xml:space="preserve">Enhancing </w:t>
      </w:r>
      <w:r w:rsidRPr="00AA13E0">
        <w:rPr>
          <w:b/>
          <w:bCs/>
          <w:u w:val="single"/>
        </w:rPr>
        <w:t>Data</w:t>
      </w:r>
      <w:r>
        <w:rPr>
          <w:b/>
          <w:bCs/>
          <w:u w:val="single"/>
        </w:rPr>
        <w:t>set</w:t>
      </w:r>
    </w:p>
    <w:p w14:paraId="5F94DB05" w14:textId="3C539BB6" w:rsidR="00F415FF" w:rsidRDefault="000C3C6A" w:rsidP="00F415FF">
      <w:r>
        <w:t xml:space="preserve">HA data is comprehensive, however will require to be crosschecked with local knowledge and </w:t>
      </w:r>
      <w:r w:rsidR="009E1BBA">
        <w:t xml:space="preserve">Council </w:t>
      </w:r>
      <w:r>
        <w:t xml:space="preserve">datasets </w:t>
      </w:r>
      <w:r w:rsidR="009E1BBA">
        <w:t xml:space="preserve">to improve targeting. </w:t>
      </w:r>
      <w:r w:rsidR="00F415FF">
        <w:t>Layering of data with health information to assess energy efficiency as a driver for health inequalities could provide more contextual targeting of interventions.</w:t>
      </w:r>
    </w:p>
    <w:p w14:paraId="64B6D2EF" w14:textId="77777777" w:rsidR="009E1BBA" w:rsidRDefault="009E1BBA" w:rsidP="009E1BBA">
      <w:pPr>
        <w:rPr>
          <w:b/>
          <w:bCs/>
          <w:u w:val="single"/>
        </w:rPr>
      </w:pPr>
      <w:r>
        <w:rPr>
          <w:b/>
          <w:bCs/>
          <w:u w:val="single"/>
        </w:rPr>
        <w:t>Local Authority and Housing Association</w:t>
      </w:r>
    </w:p>
    <w:p w14:paraId="54C6FF3A" w14:textId="77777777" w:rsidR="009E1BBA" w:rsidRPr="00EF2821" w:rsidRDefault="009E1BBA" w:rsidP="009E1BBA">
      <w:r>
        <w:t xml:space="preserve">Local authority housing stock represents the most easily accessible interventions, generally covered through rolling maintenance programs. As such, Council properties with single glazing and substandard loft insulation will be assessed against Council records as it is likely these are cloned records. </w:t>
      </w:r>
    </w:p>
    <w:p w14:paraId="495D5374" w14:textId="77777777" w:rsidR="009E1BBA" w:rsidRPr="00663352" w:rsidRDefault="009E1BBA" w:rsidP="009E1BBA">
      <w:pPr>
        <w:rPr>
          <w:b/>
          <w:bCs/>
          <w:u w:val="single"/>
        </w:rPr>
      </w:pPr>
      <w:r w:rsidRPr="00663352">
        <w:rPr>
          <w:b/>
          <w:bCs/>
          <w:u w:val="single"/>
        </w:rPr>
        <w:t>Carrick</w:t>
      </w:r>
    </w:p>
    <w:p w14:paraId="1C576E12" w14:textId="77777777" w:rsidR="009E1BBA" w:rsidRDefault="009E1BBA" w:rsidP="009E1BBA">
      <w:r>
        <w:t xml:space="preserve">Carrick stands out with respect to the weighted scores, with the highest percentage of interventions required in each category. </w:t>
      </w:r>
    </w:p>
    <w:p w14:paraId="1C9DC69E" w14:textId="1B2A81CD" w:rsidR="00F415FF" w:rsidRPr="00663352" w:rsidRDefault="00F415FF" w:rsidP="00F415FF">
      <w:pPr>
        <w:rPr>
          <w:b/>
          <w:bCs/>
          <w:u w:val="single"/>
        </w:rPr>
      </w:pPr>
      <w:r w:rsidRPr="00663352">
        <w:rPr>
          <w:b/>
          <w:bCs/>
          <w:u w:val="single"/>
        </w:rPr>
        <w:t>Wall insulation</w:t>
      </w:r>
    </w:p>
    <w:p w14:paraId="6BD96833" w14:textId="77777777" w:rsidR="00F415FF" w:rsidRDefault="00F415FF" w:rsidP="00F415FF">
      <w:r>
        <w:t>Wall insulation is the largest required intervention area with an average of 41% of properties requiring some level of improvement. While there is a proportion of homes with solid walls which are hard to insulate, the most common construction type in every strategic zone is cavity walls which should not hinder improved insulation (Figure 6).</w:t>
      </w:r>
    </w:p>
    <w:p w14:paraId="5EBAD0C1" w14:textId="77777777" w:rsidR="00F415FF" w:rsidRPr="00663352" w:rsidRDefault="00F415FF" w:rsidP="00F415FF">
      <w:pPr>
        <w:rPr>
          <w:b/>
          <w:bCs/>
          <w:u w:val="single"/>
        </w:rPr>
      </w:pPr>
      <w:r w:rsidRPr="00663352">
        <w:rPr>
          <w:b/>
          <w:bCs/>
          <w:u w:val="single"/>
        </w:rPr>
        <w:t>Private Sector</w:t>
      </w:r>
    </w:p>
    <w:p w14:paraId="3FE77054" w14:textId="15E5BAB7" w:rsidR="00F415FF" w:rsidRDefault="00B10E96" w:rsidP="00F415FF">
      <w:r>
        <w:t>T</w:t>
      </w:r>
      <w:r w:rsidR="00F415FF">
        <w:t xml:space="preserve">he private sector represents the largest proportion of each intervention area. </w:t>
      </w:r>
      <w:r>
        <w:t>Additionally</w:t>
      </w:r>
      <w:r w:rsidR="00F415FF">
        <w:t>, 1,069 homes with single glazing are either listed or sit in conservation areas and, consequently, barriers to interventions may be more than just financial.</w:t>
      </w:r>
      <w:r>
        <w:t xml:space="preserve"> Partnership working with </w:t>
      </w:r>
      <w:r w:rsidR="00F415B8">
        <w:t>Energy Agency and Home Energy Scotland w</w:t>
      </w:r>
      <w:r w:rsidR="00F27CB1">
        <w:t xml:space="preserve">ill be essential to support intervention in this area. </w:t>
      </w:r>
    </w:p>
    <w:p w14:paraId="02A9E799" w14:textId="77777777" w:rsidR="009E1BBA" w:rsidRDefault="009E1BBA" w:rsidP="00F415FF"/>
    <w:p w14:paraId="107E1B18" w14:textId="2C30CA78" w:rsidR="008323F6" w:rsidRDefault="00B76E1E" w:rsidP="008323F6">
      <w:r>
        <w:rPr>
          <w:noProof/>
        </w:rPr>
        <mc:AlternateContent>
          <mc:Choice Requires="wps">
            <w:drawing>
              <wp:inline distT="0" distB="0" distL="0" distR="0" wp14:anchorId="68A6DAF0" wp14:editId="286DA89E">
                <wp:extent cx="6185139" cy="1343025"/>
                <wp:effectExtent l="0" t="0" r="25400" b="28575"/>
                <wp:docPr id="1032711778" name="Rectangle: Rounded Corners 1032711778"/>
                <wp:cNvGraphicFramePr/>
                <a:graphic xmlns:a="http://schemas.openxmlformats.org/drawingml/2006/main">
                  <a:graphicData uri="http://schemas.microsoft.com/office/word/2010/wordprocessingShape">
                    <wps:wsp>
                      <wps:cNvSpPr/>
                      <wps:spPr>
                        <a:xfrm>
                          <a:off x="0" y="0"/>
                          <a:ext cx="6185139" cy="1343025"/>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0800604C" w14:textId="77777777" w:rsidR="008323F6" w:rsidRPr="00754812" w:rsidRDefault="008323F6" w:rsidP="008323F6">
                            <w:pPr>
                              <w:spacing w:after="0" w:line="258" w:lineRule="auto"/>
                              <w:jc w:val="center"/>
                              <w:textDirection w:val="btLr"/>
                              <w:rPr>
                                <w:sz w:val="24"/>
                                <w:szCs w:val="24"/>
                              </w:rPr>
                            </w:pPr>
                            <w:r w:rsidRPr="00754812">
                              <w:rPr>
                                <w:b/>
                                <w:color w:val="000000"/>
                                <w:sz w:val="28"/>
                                <w:szCs w:val="24"/>
                              </w:rPr>
                              <w:t>Challenges</w:t>
                            </w:r>
                          </w:p>
                          <w:p w14:paraId="074B146C" w14:textId="0DCC567D" w:rsidR="008323F6" w:rsidRPr="00C908D2" w:rsidRDefault="00B76E1E" w:rsidP="008B58FC">
                            <w:pPr>
                              <w:pStyle w:val="ListParagraph"/>
                              <w:numPr>
                                <w:ilvl w:val="0"/>
                                <w:numId w:val="18"/>
                              </w:numPr>
                              <w:spacing w:after="0" w:line="240" w:lineRule="auto"/>
                              <w:textDirection w:val="btLr"/>
                              <w:rPr>
                                <w:rFonts w:asciiTheme="majorHAnsi" w:hAnsiTheme="majorHAnsi" w:cstheme="majorHAnsi"/>
                                <w:sz w:val="24"/>
                                <w:szCs w:val="24"/>
                              </w:rPr>
                            </w:pPr>
                            <w:r w:rsidRPr="00C908D2">
                              <w:rPr>
                                <w:rFonts w:asciiTheme="majorHAnsi" w:hAnsiTheme="majorHAnsi" w:cstheme="majorHAnsi"/>
                                <w:sz w:val="24"/>
                                <w:szCs w:val="24"/>
                              </w:rPr>
                              <w:t>Data reliability is good</w:t>
                            </w:r>
                            <w:r w:rsidR="00567893" w:rsidRPr="00C908D2">
                              <w:rPr>
                                <w:rFonts w:asciiTheme="majorHAnsi" w:hAnsiTheme="majorHAnsi" w:cstheme="majorHAnsi"/>
                                <w:sz w:val="24"/>
                                <w:szCs w:val="24"/>
                              </w:rPr>
                              <w:t xml:space="preserve"> for domestic</w:t>
                            </w:r>
                            <w:r w:rsidRPr="00C908D2">
                              <w:rPr>
                                <w:rFonts w:asciiTheme="majorHAnsi" w:hAnsiTheme="majorHAnsi" w:cstheme="majorHAnsi"/>
                                <w:sz w:val="24"/>
                                <w:szCs w:val="24"/>
                              </w:rPr>
                              <w:t xml:space="preserve">, but </w:t>
                            </w:r>
                            <w:r w:rsidR="00567893" w:rsidRPr="00C908D2">
                              <w:rPr>
                                <w:rFonts w:asciiTheme="majorHAnsi" w:hAnsiTheme="majorHAnsi" w:cstheme="majorHAnsi"/>
                                <w:sz w:val="24"/>
                                <w:szCs w:val="24"/>
                              </w:rPr>
                              <w:t>there is a</w:t>
                            </w:r>
                            <w:r w:rsidRPr="00C908D2">
                              <w:rPr>
                                <w:rFonts w:asciiTheme="majorHAnsi" w:hAnsiTheme="majorHAnsi" w:cstheme="majorHAnsi"/>
                                <w:sz w:val="24"/>
                                <w:szCs w:val="24"/>
                              </w:rPr>
                              <w:t xml:space="preserve"> need </w:t>
                            </w:r>
                            <w:r w:rsidR="00567893" w:rsidRPr="00C908D2">
                              <w:rPr>
                                <w:rFonts w:asciiTheme="majorHAnsi" w:hAnsiTheme="majorHAnsi" w:cstheme="majorHAnsi"/>
                                <w:sz w:val="24"/>
                                <w:szCs w:val="24"/>
                              </w:rPr>
                              <w:t xml:space="preserve">for </w:t>
                            </w:r>
                            <w:r w:rsidRPr="00C908D2">
                              <w:rPr>
                                <w:rFonts w:asciiTheme="majorHAnsi" w:hAnsiTheme="majorHAnsi" w:cstheme="majorHAnsi"/>
                                <w:sz w:val="24"/>
                                <w:szCs w:val="24"/>
                              </w:rPr>
                              <w:t>localised knowledge</w:t>
                            </w:r>
                            <w:r w:rsidR="002B6778" w:rsidRPr="00C908D2">
                              <w:rPr>
                                <w:rFonts w:asciiTheme="majorHAnsi" w:hAnsiTheme="majorHAnsi" w:cstheme="majorHAnsi"/>
                                <w:sz w:val="24"/>
                                <w:szCs w:val="24"/>
                              </w:rPr>
                              <w:t>, engagement,</w:t>
                            </w:r>
                            <w:r w:rsidRPr="00C908D2">
                              <w:rPr>
                                <w:rFonts w:asciiTheme="majorHAnsi" w:hAnsiTheme="majorHAnsi" w:cstheme="majorHAnsi"/>
                                <w:sz w:val="24"/>
                                <w:szCs w:val="24"/>
                              </w:rPr>
                              <w:t xml:space="preserve"> and </w:t>
                            </w:r>
                            <w:r w:rsidR="00F27CB1">
                              <w:rPr>
                                <w:rFonts w:asciiTheme="majorHAnsi" w:hAnsiTheme="majorHAnsi" w:cstheme="majorHAnsi"/>
                                <w:sz w:val="24"/>
                                <w:szCs w:val="24"/>
                              </w:rPr>
                              <w:t>layering of datasets</w:t>
                            </w:r>
                            <w:r w:rsidRPr="00C908D2">
                              <w:rPr>
                                <w:rFonts w:asciiTheme="majorHAnsi" w:hAnsiTheme="majorHAnsi" w:cstheme="majorHAnsi"/>
                                <w:sz w:val="24"/>
                                <w:szCs w:val="24"/>
                              </w:rPr>
                              <w:t xml:space="preserve"> to deliver </w:t>
                            </w:r>
                            <w:r w:rsidR="002B6778" w:rsidRPr="00C908D2">
                              <w:rPr>
                                <w:rFonts w:asciiTheme="majorHAnsi" w:hAnsiTheme="majorHAnsi" w:cstheme="majorHAnsi"/>
                                <w:sz w:val="24"/>
                                <w:szCs w:val="24"/>
                              </w:rPr>
                              <w:t xml:space="preserve">successful </w:t>
                            </w:r>
                            <w:r w:rsidRPr="00C908D2">
                              <w:rPr>
                                <w:rFonts w:asciiTheme="majorHAnsi" w:hAnsiTheme="majorHAnsi" w:cstheme="majorHAnsi"/>
                                <w:sz w:val="24"/>
                                <w:szCs w:val="24"/>
                              </w:rPr>
                              <w:t>interventions</w:t>
                            </w:r>
                            <w:r w:rsidR="002B6778" w:rsidRPr="00C908D2">
                              <w:rPr>
                                <w:rFonts w:asciiTheme="majorHAnsi" w:hAnsiTheme="majorHAnsi" w:cstheme="majorHAnsi"/>
                                <w:sz w:val="24"/>
                                <w:szCs w:val="24"/>
                              </w:rPr>
                              <w:t>,</w:t>
                            </w:r>
                          </w:p>
                          <w:p w14:paraId="0CC6D2BF" w14:textId="4D3B5762" w:rsidR="00B76E1E" w:rsidRPr="00C908D2" w:rsidRDefault="002B6778" w:rsidP="008B58FC">
                            <w:pPr>
                              <w:pStyle w:val="ListParagraph"/>
                              <w:numPr>
                                <w:ilvl w:val="0"/>
                                <w:numId w:val="18"/>
                              </w:numPr>
                              <w:spacing w:after="0" w:line="240" w:lineRule="auto"/>
                              <w:textDirection w:val="btLr"/>
                              <w:rPr>
                                <w:rFonts w:asciiTheme="majorHAnsi" w:hAnsiTheme="majorHAnsi" w:cstheme="majorHAnsi"/>
                                <w:sz w:val="24"/>
                                <w:szCs w:val="24"/>
                              </w:rPr>
                            </w:pPr>
                            <w:r w:rsidRPr="00C908D2">
                              <w:rPr>
                                <w:rFonts w:asciiTheme="majorHAnsi" w:hAnsiTheme="majorHAnsi" w:cstheme="majorHAnsi"/>
                                <w:sz w:val="24"/>
                                <w:szCs w:val="24"/>
                              </w:rPr>
                              <w:t>Scale of intervention required</w:t>
                            </w:r>
                            <w:r w:rsidR="00DE18A4" w:rsidRPr="00C908D2">
                              <w:rPr>
                                <w:rFonts w:asciiTheme="majorHAnsi" w:hAnsiTheme="majorHAnsi" w:cstheme="majorHAnsi"/>
                                <w:sz w:val="24"/>
                                <w:szCs w:val="24"/>
                              </w:rPr>
                              <w:t xml:space="preserve">, </w:t>
                            </w:r>
                          </w:p>
                          <w:p w14:paraId="0597E45A" w14:textId="625C0DBC" w:rsidR="00B76E1E" w:rsidRPr="00C908D2" w:rsidRDefault="00B76E1E" w:rsidP="008B58FC">
                            <w:pPr>
                              <w:pStyle w:val="ListParagraph"/>
                              <w:numPr>
                                <w:ilvl w:val="0"/>
                                <w:numId w:val="18"/>
                              </w:numPr>
                              <w:spacing w:after="0" w:line="240" w:lineRule="auto"/>
                              <w:textDirection w:val="btLr"/>
                              <w:rPr>
                                <w:rFonts w:asciiTheme="majorHAnsi" w:hAnsiTheme="majorHAnsi" w:cstheme="majorHAnsi"/>
                                <w:sz w:val="24"/>
                                <w:szCs w:val="24"/>
                              </w:rPr>
                            </w:pPr>
                            <w:r w:rsidRPr="00C908D2">
                              <w:rPr>
                                <w:rFonts w:asciiTheme="majorHAnsi" w:hAnsiTheme="majorHAnsi" w:cstheme="majorHAnsi"/>
                                <w:sz w:val="24"/>
                                <w:szCs w:val="24"/>
                              </w:rPr>
                              <w:t>Current funding streams are not adequate to meet scale of challenge</w:t>
                            </w:r>
                            <w:r w:rsidR="003C0101" w:rsidRPr="00C908D2">
                              <w:rPr>
                                <w:rFonts w:asciiTheme="majorHAnsi" w:hAnsiTheme="majorHAnsi" w:cstheme="majorHAnsi"/>
                                <w:sz w:val="24"/>
                                <w:szCs w:val="24"/>
                              </w:rPr>
                              <w:t>.</w:t>
                            </w:r>
                          </w:p>
                        </w:txbxContent>
                      </wps:txbx>
                      <wps:bodyPr spcFirstLastPara="1" wrap="square" lIns="91425" tIns="45700" rIns="91425" bIns="45700" anchor="ctr" anchorCtr="0">
                        <a:noAutofit/>
                      </wps:bodyPr>
                    </wps:wsp>
                  </a:graphicData>
                </a:graphic>
              </wp:inline>
            </w:drawing>
          </mc:Choice>
          <mc:Fallback>
            <w:pict>
              <v:roundrect w14:anchorId="68A6DAF0" id="Rectangle: Rounded Corners 1032711778" o:spid="_x0000_s1031" style="width:487pt;height:105.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" fillcolor="#d8e2f3" strokecolor="#b3c6e7" strokeweight="1pt">
                <v:stroke startarrowwidth="narrow" startarrowlength="short" endarrowwidth="narrow" endarrowlength="short" joinstyle="miter"/>
                <v:textbox inset="2.53958mm,1.2694mm,2.53958mm,1.2694mm">
                  <w:txbxContent>
                    <w:p w14:paraId="0800604C" w14:textId="77777777" w:rsidR="008323F6" w:rsidRPr="00754812" w:rsidRDefault="008323F6" w:rsidP="008323F6">
                      <w:pPr>
                        <w:spacing w:after="0" w:line="258" w:lineRule="auto"/>
                        <w:jc w:val="center"/>
                        <w:textDirection w:val="btLr"/>
                        <w:rPr>
                          <w:sz w:val="24"/>
                          <w:szCs w:val="24"/>
                        </w:rPr>
                      </w:pPr>
                      <w:r w:rsidRPr="00754812">
                        <w:rPr>
                          <w:b/>
                          <w:color w:val="000000"/>
                          <w:sz w:val="28"/>
                          <w:szCs w:val="24"/>
                        </w:rPr>
                        <w:t>Challenges</w:t>
                      </w:r>
                    </w:p>
                    <w:p w14:paraId="074B146C" w14:textId="0DCC567D" w:rsidR="008323F6" w:rsidRPr="00C908D2" w:rsidRDefault="00B76E1E" w:rsidP="008B58FC">
                      <w:pPr>
                        <w:pStyle w:val="ListParagraph"/>
                        <w:numPr>
                          <w:ilvl w:val="0"/>
                          <w:numId w:val="18"/>
                        </w:numPr>
                        <w:spacing w:after="0" w:line="240" w:lineRule="auto"/>
                        <w:textDirection w:val="btLr"/>
                        <w:rPr>
                          <w:rFonts w:asciiTheme="majorHAnsi" w:hAnsiTheme="majorHAnsi" w:cstheme="majorHAnsi"/>
                          <w:sz w:val="24"/>
                          <w:szCs w:val="24"/>
                        </w:rPr>
                      </w:pPr>
                      <w:r w:rsidRPr="00C908D2">
                        <w:rPr>
                          <w:rFonts w:asciiTheme="majorHAnsi" w:hAnsiTheme="majorHAnsi" w:cstheme="majorHAnsi"/>
                          <w:sz w:val="24"/>
                          <w:szCs w:val="24"/>
                        </w:rPr>
                        <w:t>Data reliability is good</w:t>
                      </w:r>
                      <w:r w:rsidR="00567893" w:rsidRPr="00C908D2">
                        <w:rPr>
                          <w:rFonts w:asciiTheme="majorHAnsi" w:hAnsiTheme="majorHAnsi" w:cstheme="majorHAnsi"/>
                          <w:sz w:val="24"/>
                          <w:szCs w:val="24"/>
                        </w:rPr>
                        <w:t xml:space="preserve"> for domestic</w:t>
                      </w:r>
                      <w:r w:rsidRPr="00C908D2">
                        <w:rPr>
                          <w:rFonts w:asciiTheme="majorHAnsi" w:hAnsiTheme="majorHAnsi" w:cstheme="majorHAnsi"/>
                          <w:sz w:val="24"/>
                          <w:szCs w:val="24"/>
                        </w:rPr>
                        <w:t xml:space="preserve">, but </w:t>
                      </w:r>
                      <w:r w:rsidR="00567893" w:rsidRPr="00C908D2">
                        <w:rPr>
                          <w:rFonts w:asciiTheme="majorHAnsi" w:hAnsiTheme="majorHAnsi" w:cstheme="majorHAnsi"/>
                          <w:sz w:val="24"/>
                          <w:szCs w:val="24"/>
                        </w:rPr>
                        <w:t>there is a</w:t>
                      </w:r>
                      <w:r w:rsidRPr="00C908D2">
                        <w:rPr>
                          <w:rFonts w:asciiTheme="majorHAnsi" w:hAnsiTheme="majorHAnsi" w:cstheme="majorHAnsi"/>
                          <w:sz w:val="24"/>
                          <w:szCs w:val="24"/>
                        </w:rPr>
                        <w:t xml:space="preserve"> need </w:t>
                      </w:r>
                      <w:r w:rsidR="00567893" w:rsidRPr="00C908D2">
                        <w:rPr>
                          <w:rFonts w:asciiTheme="majorHAnsi" w:hAnsiTheme="majorHAnsi" w:cstheme="majorHAnsi"/>
                          <w:sz w:val="24"/>
                          <w:szCs w:val="24"/>
                        </w:rPr>
                        <w:t xml:space="preserve">for </w:t>
                      </w:r>
                      <w:r w:rsidRPr="00C908D2">
                        <w:rPr>
                          <w:rFonts w:asciiTheme="majorHAnsi" w:hAnsiTheme="majorHAnsi" w:cstheme="majorHAnsi"/>
                          <w:sz w:val="24"/>
                          <w:szCs w:val="24"/>
                        </w:rPr>
                        <w:t>localised knowledge</w:t>
                      </w:r>
                      <w:r w:rsidR="002B6778" w:rsidRPr="00C908D2">
                        <w:rPr>
                          <w:rFonts w:asciiTheme="majorHAnsi" w:hAnsiTheme="majorHAnsi" w:cstheme="majorHAnsi"/>
                          <w:sz w:val="24"/>
                          <w:szCs w:val="24"/>
                        </w:rPr>
                        <w:t>, engagement,</w:t>
                      </w:r>
                      <w:r w:rsidRPr="00C908D2">
                        <w:rPr>
                          <w:rFonts w:asciiTheme="majorHAnsi" w:hAnsiTheme="majorHAnsi" w:cstheme="majorHAnsi"/>
                          <w:sz w:val="24"/>
                          <w:szCs w:val="24"/>
                        </w:rPr>
                        <w:t xml:space="preserve"> and </w:t>
                      </w:r>
                      <w:r w:rsidR="00F27CB1">
                        <w:rPr>
                          <w:rFonts w:asciiTheme="majorHAnsi" w:hAnsiTheme="majorHAnsi" w:cstheme="majorHAnsi"/>
                          <w:sz w:val="24"/>
                          <w:szCs w:val="24"/>
                        </w:rPr>
                        <w:t>layering of datasets</w:t>
                      </w:r>
                      <w:r w:rsidRPr="00C908D2">
                        <w:rPr>
                          <w:rFonts w:asciiTheme="majorHAnsi" w:hAnsiTheme="majorHAnsi" w:cstheme="majorHAnsi"/>
                          <w:sz w:val="24"/>
                          <w:szCs w:val="24"/>
                        </w:rPr>
                        <w:t xml:space="preserve"> to deliver </w:t>
                      </w:r>
                      <w:r w:rsidR="002B6778" w:rsidRPr="00C908D2">
                        <w:rPr>
                          <w:rFonts w:asciiTheme="majorHAnsi" w:hAnsiTheme="majorHAnsi" w:cstheme="majorHAnsi"/>
                          <w:sz w:val="24"/>
                          <w:szCs w:val="24"/>
                        </w:rPr>
                        <w:t xml:space="preserve">successful </w:t>
                      </w:r>
                      <w:r w:rsidRPr="00C908D2">
                        <w:rPr>
                          <w:rFonts w:asciiTheme="majorHAnsi" w:hAnsiTheme="majorHAnsi" w:cstheme="majorHAnsi"/>
                          <w:sz w:val="24"/>
                          <w:szCs w:val="24"/>
                        </w:rPr>
                        <w:t>interventions</w:t>
                      </w:r>
                      <w:r w:rsidR="002B6778" w:rsidRPr="00C908D2">
                        <w:rPr>
                          <w:rFonts w:asciiTheme="majorHAnsi" w:hAnsiTheme="majorHAnsi" w:cstheme="majorHAnsi"/>
                          <w:sz w:val="24"/>
                          <w:szCs w:val="24"/>
                        </w:rPr>
                        <w:t>,</w:t>
                      </w:r>
                    </w:p>
                    <w:p w14:paraId="0CC6D2BF" w14:textId="4D3B5762" w:rsidR="00B76E1E" w:rsidRPr="00C908D2" w:rsidRDefault="002B6778" w:rsidP="008B58FC">
                      <w:pPr>
                        <w:pStyle w:val="ListParagraph"/>
                        <w:numPr>
                          <w:ilvl w:val="0"/>
                          <w:numId w:val="18"/>
                        </w:numPr>
                        <w:spacing w:after="0" w:line="240" w:lineRule="auto"/>
                        <w:textDirection w:val="btLr"/>
                        <w:rPr>
                          <w:rFonts w:asciiTheme="majorHAnsi" w:hAnsiTheme="majorHAnsi" w:cstheme="majorHAnsi"/>
                          <w:sz w:val="24"/>
                          <w:szCs w:val="24"/>
                        </w:rPr>
                      </w:pPr>
                      <w:r w:rsidRPr="00C908D2">
                        <w:rPr>
                          <w:rFonts w:asciiTheme="majorHAnsi" w:hAnsiTheme="majorHAnsi" w:cstheme="majorHAnsi"/>
                          <w:sz w:val="24"/>
                          <w:szCs w:val="24"/>
                        </w:rPr>
                        <w:t>Scale of intervention required</w:t>
                      </w:r>
                      <w:r w:rsidR="00DE18A4" w:rsidRPr="00C908D2">
                        <w:rPr>
                          <w:rFonts w:asciiTheme="majorHAnsi" w:hAnsiTheme="majorHAnsi" w:cstheme="majorHAnsi"/>
                          <w:sz w:val="24"/>
                          <w:szCs w:val="24"/>
                        </w:rPr>
                        <w:t xml:space="preserve">, </w:t>
                      </w:r>
                    </w:p>
                    <w:p w14:paraId="0597E45A" w14:textId="625C0DBC" w:rsidR="00B76E1E" w:rsidRPr="00C908D2" w:rsidRDefault="00B76E1E" w:rsidP="008B58FC">
                      <w:pPr>
                        <w:pStyle w:val="ListParagraph"/>
                        <w:numPr>
                          <w:ilvl w:val="0"/>
                          <w:numId w:val="18"/>
                        </w:numPr>
                        <w:spacing w:after="0" w:line="240" w:lineRule="auto"/>
                        <w:textDirection w:val="btLr"/>
                        <w:rPr>
                          <w:rFonts w:asciiTheme="majorHAnsi" w:hAnsiTheme="majorHAnsi" w:cstheme="majorHAnsi"/>
                          <w:sz w:val="24"/>
                          <w:szCs w:val="24"/>
                        </w:rPr>
                      </w:pPr>
                      <w:r w:rsidRPr="00C908D2">
                        <w:rPr>
                          <w:rFonts w:asciiTheme="majorHAnsi" w:hAnsiTheme="majorHAnsi" w:cstheme="majorHAnsi"/>
                          <w:sz w:val="24"/>
                          <w:szCs w:val="24"/>
                        </w:rPr>
                        <w:t>Current funding streams are not adequate to meet scale of challenge</w:t>
                      </w:r>
                      <w:r w:rsidR="003C0101" w:rsidRPr="00C908D2">
                        <w:rPr>
                          <w:rFonts w:asciiTheme="majorHAnsi" w:hAnsiTheme="majorHAnsi" w:cstheme="majorHAnsi"/>
                          <w:sz w:val="24"/>
                          <w:szCs w:val="24"/>
                        </w:rPr>
                        <w:t>.</w:t>
                      </w:r>
                    </w:p>
                  </w:txbxContent>
                </v:textbox>
                <w10:anchorlock/>
              </v:roundrect>
            </w:pict>
          </mc:Fallback>
        </mc:AlternateContent>
      </w:r>
    </w:p>
    <w:p w14:paraId="38EAC1C5" w14:textId="782E72AA" w:rsidR="008323F6" w:rsidRDefault="00246471" w:rsidP="008323F6">
      <w:r>
        <w:rPr>
          <w:noProof/>
        </w:rPr>
        <w:lastRenderedPageBreak/>
        <mc:AlternateContent>
          <mc:Choice Requires="wps">
            <w:drawing>
              <wp:inline distT="0" distB="0" distL="0" distR="0" wp14:anchorId="3EF8E4B8" wp14:editId="7A1DD1EE">
                <wp:extent cx="6184900" cy="1438275"/>
                <wp:effectExtent l="0" t="0" r="25400" b="28575"/>
                <wp:docPr id="856619158" name="Rectangle: Rounded Corners 856619158"/>
                <wp:cNvGraphicFramePr/>
                <a:graphic xmlns:a="http://schemas.openxmlformats.org/drawingml/2006/main">
                  <a:graphicData uri="http://schemas.microsoft.com/office/word/2010/wordprocessingShape">
                    <wps:wsp>
                      <wps:cNvSpPr/>
                      <wps:spPr>
                        <a:xfrm>
                          <a:off x="0" y="0"/>
                          <a:ext cx="6184900" cy="1438275"/>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5302991D" w14:textId="77777777" w:rsidR="008323F6" w:rsidRPr="00754812" w:rsidRDefault="008323F6" w:rsidP="008323F6">
                            <w:pPr>
                              <w:spacing w:after="0" w:line="258" w:lineRule="auto"/>
                              <w:jc w:val="center"/>
                              <w:textDirection w:val="btLr"/>
                              <w:rPr>
                                <w:rFonts w:asciiTheme="majorHAnsi" w:hAnsiTheme="majorHAnsi" w:cstheme="majorHAnsi"/>
                                <w:sz w:val="24"/>
                                <w:szCs w:val="24"/>
                              </w:rPr>
                            </w:pPr>
                            <w:r w:rsidRPr="00754812">
                              <w:rPr>
                                <w:rFonts w:asciiTheme="majorHAnsi" w:hAnsiTheme="majorHAnsi" w:cstheme="majorHAnsi"/>
                                <w:b/>
                                <w:color w:val="000000"/>
                                <w:sz w:val="28"/>
                                <w:szCs w:val="24"/>
                              </w:rPr>
                              <w:t>Focus</w:t>
                            </w:r>
                          </w:p>
                          <w:p w14:paraId="1AD63A1F" w14:textId="760DFE16" w:rsidR="00097E04" w:rsidRDefault="00246471" w:rsidP="008B58FC">
                            <w:pPr>
                              <w:pStyle w:val="ListParagraph"/>
                              <w:numPr>
                                <w:ilvl w:val="0"/>
                                <w:numId w:val="31"/>
                              </w:numPr>
                              <w:rPr>
                                <w:sz w:val="24"/>
                                <w:szCs w:val="24"/>
                              </w:rPr>
                            </w:pPr>
                            <w:r w:rsidRPr="00C908D2">
                              <w:rPr>
                                <w:b/>
                                <w:bCs/>
                                <w:i/>
                                <w:iCs/>
                                <w:sz w:val="24"/>
                                <w:szCs w:val="24"/>
                              </w:rPr>
                              <w:t>Priority 1</w:t>
                            </w:r>
                            <w:r w:rsidRPr="00C908D2">
                              <w:rPr>
                                <w:i/>
                                <w:iCs/>
                                <w:sz w:val="24"/>
                                <w:szCs w:val="24"/>
                              </w:rPr>
                              <w:t>:</w:t>
                            </w:r>
                            <w:r w:rsidRPr="00C908D2">
                              <w:rPr>
                                <w:sz w:val="24"/>
                                <w:szCs w:val="24"/>
                              </w:rPr>
                              <w:t xml:space="preserve"> </w:t>
                            </w:r>
                            <w:r w:rsidR="00B76E1E" w:rsidRPr="00C908D2">
                              <w:rPr>
                                <w:sz w:val="24"/>
                                <w:szCs w:val="24"/>
                              </w:rPr>
                              <w:t>Priorit</w:t>
                            </w:r>
                            <w:r w:rsidRPr="00C908D2">
                              <w:rPr>
                                <w:sz w:val="24"/>
                                <w:szCs w:val="24"/>
                              </w:rPr>
                              <w:t>ise</w:t>
                            </w:r>
                            <w:r w:rsidR="00B76E1E" w:rsidRPr="00C908D2">
                              <w:rPr>
                                <w:sz w:val="24"/>
                                <w:szCs w:val="24"/>
                              </w:rPr>
                              <w:t xml:space="preserve"> areas and interventions highlighted through the baseline</w:t>
                            </w:r>
                            <w:r w:rsidR="003C0101" w:rsidRPr="00C908D2">
                              <w:rPr>
                                <w:sz w:val="24"/>
                                <w:szCs w:val="24"/>
                              </w:rPr>
                              <w:t xml:space="preserve"> work</w:t>
                            </w:r>
                            <w:r w:rsidR="00D34A84" w:rsidRPr="00C908D2">
                              <w:rPr>
                                <w:sz w:val="24"/>
                                <w:szCs w:val="24"/>
                              </w:rPr>
                              <w:t>,</w:t>
                            </w:r>
                          </w:p>
                          <w:p w14:paraId="4F43CCB8" w14:textId="4A28445A" w:rsidR="006A097C" w:rsidRPr="00C908D2" w:rsidRDefault="006A097C" w:rsidP="008B58FC">
                            <w:pPr>
                              <w:pStyle w:val="ListParagraph"/>
                              <w:numPr>
                                <w:ilvl w:val="0"/>
                                <w:numId w:val="31"/>
                              </w:numPr>
                              <w:rPr>
                                <w:sz w:val="24"/>
                                <w:szCs w:val="24"/>
                              </w:rPr>
                            </w:pPr>
                            <w:r>
                              <w:rPr>
                                <w:b/>
                                <w:bCs/>
                                <w:i/>
                                <w:iCs/>
                                <w:sz w:val="24"/>
                                <w:szCs w:val="24"/>
                              </w:rPr>
                              <w:t>Priority 1 &amp; 2:</w:t>
                            </w:r>
                            <w:r>
                              <w:rPr>
                                <w:sz w:val="24"/>
                                <w:szCs w:val="24"/>
                              </w:rPr>
                              <w:t xml:space="preserve"> Continue </w:t>
                            </w:r>
                            <w:r w:rsidR="0052449A">
                              <w:rPr>
                                <w:sz w:val="24"/>
                                <w:szCs w:val="24"/>
                              </w:rPr>
                              <w:t>Locality Planning and C</w:t>
                            </w:r>
                            <w:r w:rsidR="0014620F">
                              <w:rPr>
                                <w:sz w:val="24"/>
                                <w:szCs w:val="24"/>
                              </w:rPr>
                              <w:t xml:space="preserve">ommunity </w:t>
                            </w:r>
                            <w:r w:rsidR="0052449A">
                              <w:rPr>
                                <w:sz w:val="24"/>
                                <w:szCs w:val="24"/>
                              </w:rPr>
                              <w:t>C</w:t>
                            </w:r>
                            <w:r w:rsidR="0014620F">
                              <w:rPr>
                                <w:sz w:val="24"/>
                                <w:szCs w:val="24"/>
                              </w:rPr>
                              <w:t xml:space="preserve">ouncil </w:t>
                            </w:r>
                            <w:r w:rsidR="00F84B5E">
                              <w:rPr>
                                <w:sz w:val="24"/>
                                <w:szCs w:val="24"/>
                              </w:rPr>
                              <w:t>engagement sessions to build understanding</w:t>
                            </w:r>
                            <w:r w:rsidR="0052449A">
                              <w:rPr>
                                <w:sz w:val="24"/>
                                <w:szCs w:val="24"/>
                              </w:rPr>
                              <w:t xml:space="preserve"> and engagement,</w:t>
                            </w:r>
                          </w:p>
                          <w:p w14:paraId="63ED4FC2" w14:textId="41971689" w:rsidR="0052449A" w:rsidRPr="008323AE" w:rsidRDefault="00246471" w:rsidP="008323AE">
                            <w:pPr>
                              <w:pStyle w:val="ListParagraph"/>
                              <w:numPr>
                                <w:ilvl w:val="0"/>
                                <w:numId w:val="31"/>
                              </w:numPr>
                              <w:spacing w:after="0" w:line="240" w:lineRule="auto"/>
                              <w:textDirection w:val="btLr"/>
                              <w:rPr>
                                <w:rFonts w:asciiTheme="majorHAnsi" w:eastAsia="Arial" w:hAnsiTheme="majorHAnsi" w:cstheme="majorHAnsi"/>
                                <w:color w:val="000000"/>
                                <w:szCs w:val="24"/>
                              </w:rPr>
                            </w:pPr>
                            <w:r w:rsidRPr="00E82B19">
                              <w:rPr>
                                <w:b/>
                                <w:bCs/>
                                <w:i/>
                                <w:iCs/>
                                <w:sz w:val="24"/>
                                <w:szCs w:val="24"/>
                              </w:rPr>
                              <w:t>Priority 1, 2 &amp; 3</w:t>
                            </w:r>
                            <w:r w:rsidRPr="00E82B19">
                              <w:rPr>
                                <w:sz w:val="24"/>
                                <w:szCs w:val="24"/>
                              </w:rPr>
                              <w:t xml:space="preserve">: </w:t>
                            </w:r>
                            <w:r w:rsidR="00B76E1E" w:rsidRPr="00E82B19">
                              <w:rPr>
                                <w:sz w:val="24"/>
                                <w:szCs w:val="24"/>
                              </w:rPr>
                              <w:t>Assess funding and capacity issues around delivery of measures</w:t>
                            </w:r>
                            <w:r w:rsidR="008323AE">
                              <w:rPr>
                                <w:sz w:val="24"/>
                                <w:szCs w:val="24"/>
                              </w:rPr>
                              <w:t>.</w:t>
                            </w:r>
                          </w:p>
                        </w:txbxContent>
                      </wps:txbx>
                      <wps:bodyPr spcFirstLastPara="1" wrap="square" lIns="91425" tIns="45700" rIns="91425" bIns="45700" anchor="ctr" anchorCtr="0">
                        <a:noAutofit/>
                      </wps:bodyPr>
                    </wps:wsp>
                  </a:graphicData>
                </a:graphic>
              </wp:inline>
            </w:drawing>
          </mc:Choice>
          <mc:Fallback>
            <w:pict>
              <v:roundrect w14:anchorId="3EF8E4B8" id="Rectangle: Rounded Corners 856619158" o:spid="_x0000_s1032" style="width:487pt;height:113.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" fillcolor="#d8e2f3" strokecolor="#b3c6e7" strokeweight="1pt">
                <v:stroke startarrowwidth="narrow" startarrowlength="short" endarrowwidth="narrow" endarrowlength="short" joinstyle="miter"/>
                <v:textbox inset="2.53958mm,1.2694mm,2.53958mm,1.2694mm">
                  <w:txbxContent>
                    <w:p w14:paraId="5302991D" w14:textId="77777777" w:rsidR="008323F6" w:rsidRPr="00754812" w:rsidRDefault="008323F6" w:rsidP="008323F6">
                      <w:pPr>
                        <w:spacing w:after="0" w:line="258" w:lineRule="auto"/>
                        <w:jc w:val="center"/>
                        <w:textDirection w:val="btLr"/>
                        <w:rPr>
                          <w:rFonts w:asciiTheme="majorHAnsi" w:hAnsiTheme="majorHAnsi" w:cstheme="majorHAnsi"/>
                          <w:sz w:val="24"/>
                          <w:szCs w:val="24"/>
                        </w:rPr>
                      </w:pPr>
                      <w:r w:rsidRPr="00754812">
                        <w:rPr>
                          <w:rFonts w:asciiTheme="majorHAnsi" w:hAnsiTheme="majorHAnsi" w:cstheme="majorHAnsi"/>
                          <w:b/>
                          <w:color w:val="000000"/>
                          <w:sz w:val="28"/>
                          <w:szCs w:val="24"/>
                        </w:rPr>
                        <w:t>Focus</w:t>
                      </w:r>
                    </w:p>
                    <w:p w14:paraId="1AD63A1F" w14:textId="760DFE16" w:rsidR="00097E04" w:rsidRDefault="00246471" w:rsidP="008B58FC">
                      <w:pPr>
                        <w:pStyle w:val="ListParagraph"/>
                        <w:numPr>
                          <w:ilvl w:val="0"/>
                          <w:numId w:val="31"/>
                        </w:numPr>
                        <w:rPr>
                          <w:sz w:val="24"/>
                          <w:szCs w:val="24"/>
                        </w:rPr>
                      </w:pPr>
                      <w:r w:rsidRPr="00C908D2">
                        <w:rPr>
                          <w:b/>
                          <w:bCs/>
                          <w:i/>
                          <w:iCs/>
                          <w:sz w:val="24"/>
                          <w:szCs w:val="24"/>
                        </w:rPr>
                        <w:t>Priority 1</w:t>
                      </w:r>
                      <w:r w:rsidRPr="00C908D2">
                        <w:rPr>
                          <w:i/>
                          <w:iCs/>
                          <w:sz w:val="24"/>
                          <w:szCs w:val="24"/>
                        </w:rPr>
                        <w:t>:</w:t>
                      </w:r>
                      <w:r w:rsidRPr="00C908D2">
                        <w:rPr>
                          <w:sz w:val="24"/>
                          <w:szCs w:val="24"/>
                        </w:rPr>
                        <w:t xml:space="preserve"> </w:t>
                      </w:r>
                      <w:r w:rsidR="00B76E1E" w:rsidRPr="00C908D2">
                        <w:rPr>
                          <w:sz w:val="24"/>
                          <w:szCs w:val="24"/>
                        </w:rPr>
                        <w:t>Priorit</w:t>
                      </w:r>
                      <w:r w:rsidRPr="00C908D2">
                        <w:rPr>
                          <w:sz w:val="24"/>
                          <w:szCs w:val="24"/>
                        </w:rPr>
                        <w:t>ise</w:t>
                      </w:r>
                      <w:r w:rsidR="00B76E1E" w:rsidRPr="00C908D2">
                        <w:rPr>
                          <w:sz w:val="24"/>
                          <w:szCs w:val="24"/>
                        </w:rPr>
                        <w:t xml:space="preserve"> areas and interventions highlighted through the baseline</w:t>
                      </w:r>
                      <w:r w:rsidR="003C0101" w:rsidRPr="00C908D2">
                        <w:rPr>
                          <w:sz w:val="24"/>
                          <w:szCs w:val="24"/>
                        </w:rPr>
                        <w:t xml:space="preserve"> work</w:t>
                      </w:r>
                      <w:r w:rsidR="00D34A84" w:rsidRPr="00C908D2">
                        <w:rPr>
                          <w:sz w:val="24"/>
                          <w:szCs w:val="24"/>
                        </w:rPr>
                        <w:t>,</w:t>
                      </w:r>
                    </w:p>
                    <w:p w14:paraId="4F43CCB8" w14:textId="4A28445A" w:rsidR="006A097C" w:rsidRPr="00C908D2" w:rsidRDefault="006A097C" w:rsidP="008B58FC">
                      <w:pPr>
                        <w:pStyle w:val="ListParagraph"/>
                        <w:numPr>
                          <w:ilvl w:val="0"/>
                          <w:numId w:val="31"/>
                        </w:numPr>
                        <w:rPr>
                          <w:sz w:val="24"/>
                          <w:szCs w:val="24"/>
                        </w:rPr>
                      </w:pPr>
                      <w:r>
                        <w:rPr>
                          <w:b/>
                          <w:bCs/>
                          <w:i/>
                          <w:iCs/>
                          <w:sz w:val="24"/>
                          <w:szCs w:val="24"/>
                        </w:rPr>
                        <w:t>Priority 1 &amp; 2:</w:t>
                      </w:r>
                      <w:r>
                        <w:rPr>
                          <w:sz w:val="24"/>
                          <w:szCs w:val="24"/>
                        </w:rPr>
                        <w:t xml:space="preserve"> Continue </w:t>
                      </w:r>
                      <w:r w:rsidR="0052449A">
                        <w:rPr>
                          <w:sz w:val="24"/>
                          <w:szCs w:val="24"/>
                        </w:rPr>
                        <w:t>Locality Planning and C</w:t>
                      </w:r>
                      <w:r w:rsidR="0014620F">
                        <w:rPr>
                          <w:sz w:val="24"/>
                          <w:szCs w:val="24"/>
                        </w:rPr>
                        <w:t xml:space="preserve">ommunity </w:t>
                      </w:r>
                      <w:r w:rsidR="0052449A">
                        <w:rPr>
                          <w:sz w:val="24"/>
                          <w:szCs w:val="24"/>
                        </w:rPr>
                        <w:t>C</w:t>
                      </w:r>
                      <w:r w:rsidR="0014620F">
                        <w:rPr>
                          <w:sz w:val="24"/>
                          <w:szCs w:val="24"/>
                        </w:rPr>
                        <w:t xml:space="preserve">ouncil </w:t>
                      </w:r>
                      <w:r w:rsidR="00F84B5E">
                        <w:rPr>
                          <w:sz w:val="24"/>
                          <w:szCs w:val="24"/>
                        </w:rPr>
                        <w:t>engagement sessions to build understanding</w:t>
                      </w:r>
                      <w:r w:rsidR="0052449A">
                        <w:rPr>
                          <w:sz w:val="24"/>
                          <w:szCs w:val="24"/>
                        </w:rPr>
                        <w:t xml:space="preserve"> and engagement,</w:t>
                      </w:r>
                    </w:p>
                    <w:p w14:paraId="63ED4FC2" w14:textId="41971689" w:rsidR="0052449A" w:rsidRPr="008323AE" w:rsidRDefault="00246471" w:rsidP="008323AE">
                      <w:pPr>
                        <w:pStyle w:val="ListParagraph"/>
                        <w:numPr>
                          <w:ilvl w:val="0"/>
                          <w:numId w:val="31"/>
                        </w:numPr>
                        <w:spacing w:after="0" w:line="240" w:lineRule="auto"/>
                        <w:textDirection w:val="btLr"/>
                        <w:rPr>
                          <w:rFonts w:asciiTheme="majorHAnsi" w:eastAsia="Arial" w:hAnsiTheme="majorHAnsi" w:cstheme="majorHAnsi"/>
                          <w:color w:val="000000"/>
                          <w:szCs w:val="24"/>
                        </w:rPr>
                      </w:pPr>
                      <w:r w:rsidRPr="00E82B19">
                        <w:rPr>
                          <w:b/>
                          <w:bCs/>
                          <w:i/>
                          <w:iCs/>
                          <w:sz w:val="24"/>
                          <w:szCs w:val="24"/>
                        </w:rPr>
                        <w:t>Priority 1, 2 &amp; 3</w:t>
                      </w:r>
                      <w:r w:rsidRPr="00E82B19">
                        <w:rPr>
                          <w:sz w:val="24"/>
                          <w:szCs w:val="24"/>
                        </w:rPr>
                        <w:t xml:space="preserve">: </w:t>
                      </w:r>
                      <w:r w:rsidR="00B76E1E" w:rsidRPr="00E82B19">
                        <w:rPr>
                          <w:sz w:val="24"/>
                          <w:szCs w:val="24"/>
                        </w:rPr>
                        <w:t>Assess funding and capacity issues around delivery of measures</w:t>
                      </w:r>
                      <w:r w:rsidR="008323AE">
                        <w:rPr>
                          <w:sz w:val="24"/>
                          <w:szCs w:val="24"/>
                        </w:rPr>
                        <w:t>.</w:t>
                      </w:r>
                    </w:p>
                  </w:txbxContent>
                </v:textbox>
                <w10:anchorlock/>
              </v:roundrect>
            </w:pict>
          </mc:Fallback>
        </mc:AlternateContent>
      </w:r>
    </w:p>
    <w:p w14:paraId="3C594602" w14:textId="00EEB828" w:rsidR="00EB5913" w:rsidRDefault="008F3CBB">
      <w:r>
        <w:br w:type="page"/>
      </w:r>
    </w:p>
    <w:p w14:paraId="7F55E7A6" w14:textId="092BC4EA" w:rsidR="00490638" w:rsidRDefault="00490638" w:rsidP="00490638">
      <w:pPr>
        <w:pStyle w:val="Heading1"/>
      </w:pPr>
      <w:bookmarkStart w:id="76" w:name="_2grqrue" w:colFirst="0" w:colLast="0"/>
      <w:bookmarkStart w:id="77" w:name="_8._Technology"/>
      <w:bookmarkStart w:id="78" w:name="_Toc167194561"/>
      <w:bookmarkEnd w:id="76"/>
      <w:bookmarkEnd w:id="77"/>
      <w:r>
        <w:lastRenderedPageBreak/>
        <w:t>8. Technology</w:t>
      </w:r>
      <w:bookmarkEnd w:id="78"/>
    </w:p>
    <w:p w14:paraId="1DA4BDF3" w14:textId="77777777" w:rsidR="00490638" w:rsidRDefault="00490638" w:rsidP="00490638">
      <w:pPr>
        <w:pStyle w:val="Heading2"/>
      </w:pPr>
      <w:bookmarkStart w:id="79" w:name="_Toc167194562"/>
      <w:r>
        <w:t>8.1 Options</w:t>
      </w:r>
      <w:bookmarkEnd w:id="79"/>
      <w:r>
        <w:t xml:space="preserve"> </w:t>
      </w:r>
    </w:p>
    <w:p w14:paraId="5417C375" w14:textId="79FD7AAF" w:rsidR="00490638" w:rsidRDefault="00490638" w:rsidP="00490638">
      <w:r>
        <w:t>There is</w:t>
      </w:r>
      <w:commentRangeStart w:id="80"/>
      <w:r>
        <w:t xml:space="preserve"> </w:t>
      </w:r>
      <w:r w:rsidR="00567442">
        <w:t xml:space="preserve">no </w:t>
      </w:r>
      <w:r>
        <w:t>s</w:t>
      </w:r>
      <w:commentRangeEnd w:id="80"/>
      <w:r>
        <w:rPr>
          <w:rStyle w:val="CommentReference"/>
        </w:rPr>
        <w:commentReference w:id="80"/>
      </w:r>
      <w:r>
        <w:t xml:space="preserve">ingle solution to decarbonisation of heat, certainly not on the scale that LHEES is working from. Currently the most viable options from Table </w:t>
      </w:r>
      <w:r w:rsidR="00C22B6A">
        <w:t>2</w:t>
      </w:r>
      <w:r>
        <w:t xml:space="preserve"> for low carbon heat sources are:</w:t>
      </w:r>
    </w:p>
    <w:p w14:paraId="2EB2317A" w14:textId="77777777" w:rsidR="00490638" w:rsidRDefault="00490638" w:rsidP="008B58FC">
      <w:pPr>
        <w:numPr>
          <w:ilvl w:val="0"/>
          <w:numId w:val="14"/>
        </w:numPr>
        <w:pBdr>
          <w:top w:val="nil"/>
          <w:left w:val="nil"/>
          <w:bottom w:val="nil"/>
          <w:right w:val="nil"/>
          <w:between w:val="nil"/>
        </w:pBdr>
        <w:spacing w:after="0"/>
      </w:pPr>
      <w:r>
        <w:rPr>
          <w:color w:val="000000"/>
        </w:rPr>
        <w:t>Heat pumps</w:t>
      </w:r>
    </w:p>
    <w:p w14:paraId="0520E439" w14:textId="77777777" w:rsidR="00490638" w:rsidRDefault="00490638" w:rsidP="008B58FC">
      <w:pPr>
        <w:numPr>
          <w:ilvl w:val="0"/>
          <w:numId w:val="14"/>
        </w:numPr>
        <w:pBdr>
          <w:top w:val="nil"/>
          <w:left w:val="nil"/>
          <w:bottom w:val="nil"/>
          <w:right w:val="nil"/>
          <w:between w:val="nil"/>
        </w:pBdr>
        <w:spacing w:after="0"/>
      </w:pPr>
      <w:r>
        <w:rPr>
          <w:color w:val="000000"/>
        </w:rPr>
        <w:t>Heat networks</w:t>
      </w:r>
    </w:p>
    <w:p w14:paraId="59E01C72" w14:textId="77777777" w:rsidR="00490638" w:rsidRDefault="00490638" w:rsidP="008B58FC">
      <w:pPr>
        <w:numPr>
          <w:ilvl w:val="0"/>
          <w:numId w:val="14"/>
        </w:numPr>
        <w:pBdr>
          <w:top w:val="nil"/>
          <w:left w:val="nil"/>
          <w:bottom w:val="nil"/>
          <w:right w:val="nil"/>
          <w:between w:val="nil"/>
        </w:pBdr>
      </w:pPr>
      <w:r>
        <w:rPr>
          <w:color w:val="000000"/>
        </w:rPr>
        <w:t xml:space="preserve">Electric heating </w:t>
      </w:r>
    </w:p>
    <w:p w14:paraId="05B03508" w14:textId="5CE6E9B1" w:rsidR="00490638" w:rsidRDefault="00490638" w:rsidP="00490638">
      <w:r>
        <w:t xml:space="preserve">Each property owner will make decisions on which route of change and technology is most suitable for them and their property, at this stage of the LHEES work we seek to outline the most suitable technologies for different properties. </w:t>
      </w:r>
    </w:p>
    <w:p w14:paraId="53EF31CC" w14:textId="58E2D284" w:rsidR="00490638" w:rsidRDefault="006E4474" w:rsidP="00490638">
      <w:pPr>
        <w:pStyle w:val="Heading2"/>
      </w:pPr>
      <w:r>
        <w:t xml:space="preserve"> </w:t>
      </w:r>
      <w:bookmarkStart w:id="81" w:name="_Toc167194563"/>
      <w:r w:rsidR="00490638">
        <w:t>8.2 Heat Pumps</w:t>
      </w:r>
      <w:bookmarkEnd w:id="81"/>
    </w:p>
    <w:p w14:paraId="1A563A4D" w14:textId="5A3637D3" w:rsidR="00490638" w:rsidRDefault="00490638" w:rsidP="00490638">
      <w:r>
        <w:t xml:space="preserve">All properties have been assessed for suitability for heat pumps as part of the LHEES, with the method and results available in the </w:t>
      </w:r>
      <w:r w:rsidRPr="00043147">
        <w:rPr>
          <w:b/>
          <w:bCs/>
          <w:u w:val="single"/>
        </w:rPr>
        <w:t xml:space="preserve">full </w:t>
      </w:r>
      <w:r w:rsidR="00043147" w:rsidRPr="00043147">
        <w:rPr>
          <w:b/>
          <w:bCs/>
          <w:u w:val="single"/>
        </w:rPr>
        <w:t xml:space="preserve">technical </w:t>
      </w:r>
      <w:r w:rsidRPr="00043147">
        <w:rPr>
          <w:b/>
          <w:bCs/>
          <w:u w:val="single"/>
        </w:rPr>
        <w:t>report</w:t>
      </w:r>
      <w:r w:rsidR="00956616">
        <w:rPr>
          <w:b/>
          <w:bCs/>
          <w:u w:val="single"/>
        </w:rPr>
        <w:t>,</w:t>
      </w:r>
      <w:r>
        <w:t xml:space="preserve"> </w:t>
      </w:r>
      <w:r w:rsidR="00956616" w:rsidRPr="00956616">
        <w:t xml:space="preserve">section </w:t>
      </w:r>
      <w:proofErr w:type="gramStart"/>
      <w:r w:rsidR="00956616" w:rsidRPr="00956616">
        <w:t>7.7.3</w:t>
      </w:r>
      <w:proofErr w:type="gramEnd"/>
      <w:r w:rsidR="00956616" w:rsidRPr="00956616">
        <w:t xml:space="preserve"> and Appendix G.</w:t>
      </w:r>
      <w:r>
        <w:t xml:space="preserve"> This is an overview, and in practice there will be assessments done on a case-by-case basis, however the DESNZ Electrification of Heat Demonstration project</w:t>
      </w:r>
      <w:r>
        <w:rPr>
          <w:vertAlign w:val="superscript"/>
        </w:rPr>
        <w:footnoteReference w:id="14"/>
      </w:r>
      <w:r>
        <w:t xml:space="preserve"> report, conducted by Energy Systems Catapult, concluded:</w:t>
      </w:r>
    </w:p>
    <w:p w14:paraId="7907519E" w14:textId="77777777" w:rsidR="00490638" w:rsidRDefault="00490638" w:rsidP="00490638">
      <w:pPr>
        <w:rPr>
          <w:i/>
        </w:rPr>
      </w:pPr>
      <w:r>
        <w:rPr>
          <w:i/>
        </w:rPr>
        <w:t>“The project has not identified any particular type or age of property that cannot have a successful heat pump installation. The suggestion that there are particular home archetypes in Britain that are “unsuitable” for heat pumps is not supported by project experience and data.”</w:t>
      </w:r>
      <w:r>
        <w:rPr>
          <w:i/>
          <w:vertAlign w:val="superscript"/>
        </w:rPr>
        <w:footnoteReference w:id="15"/>
      </w:r>
    </w:p>
    <w:p w14:paraId="28D31CB3" w14:textId="515DB185" w:rsidR="00490638" w:rsidRDefault="00490638" w:rsidP="00490638">
      <w:r>
        <w:t xml:space="preserve">As a result, of the 58,000 domestic properties in question, 28,445 could currently be suitable for heat pump installation. This includes individual and communal heating systems. </w:t>
      </w:r>
    </w:p>
    <w:p w14:paraId="285D5093" w14:textId="44A6FCC0" w:rsidR="00DE18CB" w:rsidRDefault="00490638" w:rsidP="00490638">
      <w:r>
        <w:t xml:space="preserve">This level of electrification of heating could place significant pressures on the electricity grid. A key action in the delivery plan is </w:t>
      </w:r>
      <w:r w:rsidR="00C908D2">
        <w:t>to</w:t>
      </w:r>
      <w:r>
        <w:t xml:space="preserve"> develop engagement with Scottish Power Energy Networks (SPEN), alongside close working with the Ayrshire Energy Masterplan. Increased coordination with commercial and grid investment planning in the near to medium term will improve longer term area-wide delivery, allowing for early warning of potential grid constraints and reducing risks and barriers to delivery.  </w:t>
      </w:r>
    </w:p>
    <w:p w14:paraId="3398E72C" w14:textId="77777777" w:rsidR="00DE18CB" w:rsidRDefault="00DE18CB" w:rsidP="00490638"/>
    <w:p w14:paraId="28D49699" w14:textId="4A4C8131" w:rsidR="00490638" w:rsidRDefault="00246471" w:rsidP="00490638">
      <w:r>
        <w:rPr>
          <w:noProof/>
        </w:rPr>
        <mc:AlternateContent>
          <mc:Choice Requires="wps">
            <w:drawing>
              <wp:inline distT="0" distB="0" distL="0" distR="0" wp14:anchorId="6E82F6B2" wp14:editId="4FCFEFFB">
                <wp:extent cx="6105525" cy="1390650"/>
                <wp:effectExtent l="0" t="0" r="28575" b="19050"/>
                <wp:docPr id="1443260995" name="Rectangle: Rounded Corners 1443260995"/>
                <wp:cNvGraphicFramePr/>
                <a:graphic xmlns:a="http://schemas.openxmlformats.org/drawingml/2006/main">
                  <a:graphicData uri="http://schemas.microsoft.com/office/word/2010/wordprocessingShape">
                    <wps:wsp>
                      <wps:cNvSpPr/>
                      <wps:spPr>
                        <a:xfrm>
                          <a:off x="0" y="0"/>
                          <a:ext cx="6105525" cy="1390650"/>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1E5F99B5" w14:textId="77777777" w:rsidR="00490638" w:rsidRPr="00DE18CB" w:rsidRDefault="00490638" w:rsidP="00490638">
                            <w:pPr>
                              <w:spacing w:after="0" w:line="258" w:lineRule="auto"/>
                              <w:jc w:val="center"/>
                              <w:textDirection w:val="btLr"/>
                              <w:rPr>
                                <w:sz w:val="24"/>
                                <w:szCs w:val="24"/>
                              </w:rPr>
                            </w:pPr>
                            <w:r w:rsidRPr="00DE18CB">
                              <w:rPr>
                                <w:b/>
                                <w:color w:val="000000"/>
                                <w:sz w:val="28"/>
                                <w:szCs w:val="24"/>
                              </w:rPr>
                              <w:t>Challenges</w:t>
                            </w:r>
                          </w:p>
                          <w:p w14:paraId="54987EC8" w14:textId="77777777" w:rsidR="00490638" w:rsidRPr="00DE18CB" w:rsidRDefault="00490638" w:rsidP="008B58FC">
                            <w:pPr>
                              <w:pStyle w:val="ListParagraph"/>
                              <w:numPr>
                                <w:ilvl w:val="0"/>
                                <w:numId w:val="22"/>
                              </w:numPr>
                              <w:spacing w:after="0" w:line="240" w:lineRule="auto"/>
                              <w:textDirection w:val="btLr"/>
                              <w:rPr>
                                <w:rFonts w:asciiTheme="majorHAnsi" w:hAnsiTheme="majorHAnsi" w:cstheme="majorHAnsi"/>
                                <w:sz w:val="28"/>
                                <w:szCs w:val="28"/>
                              </w:rPr>
                            </w:pPr>
                            <w:r w:rsidRPr="00DE18CB">
                              <w:rPr>
                                <w:rFonts w:asciiTheme="majorHAnsi" w:eastAsia="Arial" w:hAnsiTheme="majorHAnsi" w:cstheme="majorHAnsi"/>
                                <w:color w:val="000000"/>
                                <w:sz w:val="24"/>
                                <w:szCs w:val="28"/>
                              </w:rPr>
                              <w:t>Poor installation or incorrect measures risk increasing energy costs and making fuel poverty worse,</w:t>
                            </w:r>
                          </w:p>
                          <w:p w14:paraId="7944AA2D" w14:textId="77777777" w:rsidR="00490638" w:rsidRPr="00DE18CB" w:rsidRDefault="00490638" w:rsidP="008B58FC">
                            <w:pPr>
                              <w:pStyle w:val="ListParagraph"/>
                              <w:numPr>
                                <w:ilvl w:val="0"/>
                                <w:numId w:val="22"/>
                              </w:numPr>
                              <w:spacing w:after="0" w:line="240" w:lineRule="auto"/>
                              <w:textDirection w:val="btLr"/>
                              <w:rPr>
                                <w:rFonts w:asciiTheme="majorHAnsi" w:hAnsiTheme="majorHAnsi" w:cstheme="majorHAnsi"/>
                                <w:sz w:val="28"/>
                                <w:szCs w:val="28"/>
                              </w:rPr>
                            </w:pPr>
                            <w:r w:rsidRPr="00DE18CB">
                              <w:rPr>
                                <w:rFonts w:asciiTheme="majorHAnsi" w:eastAsia="Arial" w:hAnsiTheme="majorHAnsi" w:cstheme="majorHAnsi"/>
                                <w:color w:val="000000"/>
                                <w:sz w:val="24"/>
                                <w:szCs w:val="28"/>
                              </w:rPr>
                              <w:t>Grid capacity may constrain large scale roll out of heat pumps,</w:t>
                            </w:r>
                          </w:p>
                          <w:p w14:paraId="5A417349" w14:textId="77777777" w:rsidR="00490638" w:rsidRPr="00DE18CB" w:rsidRDefault="00490638" w:rsidP="008B58FC">
                            <w:pPr>
                              <w:pStyle w:val="ListParagraph"/>
                              <w:numPr>
                                <w:ilvl w:val="0"/>
                                <w:numId w:val="22"/>
                              </w:numPr>
                              <w:spacing w:after="0" w:line="240" w:lineRule="auto"/>
                              <w:textDirection w:val="btLr"/>
                              <w:rPr>
                                <w:rFonts w:asciiTheme="majorHAnsi" w:hAnsiTheme="majorHAnsi" w:cstheme="majorHAnsi"/>
                                <w:sz w:val="28"/>
                                <w:szCs w:val="28"/>
                              </w:rPr>
                            </w:pPr>
                            <w:r w:rsidRPr="00DE18CB">
                              <w:rPr>
                                <w:rFonts w:asciiTheme="majorHAnsi" w:eastAsia="Arial" w:hAnsiTheme="majorHAnsi" w:cstheme="majorHAnsi"/>
                                <w:color w:val="000000"/>
                                <w:sz w:val="24"/>
                                <w:szCs w:val="28"/>
                              </w:rPr>
                              <w:t>High installation costs</w:t>
                            </w:r>
                          </w:p>
                          <w:p w14:paraId="1BF0A9F0" w14:textId="77777777" w:rsidR="00490638" w:rsidRDefault="00490638" w:rsidP="00490638"/>
                        </w:txbxContent>
                      </wps:txbx>
                      <wps:bodyPr spcFirstLastPara="1" wrap="square" lIns="91425" tIns="45700" rIns="91425" bIns="45700" anchor="ctr" anchorCtr="0">
                        <a:noAutofit/>
                      </wps:bodyPr>
                    </wps:wsp>
                  </a:graphicData>
                </a:graphic>
              </wp:inline>
            </w:drawing>
          </mc:Choice>
          <mc:Fallback>
            <w:pict>
              <v:roundrect w14:anchorId="6E82F6B2" id="Rectangle: Rounded Corners 1443260995" o:spid="_x0000_s1033" style="width:480.75pt;height:10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" fillcolor="#d8e2f3" strokecolor="#b3c6e7" strokeweight="1pt">
                <v:stroke startarrowwidth="narrow" startarrowlength="short" endarrowwidth="narrow" endarrowlength="short" joinstyle="miter"/>
                <v:textbox inset="2.53958mm,1.2694mm,2.53958mm,1.2694mm">
                  <w:txbxContent>
                    <w:p w14:paraId="1E5F99B5" w14:textId="77777777" w:rsidR="00490638" w:rsidRPr="00DE18CB" w:rsidRDefault="00490638" w:rsidP="00490638">
                      <w:pPr>
                        <w:spacing w:after="0" w:line="258" w:lineRule="auto"/>
                        <w:jc w:val="center"/>
                        <w:textDirection w:val="btLr"/>
                        <w:rPr>
                          <w:sz w:val="24"/>
                          <w:szCs w:val="24"/>
                        </w:rPr>
                      </w:pPr>
                      <w:r w:rsidRPr="00DE18CB">
                        <w:rPr>
                          <w:b/>
                          <w:color w:val="000000"/>
                          <w:sz w:val="28"/>
                          <w:szCs w:val="24"/>
                        </w:rPr>
                        <w:t>Challenges</w:t>
                      </w:r>
                    </w:p>
                    <w:p w14:paraId="54987EC8" w14:textId="77777777" w:rsidR="00490638" w:rsidRPr="00DE18CB" w:rsidRDefault="00490638" w:rsidP="008B58FC">
                      <w:pPr>
                        <w:pStyle w:val="ListParagraph"/>
                        <w:numPr>
                          <w:ilvl w:val="0"/>
                          <w:numId w:val="22"/>
                        </w:numPr>
                        <w:spacing w:after="0" w:line="240" w:lineRule="auto"/>
                        <w:textDirection w:val="btLr"/>
                        <w:rPr>
                          <w:rFonts w:asciiTheme="majorHAnsi" w:hAnsiTheme="majorHAnsi" w:cstheme="majorHAnsi"/>
                          <w:sz w:val="28"/>
                          <w:szCs w:val="28"/>
                        </w:rPr>
                      </w:pPr>
                      <w:r w:rsidRPr="00DE18CB">
                        <w:rPr>
                          <w:rFonts w:asciiTheme="majorHAnsi" w:eastAsia="Arial" w:hAnsiTheme="majorHAnsi" w:cstheme="majorHAnsi"/>
                          <w:color w:val="000000"/>
                          <w:sz w:val="24"/>
                          <w:szCs w:val="28"/>
                        </w:rPr>
                        <w:t>Poor installation or incorrect measures risk increasing energy costs and making fuel poverty worse,</w:t>
                      </w:r>
                    </w:p>
                    <w:p w14:paraId="7944AA2D" w14:textId="77777777" w:rsidR="00490638" w:rsidRPr="00DE18CB" w:rsidRDefault="00490638" w:rsidP="008B58FC">
                      <w:pPr>
                        <w:pStyle w:val="ListParagraph"/>
                        <w:numPr>
                          <w:ilvl w:val="0"/>
                          <w:numId w:val="22"/>
                        </w:numPr>
                        <w:spacing w:after="0" w:line="240" w:lineRule="auto"/>
                        <w:textDirection w:val="btLr"/>
                        <w:rPr>
                          <w:rFonts w:asciiTheme="majorHAnsi" w:hAnsiTheme="majorHAnsi" w:cstheme="majorHAnsi"/>
                          <w:sz w:val="28"/>
                          <w:szCs w:val="28"/>
                        </w:rPr>
                      </w:pPr>
                      <w:r w:rsidRPr="00DE18CB">
                        <w:rPr>
                          <w:rFonts w:asciiTheme="majorHAnsi" w:eastAsia="Arial" w:hAnsiTheme="majorHAnsi" w:cstheme="majorHAnsi"/>
                          <w:color w:val="000000"/>
                          <w:sz w:val="24"/>
                          <w:szCs w:val="28"/>
                        </w:rPr>
                        <w:t>Grid capacity may constrain large scale roll out of heat pumps,</w:t>
                      </w:r>
                    </w:p>
                    <w:p w14:paraId="5A417349" w14:textId="77777777" w:rsidR="00490638" w:rsidRPr="00DE18CB" w:rsidRDefault="00490638" w:rsidP="008B58FC">
                      <w:pPr>
                        <w:pStyle w:val="ListParagraph"/>
                        <w:numPr>
                          <w:ilvl w:val="0"/>
                          <w:numId w:val="22"/>
                        </w:numPr>
                        <w:spacing w:after="0" w:line="240" w:lineRule="auto"/>
                        <w:textDirection w:val="btLr"/>
                        <w:rPr>
                          <w:rFonts w:asciiTheme="majorHAnsi" w:hAnsiTheme="majorHAnsi" w:cstheme="majorHAnsi"/>
                          <w:sz w:val="28"/>
                          <w:szCs w:val="28"/>
                        </w:rPr>
                      </w:pPr>
                      <w:r w:rsidRPr="00DE18CB">
                        <w:rPr>
                          <w:rFonts w:asciiTheme="majorHAnsi" w:eastAsia="Arial" w:hAnsiTheme="majorHAnsi" w:cstheme="majorHAnsi"/>
                          <w:color w:val="000000"/>
                          <w:sz w:val="24"/>
                          <w:szCs w:val="28"/>
                        </w:rPr>
                        <w:t>High installation costs</w:t>
                      </w:r>
                    </w:p>
                    <w:p w14:paraId="1BF0A9F0" w14:textId="77777777" w:rsidR="00490638" w:rsidRDefault="00490638" w:rsidP="00490638"/>
                  </w:txbxContent>
                </v:textbox>
                <w10:anchorlock/>
              </v:roundrect>
            </w:pict>
          </mc:Fallback>
        </mc:AlternateContent>
      </w:r>
    </w:p>
    <w:p w14:paraId="50D0D653" w14:textId="45243832" w:rsidR="00490638" w:rsidRDefault="00246471" w:rsidP="00490638">
      <w:r>
        <w:rPr>
          <w:noProof/>
        </w:rPr>
        <w:lastRenderedPageBreak/>
        <mc:AlternateContent>
          <mc:Choice Requires="wps">
            <w:drawing>
              <wp:inline distT="0" distB="0" distL="0" distR="0" wp14:anchorId="56B10516" wp14:editId="07BBCC01">
                <wp:extent cx="6150610" cy="1304925"/>
                <wp:effectExtent l="0" t="0" r="21590" b="28575"/>
                <wp:docPr id="1298471072" name="Rectangle: Rounded Corners 1298471072"/>
                <wp:cNvGraphicFramePr/>
                <a:graphic xmlns:a="http://schemas.openxmlformats.org/drawingml/2006/main">
                  <a:graphicData uri="http://schemas.microsoft.com/office/word/2010/wordprocessingShape">
                    <wps:wsp>
                      <wps:cNvSpPr/>
                      <wps:spPr>
                        <a:xfrm>
                          <a:off x="0" y="0"/>
                          <a:ext cx="6150610" cy="1304925"/>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7AB41DAC" w14:textId="77777777" w:rsidR="00490638" w:rsidRPr="00DE18CB" w:rsidRDefault="00490638" w:rsidP="00490638">
                            <w:pPr>
                              <w:spacing w:after="0" w:line="258" w:lineRule="auto"/>
                              <w:jc w:val="center"/>
                              <w:textDirection w:val="btLr"/>
                              <w:rPr>
                                <w:sz w:val="24"/>
                                <w:szCs w:val="24"/>
                              </w:rPr>
                            </w:pPr>
                            <w:r w:rsidRPr="00DE18CB">
                              <w:rPr>
                                <w:b/>
                                <w:color w:val="000000"/>
                                <w:sz w:val="28"/>
                                <w:szCs w:val="24"/>
                              </w:rPr>
                              <w:t>Focus</w:t>
                            </w:r>
                          </w:p>
                          <w:p w14:paraId="6AE3463E" w14:textId="1CD122AB" w:rsidR="00490638" w:rsidRPr="00DE18CB" w:rsidRDefault="00246471" w:rsidP="008B58FC">
                            <w:pPr>
                              <w:pStyle w:val="ListParagraph"/>
                              <w:numPr>
                                <w:ilvl w:val="0"/>
                                <w:numId w:val="23"/>
                              </w:numPr>
                              <w:spacing w:after="0" w:line="240" w:lineRule="auto"/>
                              <w:textDirection w:val="btLr"/>
                              <w:rPr>
                                <w:rFonts w:asciiTheme="majorHAnsi" w:hAnsiTheme="majorHAnsi" w:cstheme="majorHAnsi"/>
                                <w:sz w:val="24"/>
                                <w:szCs w:val="24"/>
                              </w:rPr>
                            </w:pPr>
                            <w:r w:rsidRPr="00DE18CB">
                              <w:rPr>
                                <w:rFonts w:asciiTheme="majorHAnsi" w:eastAsia="Arial" w:hAnsiTheme="majorHAnsi" w:cstheme="majorHAnsi"/>
                                <w:b/>
                                <w:bCs/>
                                <w:i/>
                                <w:iCs/>
                                <w:color w:val="000000"/>
                                <w:sz w:val="24"/>
                                <w:szCs w:val="24"/>
                              </w:rPr>
                              <w:t>Priority 1 &amp; 2</w:t>
                            </w:r>
                            <w:r w:rsidRPr="00DE18CB">
                              <w:rPr>
                                <w:rFonts w:asciiTheme="majorHAnsi" w:eastAsia="Arial" w:hAnsiTheme="majorHAnsi" w:cstheme="majorHAnsi"/>
                                <w:i/>
                                <w:iCs/>
                                <w:color w:val="000000"/>
                                <w:sz w:val="24"/>
                                <w:szCs w:val="24"/>
                              </w:rPr>
                              <w:t>:</w:t>
                            </w:r>
                            <w:r w:rsidRPr="00DE18CB">
                              <w:rPr>
                                <w:rFonts w:asciiTheme="majorHAnsi" w:eastAsia="Arial" w:hAnsiTheme="majorHAnsi" w:cstheme="majorHAnsi"/>
                                <w:color w:val="000000"/>
                                <w:sz w:val="24"/>
                                <w:szCs w:val="24"/>
                              </w:rPr>
                              <w:t xml:space="preserve"> </w:t>
                            </w:r>
                            <w:r w:rsidR="00490638" w:rsidRPr="00DE18CB">
                              <w:rPr>
                                <w:rFonts w:asciiTheme="majorHAnsi" w:eastAsia="Arial" w:hAnsiTheme="majorHAnsi" w:cstheme="majorHAnsi"/>
                                <w:color w:val="000000"/>
                                <w:sz w:val="24"/>
                                <w:szCs w:val="24"/>
                              </w:rPr>
                              <w:t>Prioritising no/low regret options</w:t>
                            </w:r>
                          </w:p>
                          <w:p w14:paraId="2C0AB4FB" w14:textId="0A33F1EE" w:rsidR="00490638" w:rsidRPr="00DE18CB" w:rsidRDefault="00246471" w:rsidP="008B58FC">
                            <w:pPr>
                              <w:pStyle w:val="ListParagraph"/>
                              <w:numPr>
                                <w:ilvl w:val="0"/>
                                <w:numId w:val="23"/>
                              </w:numPr>
                              <w:spacing w:after="0" w:line="240" w:lineRule="auto"/>
                              <w:textDirection w:val="btLr"/>
                              <w:rPr>
                                <w:rFonts w:asciiTheme="majorHAnsi" w:hAnsiTheme="majorHAnsi" w:cstheme="majorHAnsi"/>
                                <w:i/>
                                <w:iCs/>
                                <w:sz w:val="24"/>
                                <w:szCs w:val="24"/>
                              </w:rPr>
                            </w:pPr>
                            <w:r w:rsidRPr="00DE18CB">
                              <w:rPr>
                                <w:rFonts w:asciiTheme="majorHAnsi" w:eastAsia="Arial" w:hAnsiTheme="majorHAnsi" w:cstheme="majorHAnsi"/>
                                <w:b/>
                                <w:bCs/>
                                <w:i/>
                                <w:iCs/>
                                <w:color w:val="000000"/>
                                <w:sz w:val="24"/>
                                <w:szCs w:val="24"/>
                              </w:rPr>
                              <w:t>Priority 2</w:t>
                            </w:r>
                            <w:r w:rsidRPr="00DE18CB">
                              <w:rPr>
                                <w:rFonts w:asciiTheme="majorHAnsi" w:eastAsia="Arial" w:hAnsiTheme="majorHAnsi" w:cstheme="majorHAnsi"/>
                                <w:i/>
                                <w:iCs/>
                                <w:color w:val="000000"/>
                                <w:sz w:val="24"/>
                                <w:szCs w:val="24"/>
                              </w:rPr>
                              <w:t>:</w:t>
                            </w:r>
                            <w:r w:rsidRPr="00DE18CB">
                              <w:rPr>
                                <w:rFonts w:asciiTheme="majorHAnsi" w:eastAsia="Arial" w:hAnsiTheme="majorHAnsi" w:cstheme="majorHAnsi"/>
                                <w:color w:val="000000"/>
                                <w:sz w:val="24"/>
                                <w:szCs w:val="24"/>
                              </w:rPr>
                              <w:t xml:space="preserve"> </w:t>
                            </w:r>
                            <w:r w:rsidR="00490638" w:rsidRPr="00DE18CB">
                              <w:rPr>
                                <w:rFonts w:asciiTheme="majorHAnsi" w:eastAsia="Arial" w:hAnsiTheme="majorHAnsi" w:cstheme="majorHAnsi"/>
                                <w:color w:val="000000"/>
                                <w:sz w:val="24"/>
                                <w:szCs w:val="24"/>
                              </w:rPr>
                              <w:t>Monitoring energy costs and funding availability</w:t>
                            </w:r>
                          </w:p>
                          <w:p w14:paraId="31CDCFC9" w14:textId="7506C0F5" w:rsidR="00490638" w:rsidRPr="00DE18CB" w:rsidRDefault="00246471" w:rsidP="008B58FC">
                            <w:pPr>
                              <w:pStyle w:val="ListParagraph"/>
                              <w:numPr>
                                <w:ilvl w:val="0"/>
                                <w:numId w:val="23"/>
                              </w:numPr>
                              <w:spacing w:after="0" w:line="240" w:lineRule="auto"/>
                              <w:textDirection w:val="btLr"/>
                              <w:rPr>
                                <w:rFonts w:asciiTheme="majorHAnsi" w:hAnsiTheme="majorHAnsi" w:cstheme="majorHAnsi"/>
                                <w:sz w:val="24"/>
                                <w:szCs w:val="24"/>
                              </w:rPr>
                            </w:pPr>
                            <w:r w:rsidRPr="00DE18CB">
                              <w:rPr>
                                <w:rFonts w:asciiTheme="majorHAnsi" w:eastAsia="Arial" w:hAnsiTheme="majorHAnsi" w:cstheme="majorHAnsi"/>
                                <w:b/>
                                <w:bCs/>
                                <w:i/>
                                <w:iCs/>
                                <w:color w:val="000000"/>
                                <w:sz w:val="24"/>
                                <w:szCs w:val="24"/>
                              </w:rPr>
                              <w:t>Priority 2</w:t>
                            </w:r>
                            <w:r w:rsidRPr="00DE18CB">
                              <w:rPr>
                                <w:rFonts w:asciiTheme="majorHAnsi" w:eastAsia="Arial" w:hAnsiTheme="majorHAnsi" w:cstheme="majorHAnsi"/>
                                <w:i/>
                                <w:iCs/>
                                <w:color w:val="000000"/>
                                <w:sz w:val="24"/>
                                <w:szCs w:val="24"/>
                              </w:rPr>
                              <w:t>:</w:t>
                            </w:r>
                            <w:r w:rsidRPr="00DE18CB">
                              <w:rPr>
                                <w:rFonts w:asciiTheme="majorHAnsi" w:eastAsia="Arial" w:hAnsiTheme="majorHAnsi" w:cstheme="majorHAnsi"/>
                                <w:color w:val="000000"/>
                                <w:sz w:val="24"/>
                                <w:szCs w:val="24"/>
                              </w:rPr>
                              <w:t xml:space="preserve"> </w:t>
                            </w:r>
                            <w:r w:rsidR="00490638" w:rsidRPr="00DE18CB">
                              <w:rPr>
                                <w:rFonts w:asciiTheme="majorHAnsi" w:eastAsia="Arial" w:hAnsiTheme="majorHAnsi" w:cstheme="majorHAnsi"/>
                                <w:color w:val="000000"/>
                                <w:sz w:val="24"/>
                                <w:szCs w:val="24"/>
                              </w:rPr>
                              <w:t>Engagement with Scottish Power Energy Networks in developing area wide approaches.</w:t>
                            </w:r>
                          </w:p>
                        </w:txbxContent>
                      </wps:txbx>
                      <wps:bodyPr spcFirstLastPara="1" wrap="square" lIns="91425" tIns="45700" rIns="91425" bIns="45700" anchor="ctr" anchorCtr="0">
                        <a:noAutofit/>
                      </wps:bodyPr>
                    </wps:wsp>
                  </a:graphicData>
                </a:graphic>
              </wp:inline>
            </w:drawing>
          </mc:Choice>
          <mc:Fallback>
            <w:pict>
              <v:roundrect w14:anchorId="56B10516" id="Rectangle: Rounded Corners 1298471072" o:spid="_x0000_s1034" style="width:484.3pt;height:102.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" fillcolor="#d8e2f3" strokecolor="#b3c6e7" strokeweight="1pt">
                <v:stroke startarrowwidth="narrow" startarrowlength="short" endarrowwidth="narrow" endarrowlength="short" joinstyle="miter"/>
                <v:textbox inset="2.53958mm,1.2694mm,2.53958mm,1.2694mm">
                  <w:txbxContent>
                    <w:p w14:paraId="7AB41DAC" w14:textId="77777777" w:rsidR="00490638" w:rsidRPr="00DE18CB" w:rsidRDefault="00490638" w:rsidP="00490638">
                      <w:pPr>
                        <w:spacing w:after="0" w:line="258" w:lineRule="auto"/>
                        <w:jc w:val="center"/>
                        <w:textDirection w:val="btLr"/>
                        <w:rPr>
                          <w:sz w:val="24"/>
                          <w:szCs w:val="24"/>
                        </w:rPr>
                      </w:pPr>
                      <w:r w:rsidRPr="00DE18CB">
                        <w:rPr>
                          <w:b/>
                          <w:color w:val="000000"/>
                          <w:sz w:val="28"/>
                          <w:szCs w:val="24"/>
                        </w:rPr>
                        <w:t>Focus</w:t>
                      </w:r>
                    </w:p>
                    <w:p w14:paraId="6AE3463E" w14:textId="1CD122AB" w:rsidR="00490638" w:rsidRPr="00DE18CB" w:rsidRDefault="00246471" w:rsidP="008B58FC">
                      <w:pPr>
                        <w:pStyle w:val="ListParagraph"/>
                        <w:numPr>
                          <w:ilvl w:val="0"/>
                          <w:numId w:val="23"/>
                        </w:numPr>
                        <w:spacing w:after="0" w:line="240" w:lineRule="auto"/>
                        <w:textDirection w:val="btLr"/>
                        <w:rPr>
                          <w:rFonts w:asciiTheme="majorHAnsi" w:hAnsiTheme="majorHAnsi" w:cstheme="majorHAnsi"/>
                          <w:sz w:val="24"/>
                          <w:szCs w:val="24"/>
                        </w:rPr>
                      </w:pPr>
                      <w:r w:rsidRPr="00DE18CB">
                        <w:rPr>
                          <w:rFonts w:asciiTheme="majorHAnsi" w:eastAsia="Arial" w:hAnsiTheme="majorHAnsi" w:cstheme="majorHAnsi"/>
                          <w:b/>
                          <w:bCs/>
                          <w:i/>
                          <w:iCs/>
                          <w:color w:val="000000"/>
                          <w:sz w:val="24"/>
                          <w:szCs w:val="24"/>
                        </w:rPr>
                        <w:t>Priority 1 &amp; 2</w:t>
                      </w:r>
                      <w:r w:rsidRPr="00DE18CB">
                        <w:rPr>
                          <w:rFonts w:asciiTheme="majorHAnsi" w:eastAsia="Arial" w:hAnsiTheme="majorHAnsi" w:cstheme="majorHAnsi"/>
                          <w:i/>
                          <w:iCs/>
                          <w:color w:val="000000"/>
                          <w:sz w:val="24"/>
                          <w:szCs w:val="24"/>
                        </w:rPr>
                        <w:t>:</w:t>
                      </w:r>
                      <w:r w:rsidRPr="00DE18CB">
                        <w:rPr>
                          <w:rFonts w:asciiTheme="majorHAnsi" w:eastAsia="Arial" w:hAnsiTheme="majorHAnsi" w:cstheme="majorHAnsi"/>
                          <w:color w:val="000000"/>
                          <w:sz w:val="24"/>
                          <w:szCs w:val="24"/>
                        </w:rPr>
                        <w:t xml:space="preserve"> </w:t>
                      </w:r>
                      <w:r w:rsidR="00490638" w:rsidRPr="00DE18CB">
                        <w:rPr>
                          <w:rFonts w:asciiTheme="majorHAnsi" w:eastAsia="Arial" w:hAnsiTheme="majorHAnsi" w:cstheme="majorHAnsi"/>
                          <w:color w:val="000000"/>
                          <w:sz w:val="24"/>
                          <w:szCs w:val="24"/>
                        </w:rPr>
                        <w:t>Prioritising no/low regret options</w:t>
                      </w:r>
                    </w:p>
                    <w:p w14:paraId="2C0AB4FB" w14:textId="0A33F1EE" w:rsidR="00490638" w:rsidRPr="00DE18CB" w:rsidRDefault="00246471" w:rsidP="008B58FC">
                      <w:pPr>
                        <w:pStyle w:val="ListParagraph"/>
                        <w:numPr>
                          <w:ilvl w:val="0"/>
                          <w:numId w:val="23"/>
                        </w:numPr>
                        <w:spacing w:after="0" w:line="240" w:lineRule="auto"/>
                        <w:textDirection w:val="btLr"/>
                        <w:rPr>
                          <w:rFonts w:asciiTheme="majorHAnsi" w:hAnsiTheme="majorHAnsi" w:cstheme="majorHAnsi"/>
                          <w:i/>
                          <w:iCs/>
                          <w:sz w:val="24"/>
                          <w:szCs w:val="24"/>
                        </w:rPr>
                      </w:pPr>
                      <w:r w:rsidRPr="00DE18CB">
                        <w:rPr>
                          <w:rFonts w:asciiTheme="majorHAnsi" w:eastAsia="Arial" w:hAnsiTheme="majorHAnsi" w:cstheme="majorHAnsi"/>
                          <w:b/>
                          <w:bCs/>
                          <w:i/>
                          <w:iCs/>
                          <w:color w:val="000000"/>
                          <w:sz w:val="24"/>
                          <w:szCs w:val="24"/>
                        </w:rPr>
                        <w:t>Priority 2</w:t>
                      </w:r>
                      <w:r w:rsidRPr="00DE18CB">
                        <w:rPr>
                          <w:rFonts w:asciiTheme="majorHAnsi" w:eastAsia="Arial" w:hAnsiTheme="majorHAnsi" w:cstheme="majorHAnsi"/>
                          <w:i/>
                          <w:iCs/>
                          <w:color w:val="000000"/>
                          <w:sz w:val="24"/>
                          <w:szCs w:val="24"/>
                        </w:rPr>
                        <w:t>:</w:t>
                      </w:r>
                      <w:r w:rsidRPr="00DE18CB">
                        <w:rPr>
                          <w:rFonts w:asciiTheme="majorHAnsi" w:eastAsia="Arial" w:hAnsiTheme="majorHAnsi" w:cstheme="majorHAnsi"/>
                          <w:color w:val="000000"/>
                          <w:sz w:val="24"/>
                          <w:szCs w:val="24"/>
                        </w:rPr>
                        <w:t xml:space="preserve"> </w:t>
                      </w:r>
                      <w:r w:rsidR="00490638" w:rsidRPr="00DE18CB">
                        <w:rPr>
                          <w:rFonts w:asciiTheme="majorHAnsi" w:eastAsia="Arial" w:hAnsiTheme="majorHAnsi" w:cstheme="majorHAnsi"/>
                          <w:color w:val="000000"/>
                          <w:sz w:val="24"/>
                          <w:szCs w:val="24"/>
                        </w:rPr>
                        <w:t>Monitoring energy costs and funding availability</w:t>
                      </w:r>
                    </w:p>
                    <w:p w14:paraId="31CDCFC9" w14:textId="7506C0F5" w:rsidR="00490638" w:rsidRPr="00DE18CB" w:rsidRDefault="00246471" w:rsidP="008B58FC">
                      <w:pPr>
                        <w:pStyle w:val="ListParagraph"/>
                        <w:numPr>
                          <w:ilvl w:val="0"/>
                          <w:numId w:val="23"/>
                        </w:numPr>
                        <w:spacing w:after="0" w:line="240" w:lineRule="auto"/>
                        <w:textDirection w:val="btLr"/>
                        <w:rPr>
                          <w:rFonts w:asciiTheme="majorHAnsi" w:hAnsiTheme="majorHAnsi" w:cstheme="majorHAnsi"/>
                          <w:sz w:val="24"/>
                          <w:szCs w:val="24"/>
                        </w:rPr>
                      </w:pPr>
                      <w:r w:rsidRPr="00DE18CB">
                        <w:rPr>
                          <w:rFonts w:asciiTheme="majorHAnsi" w:eastAsia="Arial" w:hAnsiTheme="majorHAnsi" w:cstheme="majorHAnsi"/>
                          <w:b/>
                          <w:bCs/>
                          <w:i/>
                          <w:iCs/>
                          <w:color w:val="000000"/>
                          <w:sz w:val="24"/>
                          <w:szCs w:val="24"/>
                        </w:rPr>
                        <w:t>Priority 2</w:t>
                      </w:r>
                      <w:r w:rsidRPr="00DE18CB">
                        <w:rPr>
                          <w:rFonts w:asciiTheme="majorHAnsi" w:eastAsia="Arial" w:hAnsiTheme="majorHAnsi" w:cstheme="majorHAnsi"/>
                          <w:i/>
                          <w:iCs/>
                          <w:color w:val="000000"/>
                          <w:sz w:val="24"/>
                          <w:szCs w:val="24"/>
                        </w:rPr>
                        <w:t>:</w:t>
                      </w:r>
                      <w:r w:rsidRPr="00DE18CB">
                        <w:rPr>
                          <w:rFonts w:asciiTheme="majorHAnsi" w:eastAsia="Arial" w:hAnsiTheme="majorHAnsi" w:cstheme="majorHAnsi"/>
                          <w:color w:val="000000"/>
                          <w:sz w:val="24"/>
                          <w:szCs w:val="24"/>
                        </w:rPr>
                        <w:t xml:space="preserve"> </w:t>
                      </w:r>
                      <w:r w:rsidR="00490638" w:rsidRPr="00DE18CB">
                        <w:rPr>
                          <w:rFonts w:asciiTheme="majorHAnsi" w:eastAsia="Arial" w:hAnsiTheme="majorHAnsi" w:cstheme="majorHAnsi"/>
                          <w:color w:val="000000"/>
                          <w:sz w:val="24"/>
                          <w:szCs w:val="24"/>
                        </w:rPr>
                        <w:t>Engagement with Scottish Power Energy Networks in developing area wide approaches.</w:t>
                      </w:r>
                    </w:p>
                  </w:txbxContent>
                </v:textbox>
                <w10:anchorlock/>
              </v:roundrect>
            </w:pict>
          </mc:Fallback>
        </mc:AlternateContent>
      </w:r>
    </w:p>
    <w:p w14:paraId="5B85E4DA" w14:textId="29AB5378" w:rsidR="00490638" w:rsidRDefault="00E628D2" w:rsidP="008323AE">
      <w:pPr>
        <w:pStyle w:val="Heading2"/>
        <w:numPr>
          <w:ilvl w:val="1"/>
          <w:numId w:val="24"/>
        </w:numPr>
        <w:ind w:left="142" w:firstLine="0"/>
      </w:pPr>
      <w:bookmarkStart w:id="82" w:name="_Toc167194564"/>
      <w:r>
        <w:t>Electric Heating</w:t>
      </w:r>
      <w:bookmarkEnd w:id="82"/>
    </w:p>
    <w:p w14:paraId="0D2C302D" w14:textId="519BA792" w:rsidR="00645ACD" w:rsidRDefault="00095B3F" w:rsidP="008323AE">
      <w:pPr>
        <w:ind w:left="142"/>
      </w:pPr>
      <w:r>
        <w:t>Electric heating can include a series of different solutions</w:t>
      </w:r>
      <w:r w:rsidR="00D8155E">
        <w:t>, the most prominent of which is</w:t>
      </w:r>
      <w:r>
        <w:t xml:space="preserve"> high</w:t>
      </w:r>
      <w:r w:rsidR="00D8155E">
        <w:t>-</w:t>
      </w:r>
      <w:r>
        <w:t>efficiency storage heaters</w:t>
      </w:r>
      <w:r w:rsidR="00D8155E">
        <w:t xml:space="preserve">. These </w:t>
      </w:r>
      <w:r w:rsidR="001B03F6">
        <w:t>store heat generated overnight</w:t>
      </w:r>
      <w:r w:rsidR="00090AAC">
        <w:t xml:space="preserve"> while electricity is cheaper and release it gradually over the course of the day</w:t>
      </w:r>
      <w:r w:rsidR="00B92094">
        <w:t xml:space="preserve">. These systems require a cheaper off-peak electricity tariff to heat the home. </w:t>
      </w:r>
      <w:r w:rsidR="0058336A">
        <w:t>Fuel poverty research by Scottish Government in 2020</w:t>
      </w:r>
      <w:r w:rsidR="00DB3E4E">
        <w:t xml:space="preserve"> cited mixed views with </w:t>
      </w:r>
      <w:r w:rsidR="00271613">
        <w:t xml:space="preserve">storage heating, varying from no significant issues, to challenges with affordability, tariff and </w:t>
      </w:r>
      <w:r w:rsidR="00015FD3">
        <w:t xml:space="preserve">operation confusion, and </w:t>
      </w:r>
      <w:r w:rsidR="00755063">
        <w:t>difficulties with price comparison and switching</w:t>
      </w:r>
      <w:r w:rsidR="00755063">
        <w:rPr>
          <w:i/>
          <w:vertAlign w:val="superscript"/>
        </w:rPr>
        <w:footnoteReference w:id="16"/>
      </w:r>
      <w:r w:rsidR="00755063">
        <w:t>.</w:t>
      </w:r>
    </w:p>
    <w:p w14:paraId="6BFF7997" w14:textId="2446F12A" w:rsidR="00B92094" w:rsidRDefault="00B92094" w:rsidP="008323AE">
      <w:pPr>
        <w:ind w:left="142"/>
      </w:pPr>
      <w:r>
        <w:t>High</w:t>
      </w:r>
      <w:r w:rsidR="00C23B3A">
        <w:t>-</w:t>
      </w:r>
      <w:r>
        <w:t xml:space="preserve">efficiency systems can </w:t>
      </w:r>
      <w:r w:rsidR="00F67B61">
        <w:t xml:space="preserve">offer </w:t>
      </w:r>
      <w:r w:rsidR="001A25BE">
        <w:t xml:space="preserve">a more </w:t>
      </w:r>
      <w:r w:rsidR="006211E7">
        <w:t>cost-effective</w:t>
      </w:r>
      <w:r w:rsidR="001A25BE">
        <w:t xml:space="preserve"> solution compared to </w:t>
      </w:r>
      <w:r w:rsidR="009F55A6">
        <w:t>conventional storage systems or direct radiant panels</w:t>
      </w:r>
      <w:r w:rsidR="00D324A2">
        <w:t xml:space="preserve">. </w:t>
      </w:r>
      <w:r w:rsidR="00A718EF">
        <w:t xml:space="preserve">Research suggests that of the </w:t>
      </w:r>
      <w:r w:rsidR="00B32D9F">
        <w:t xml:space="preserve">1.7m homes in the UK heated with electric storage heaters, 63% </w:t>
      </w:r>
      <w:r w:rsidR="0035194C">
        <w:t xml:space="preserve">of which are over 12 years old, </w:t>
      </w:r>
      <w:r w:rsidR="00E316AE">
        <w:t xml:space="preserve">upgrading and correctly specifying </w:t>
      </w:r>
      <w:r w:rsidR="00CE013A">
        <w:t xml:space="preserve">system sizes can reduce bills and </w:t>
      </w:r>
      <w:r w:rsidR="005C4D6D">
        <w:t xml:space="preserve">positively </w:t>
      </w:r>
      <w:r w:rsidR="00CE013A">
        <w:t>impacts of fuel poverty</w:t>
      </w:r>
      <w:r w:rsidR="00CE013A">
        <w:rPr>
          <w:i/>
          <w:vertAlign w:val="superscript"/>
        </w:rPr>
        <w:footnoteReference w:id="17"/>
      </w:r>
      <w:r w:rsidR="0058336A">
        <w:t xml:space="preserve">. </w:t>
      </w:r>
    </w:p>
    <w:p w14:paraId="4E0C42EB" w14:textId="77777777" w:rsidR="00E628D2" w:rsidRDefault="00E628D2" w:rsidP="008323AE">
      <w:pPr>
        <w:pStyle w:val="Heading2"/>
        <w:numPr>
          <w:ilvl w:val="1"/>
          <w:numId w:val="24"/>
        </w:numPr>
        <w:ind w:left="142" w:firstLine="0"/>
      </w:pPr>
      <w:bookmarkStart w:id="83" w:name="_Toc167194565"/>
      <w:r>
        <w:t>Mixed Tenure, Mixed use and Historic</w:t>
      </w:r>
      <w:bookmarkEnd w:id="83"/>
    </w:p>
    <w:p w14:paraId="3AA962E8" w14:textId="280398D6" w:rsidR="00490638" w:rsidRPr="00F31528" w:rsidRDefault="00490638" w:rsidP="003844DF">
      <w:pPr>
        <w:ind w:left="142"/>
        <w:rPr>
          <w:b/>
          <w:bCs/>
          <w:u w:val="single"/>
        </w:rPr>
      </w:pPr>
      <w:r w:rsidRPr="00F31528">
        <w:rPr>
          <w:b/>
          <w:bCs/>
          <w:u w:val="single"/>
        </w:rPr>
        <w:t>Listed buildings and conservation areas</w:t>
      </w:r>
    </w:p>
    <w:p w14:paraId="0F4436ED" w14:textId="77777777" w:rsidR="00490638" w:rsidRDefault="00490638" w:rsidP="003844DF">
      <w:pPr>
        <w:ind w:left="142"/>
      </w:pPr>
      <w:r>
        <w:t>Listed buildings can be challenging with respect to energy efficiency improvements, the siting of, for example, air source heat pumps external to the building, and the connection to new district heating pipework.</w:t>
      </w:r>
    </w:p>
    <w:p w14:paraId="46FBD101" w14:textId="77777777" w:rsidR="00490638" w:rsidRDefault="00490638" w:rsidP="003844DF">
      <w:pPr>
        <w:ind w:left="142"/>
        <w:rPr>
          <w:highlight w:val="green"/>
        </w:rPr>
      </w:pPr>
      <w:r>
        <w:t xml:space="preserve">There are around 1,350 listed domestic properties (data for non-domestic has not been provided). Only 19 % have EPCs rated C or better, with 14 % being F or G. </w:t>
      </w:r>
    </w:p>
    <w:p w14:paraId="458DE1F7" w14:textId="77777777" w:rsidR="00490638" w:rsidRDefault="00490638" w:rsidP="003844DF">
      <w:pPr>
        <w:ind w:left="142"/>
      </w:pPr>
      <w:r>
        <w:t xml:space="preserve">Like listed buildings, conservation areas represent a particular challenge regarding the introduction of energy efficiency measures and low carbon heat measures. For example, conservation areas are excluded from certain permitted development rights. This can result in properties requiring permission for works that may not have required planning permission in a different area. Conservation areas are more likely to include traditional building types for which energy efficiency measures and low carbon heat sources tend to be more time consuming, </w:t>
      </w:r>
      <w:proofErr w:type="gramStart"/>
      <w:r>
        <w:t>challenging</w:t>
      </w:r>
      <w:proofErr w:type="gramEnd"/>
      <w:r>
        <w:t xml:space="preserve"> or costly to install, if they are possible at all. </w:t>
      </w:r>
    </w:p>
    <w:p w14:paraId="6F2288F5" w14:textId="77777777" w:rsidR="00490638" w:rsidRDefault="00490638" w:rsidP="003844DF">
      <w:pPr>
        <w:ind w:left="142"/>
      </w:pPr>
      <w:r>
        <w:t>There are a little over 4,600 domestic properties in conservation areas (around 8 % of the homes in South Ayrshire), with the vast majority being owner occupied.</w:t>
      </w:r>
    </w:p>
    <w:p w14:paraId="1AED231B" w14:textId="77777777" w:rsidR="00490638" w:rsidRPr="00F31528" w:rsidRDefault="00490638" w:rsidP="003844DF">
      <w:pPr>
        <w:ind w:left="142"/>
        <w:rPr>
          <w:b/>
          <w:bCs/>
          <w:u w:val="single"/>
        </w:rPr>
      </w:pPr>
      <w:r w:rsidRPr="00F31528">
        <w:rPr>
          <w:b/>
          <w:bCs/>
          <w:u w:val="single"/>
        </w:rPr>
        <w:t xml:space="preserve">Mixed </w:t>
      </w:r>
      <w:r>
        <w:rPr>
          <w:b/>
          <w:bCs/>
          <w:u w:val="single"/>
        </w:rPr>
        <w:t>u</w:t>
      </w:r>
      <w:r w:rsidRPr="00F31528">
        <w:rPr>
          <w:b/>
          <w:bCs/>
          <w:u w:val="single"/>
        </w:rPr>
        <w:t>se buildings</w:t>
      </w:r>
    </w:p>
    <w:p w14:paraId="16687F47" w14:textId="3C0701DE" w:rsidR="00490638" w:rsidRDefault="00490638" w:rsidP="003844DF">
      <w:pPr>
        <w:ind w:left="142"/>
      </w:pPr>
      <w:r>
        <w:t>Around 1,700 domestic properties (3 %) of total are recorded as flats in mixed use buildings. The potential energy efficiency interventions for these properties are laid out in Figure 1</w:t>
      </w:r>
      <w:r w:rsidR="00D06C98">
        <w:t>6</w:t>
      </w:r>
      <w:r w:rsidR="00995DD3">
        <w:t xml:space="preserve">, section 7.8 of the </w:t>
      </w:r>
      <w:r w:rsidR="00995DD3" w:rsidRPr="008A48BF">
        <w:rPr>
          <w:b/>
          <w:bCs/>
          <w:u w:val="single"/>
        </w:rPr>
        <w:t>full technical report</w:t>
      </w:r>
      <w:r>
        <w:t>. Almost all of these properties are owner occupied or privately rented. As with the general stock, wall insulation appears to be a big target for this typology.</w:t>
      </w:r>
    </w:p>
    <w:p w14:paraId="6CAC7DB7" w14:textId="77777777" w:rsidR="00DE18CB" w:rsidRDefault="00DE18CB" w:rsidP="00490638"/>
    <w:p w14:paraId="41E790AC" w14:textId="449440BF" w:rsidR="00490638" w:rsidRDefault="00490638" w:rsidP="00490638">
      <w:r>
        <w:rPr>
          <w:noProof/>
        </w:rPr>
        <mc:AlternateContent>
          <mc:Choice Requires="wps">
            <w:drawing>
              <wp:inline distT="0" distB="0" distL="0" distR="0" wp14:anchorId="7D09908A" wp14:editId="64B0B14D">
                <wp:extent cx="6098876" cy="1514475"/>
                <wp:effectExtent l="0" t="0" r="16510" b="28575"/>
                <wp:docPr id="1084230265" name="Rectangle: Rounded Corners 1084230265"/>
                <wp:cNvGraphicFramePr/>
                <a:graphic xmlns:a="http://schemas.openxmlformats.org/drawingml/2006/main">
                  <a:graphicData uri="http://schemas.microsoft.com/office/word/2010/wordprocessingShape">
                    <wps:wsp>
                      <wps:cNvSpPr/>
                      <wps:spPr>
                        <a:xfrm>
                          <a:off x="0" y="0"/>
                          <a:ext cx="6098876" cy="1514475"/>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1DF0ED99" w14:textId="77777777" w:rsidR="00490638" w:rsidRPr="000B665A" w:rsidRDefault="00490638" w:rsidP="00490638">
                            <w:pPr>
                              <w:spacing w:after="0" w:line="258" w:lineRule="auto"/>
                              <w:jc w:val="center"/>
                              <w:textDirection w:val="btLr"/>
                              <w:rPr>
                                <w:sz w:val="24"/>
                                <w:szCs w:val="24"/>
                              </w:rPr>
                            </w:pPr>
                            <w:r w:rsidRPr="000B665A">
                              <w:rPr>
                                <w:b/>
                                <w:color w:val="000000"/>
                                <w:sz w:val="28"/>
                                <w:szCs w:val="24"/>
                              </w:rPr>
                              <w:t>Challenges</w:t>
                            </w:r>
                          </w:p>
                          <w:p w14:paraId="3ED7C02A" w14:textId="059946C8" w:rsidR="00490638" w:rsidRPr="00B61571" w:rsidRDefault="00490638" w:rsidP="008B58FC">
                            <w:pPr>
                              <w:pStyle w:val="ListParagraph"/>
                              <w:numPr>
                                <w:ilvl w:val="0"/>
                                <w:numId w:val="22"/>
                              </w:numPr>
                              <w:spacing w:after="0" w:line="240" w:lineRule="auto"/>
                              <w:textDirection w:val="btLr"/>
                              <w:rPr>
                                <w:rFonts w:asciiTheme="majorHAnsi" w:hAnsiTheme="majorHAnsi" w:cstheme="majorHAnsi"/>
                                <w:sz w:val="28"/>
                                <w:szCs w:val="28"/>
                              </w:rPr>
                            </w:pPr>
                            <w:r w:rsidRPr="00B61571">
                              <w:rPr>
                                <w:rFonts w:asciiTheme="majorHAnsi" w:eastAsia="Arial" w:hAnsiTheme="majorHAnsi" w:cstheme="majorHAnsi"/>
                                <w:color w:val="000000"/>
                                <w:sz w:val="24"/>
                                <w:szCs w:val="28"/>
                              </w:rPr>
                              <w:t>Limited direct influence on energy efficiency or heat type</w:t>
                            </w:r>
                            <w:r w:rsidR="00341414" w:rsidRPr="00B61571">
                              <w:rPr>
                                <w:rFonts w:asciiTheme="majorHAnsi" w:eastAsia="Arial" w:hAnsiTheme="majorHAnsi" w:cstheme="majorHAnsi"/>
                                <w:color w:val="000000"/>
                                <w:sz w:val="24"/>
                                <w:szCs w:val="28"/>
                              </w:rPr>
                              <w:t>,</w:t>
                            </w:r>
                          </w:p>
                          <w:p w14:paraId="75F3E894" w14:textId="643D26DE" w:rsidR="00490638" w:rsidRPr="00B61571" w:rsidRDefault="00490638" w:rsidP="008B58FC">
                            <w:pPr>
                              <w:pStyle w:val="ListParagraph"/>
                              <w:numPr>
                                <w:ilvl w:val="0"/>
                                <w:numId w:val="22"/>
                              </w:numPr>
                              <w:spacing w:after="0" w:line="240" w:lineRule="auto"/>
                              <w:textDirection w:val="btLr"/>
                              <w:rPr>
                                <w:rFonts w:asciiTheme="majorHAnsi" w:hAnsiTheme="majorHAnsi" w:cstheme="majorHAnsi"/>
                                <w:sz w:val="28"/>
                                <w:szCs w:val="28"/>
                              </w:rPr>
                            </w:pPr>
                            <w:r w:rsidRPr="00B61571">
                              <w:rPr>
                                <w:rFonts w:asciiTheme="majorHAnsi" w:eastAsia="Arial" w:hAnsiTheme="majorHAnsi" w:cstheme="majorHAnsi"/>
                                <w:color w:val="000000"/>
                                <w:sz w:val="24"/>
                                <w:szCs w:val="28"/>
                              </w:rPr>
                              <w:t>Unique and challenging building types</w:t>
                            </w:r>
                            <w:r w:rsidR="00341414" w:rsidRPr="00B61571">
                              <w:rPr>
                                <w:rFonts w:asciiTheme="majorHAnsi" w:eastAsia="Arial" w:hAnsiTheme="majorHAnsi" w:cstheme="majorHAnsi"/>
                                <w:color w:val="000000"/>
                                <w:sz w:val="24"/>
                                <w:szCs w:val="28"/>
                              </w:rPr>
                              <w:t>,</w:t>
                            </w:r>
                          </w:p>
                          <w:p w14:paraId="74E6AEA1" w14:textId="5E60A1AC" w:rsidR="00490638" w:rsidRPr="00E5177B" w:rsidRDefault="00490638" w:rsidP="00490638">
                            <w:pPr>
                              <w:pStyle w:val="ListParagraph"/>
                              <w:numPr>
                                <w:ilvl w:val="0"/>
                                <w:numId w:val="22"/>
                              </w:numPr>
                              <w:spacing w:after="0" w:line="240" w:lineRule="auto"/>
                              <w:textDirection w:val="btLr"/>
                              <w:rPr>
                                <w:rFonts w:asciiTheme="majorHAnsi" w:hAnsiTheme="majorHAnsi" w:cstheme="majorHAnsi"/>
                                <w:sz w:val="28"/>
                                <w:szCs w:val="28"/>
                              </w:rPr>
                            </w:pPr>
                            <w:r w:rsidRPr="00B61571">
                              <w:rPr>
                                <w:rFonts w:asciiTheme="majorHAnsi" w:eastAsia="Arial" w:hAnsiTheme="majorHAnsi" w:cstheme="majorHAnsi"/>
                                <w:color w:val="000000"/>
                                <w:sz w:val="24"/>
                                <w:szCs w:val="28"/>
                              </w:rPr>
                              <w:t>Increased cost and challenge for interventions</w:t>
                            </w:r>
                            <w:r w:rsidR="00E5177B">
                              <w:rPr>
                                <w:rFonts w:asciiTheme="majorHAnsi" w:eastAsia="Arial" w:hAnsiTheme="majorHAnsi" w:cstheme="majorHAnsi"/>
                                <w:color w:val="000000"/>
                                <w:sz w:val="24"/>
                                <w:szCs w:val="28"/>
                              </w:rPr>
                              <w:t>,</w:t>
                            </w:r>
                          </w:p>
                          <w:p w14:paraId="3774733A" w14:textId="55A610F5" w:rsidR="00E5177B" w:rsidRPr="0035495A" w:rsidRDefault="00E5177B" w:rsidP="00490638">
                            <w:pPr>
                              <w:pStyle w:val="ListParagraph"/>
                              <w:numPr>
                                <w:ilvl w:val="0"/>
                                <w:numId w:val="22"/>
                              </w:numPr>
                              <w:spacing w:after="0" w:line="240" w:lineRule="auto"/>
                              <w:textDirection w:val="btLr"/>
                              <w:rPr>
                                <w:rFonts w:asciiTheme="majorHAnsi" w:hAnsiTheme="majorHAnsi" w:cstheme="majorHAnsi"/>
                                <w:sz w:val="24"/>
                                <w:szCs w:val="24"/>
                              </w:rPr>
                            </w:pPr>
                            <w:r w:rsidRPr="0035495A">
                              <w:rPr>
                                <w:rFonts w:asciiTheme="majorHAnsi" w:hAnsiTheme="majorHAnsi" w:cstheme="majorHAnsi"/>
                                <w:sz w:val="24"/>
                                <w:szCs w:val="24"/>
                              </w:rPr>
                              <w:t xml:space="preserve">Incorrect installation or operation of </w:t>
                            </w:r>
                            <w:r w:rsidR="0035495A" w:rsidRPr="0035495A">
                              <w:rPr>
                                <w:rFonts w:asciiTheme="majorHAnsi" w:hAnsiTheme="majorHAnsi" w:cstheme="majorHAnsi"/>
                                <w:sz w:val="24"/>
                                <w:szCs w:val="24"/>
                              </w:rPr>
                              <w:t>technologies can exacerbate fuel poverty</w:t>
                            </w:r>
                            <w:r w:rsidR="0035495A">
                              <w:rPr>
                                <w:rFonts w:asciiTheme="majorHAnsi" w:hAnsiTheme="majorHAnsi" w:cstheme="majorHAnsi"/>
                                <w:sz w:val="24"/>
                                <w:szCs w:val="24"/>
                              </w:rPr>
                              <w:t>.</w:t>
                            </w:r>
                            <w:r w:rsidR="0035495A" w:rsidRPr="0035495A">
                              <w:rPr>
                                <w:rFonts w:asciiTheme="majorHAnsi" w:hAnsiTheme="majorHAnsi" w:cstheme="majorHAnsi"/>
                                <w:sz w:val="24"/>
                                <w:szCs w:val="24"/>
                              </w:rPr>
                              <w:t xml:space="preserve"> </w:t>
                            </w:r>
                          </w:p>
                        </w:txbxContent>
                      </wps:txbx>
                      <wps:bodyPr spcFirstLastPara="1" wrap="square" lIns="91425" tIns="45700" rIns="91425" bIns="45700" anchor="ctr" anchorCtr="0">
                        <a:noAutofit/>
                      </wps:bodyPr>
                    </wps:wsp>
                  </a:graphicData>
                </a:graphic>
              </wp:inline>
            </w:drawing>
          </mc:Choice>
          <mc:Fallback>
            <w:pict>
              <v:roundrect w14:anchorId="7D09908A" id="Rectangle: Rounded Corners 1084230265" o:spid="_x0000_s1035" style="width:480.25pt;height:119.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" fillcolor="#d8e2f3" strokecolor="#b3c6e7" strokeweight="1pt">
                <v:stroke startarrowwidth="narrow" startarrowlength="short" endarrowwidth="narrow" endarrowlength="short" joinstyle="miter"/>
                <v:textbox inset="2.53958mm,1.2694mm,2.53958mm,1.2694mm">
                  <w:txbxContent>
                    <w:p w14:paraId="1DF0ED99" w14:textId="77777777" w:rsidR="00490638" w:rsidRPr="000B665A" w:rsidRDefault="00490638" w:rsidP="00490638">
                      <w:pPr>
                        <w:spacing w:after="0" w:line="258" w:lineRule="auto"/>
                        <w:jc w:val="center"/>
                        <w:textDirection w:val="btLr"/>
                        <w:rPr>
                          <w:sz w:val="24"/>
                          <w:szCs w:val="24"/>
                        </w:rPr>
                      </w:pPr>
                      <w:r w:rsidRPr="000B665A">
                        <w:rPr>
                          <w:b/>
                          <w:color w:val="000000"/>
                          <w:sz w:val="28"/>
                          <w:szCs w:val="24"/>
                        </w:rPr>
                        <w:t>Challenges</w:t>
                      </w:r>
                    </w:p>
                    <w:p w14:paraId="3ED7C02A" w14:textId="059946C8" w:rsidR="00490638" w:rsidRPr="00B61571" w:rsidRDefault="00490638" w:rsidP="008B58FC">
                      <w:pPr>
                        <w:pStyle w:val="ListParagraph"/>
                        <w:numPr>
                          <w:ilvl w:val="0"/>
                          <w:numId w:val="22"/>
                        </w:numPr>
                        <w:spacing w:after="0" w:line="240" w:lineRule="auto"/>
                        <w:textDirection w:val="btLr"/>
                        <w:rPr>
                          <w:rFonts w:asciiTheme="majorHAnsi" w:hAnsiTheme="majorHAnsi" w:cstheme="majorHAnsi"/>
                          <w:sz w:val="28"/>
                          <w:szCs w:val="28"/>
                        </w:rPr>
                      </w:pPr>
                      <w:r w:rsidRPr="00B61571">
                        <w:rPr>
                          <w:rFonts w:asciiTheme="majorHAnsi" w:eastAsia="Arial" w:hAnsiTheme="majorHAnsi" w:cstheme="majorHAnsi"/>
                          <w:color w:val="000000"/>
                          <w:sz w:val="24"/>
                          <w:szCs w:val="28"/>
                        </w:rPr>
                        <w:t>Limited direct influence on energy efficiency or heat type</w:t>
                      </w:r>
                      <w:r w:rsidR="00341414" w:rsidRPr="00B61571">
                        <w:rPr>
                          <w:rFonts w:asciiTheme="majorHAnsi" w:eastAsia="Arial" w:hAnsiTheme="majorHAnsi" w:cstheme="majorHAnsi"/>
                          <w:color w:val="000000"/>
                          <w:sz w:val="24"/>
                          <w:szCs w:val="28"/>
                        </w:rPr>
                        <w:t>,</w:t>
                      </w:r>
                    </w:p>
                    <w:p w14:paraId="75F3E894" w14:textId="643D26DE" w:rsidR="00490638" w:rsidRPr="00B61571" w:rsidRDefault="00490638" w:rsidP="008B58FC">
                      <w:pPr>
                        <w:pStyle w:val="ListParagraph"/>
                        <w:numPr>
                          <w:ilvl w:val="0"/>
                          <w:numId w:val="22"/>
                        </w:numPr>
                        <w:spacing w:after="0" w:line="240" w:lineRule="auto"/>
                        <w:textDirection w:val="btLr"/>
                        <w:rPr>
                          <w:rFonts w:asciiTheme="majorHAnsi" w:hAnsiTheme="majorHAnsi" w:cstheme="majorHAnsi"/>
                          <w:sz w:val="28"/>
                          <w:szCs w:val="28"/>
                        </w:rPr>
                      </w:pPr>
                      <w:r w:rsidRPr="00B61571">
                        <w:rPr>
                          <w:rFonts w:asciiTheme="majorHAnsi" w:eastAsia="Arial" w:hAnsiTheme="majorHAnsi" w:cstheme="majorHAnsi"/>
                          <w:color w:val="000000"/>
                          <w:sz w:val="24"/>
                          <w:szCs w:val="28"/>
                        </w:rPr>
                        <w:t>Unique and challenging building types</w:t>
                      </w:r>
                      <w:r w:rsidR="00341414" w:rsidRPr="00B61571">
                        <w:rPr>
                          <w:rFonts w:asciiTheme="majorHAnsi" w:eastAsia="Arial" w:hAnsiTheme="majorHAnsi" w:cstheme="majorHAnsi"/>
                          <w:color w:val="000000"/>
                          <w:sz w:val="24"/>
                          <w:szCs w:val="28"/>
                        </w:rPr>
                        <w:t>,</w:t>
                      </w:r>
                    </w:p>
                    <w:p w14:paraId="74E6AEA1" w14:textId="5E60A1AC" w:rsidR="00490638" w:rsidRPr="00E5177B" w:rsidRDefault="00490638" w:rsidP="00490638">
                      <w:pPr>
                        <w:pStyle w:val="ListParagraph"/>
                        <w:numPr>
                          <w:ilvl w:val="0"/>
                          <w:numId w:val="22"/>
                        </w:numPr>
                        <w:spacing w:after="0" w:line="240" w:lineRule="auto"/>
                        <w:textDirection w:val="btLr"/>
                        <w:rPr>
                          <w:rFonts w:asciiTheme="majorHAnsi" w:hAnsiTheme="majorHAnsi" w:cstheme="majorHAnsi"/>
                          <w:sz w:val="28"/>
                          <w:szCs w:val="28"/>
                        </w:rPr>
                      </w:pPr>
                      <w:r w:rsidRPr="00B61571">
                        <w:rPr>
                          <w:rFonts w:asciiTheme="majorHAnsi" w:eastAsia="Arial" w:hAnsiTheme="majorHAnsi" w:cstheme="majorHAnsi"/>
                          <w:color w:val="000000"/>
                          <w:sz w:val="24"/>
                          <w:szCs w:val="28"/>
                        </w:rPr>
                        <w:t>Increased cost and challenge for interventions</w:t>
                      </w:r>
                      <w:r w:rsidR="00E5177B">
                        <w:rPr>
                          <w:rFonts w:asciiTheme="majorHAnsi" w:eastAsia="Arial" w:hAnsiTheme="majorHAnsi" w:cstheme="majorHAnsi"/>
                          <w:color w:val="000000"/>
                          <w:sz w:val="24"/>
                          <w:szCs w:val="28"/>
                        </w:rPr>
                        <w:t>,</w:t>
                      </w:r>
                    </w:p>
                    <w:p w14:paraId="3774733A" w14:textId="55A610F5" w:rsidR="00E5177B" w:rsidRPr="0035495A" w:rsidRDefault="00E5177B" w:rsidP="00490638">
                      <w:pPr>
                        <w:pStyle w:val="ListParagraph"/>
                        <w:numPr>
                          <w:ilvl w:val="0"/>
                          <w:numId w:val="22"/>
                        </w:numPr>
                        <w:spacing w:after="0" w:line="240" w:lineRule="auto"/>
                        <w:textDirection w:val="btLr"/>
                        <w:rPr>
                          <w:rFonts w:asciiTheme="majorHAnsi" w:hAnsiTheme="majorHAnsi" w:cstheme="majorHAnsi"/>
                          <w:sz w:val="24"/>
                          <w:szCs w:val="24"/>
                        </w:rPr>
                      </w:pPr>
                      <w:r w:rsidRPr="0035495A">
                        <w:rPr>
                          <w:rFonts w:asciiTheme="majorHAnsi" w:hAnsiTheme="majorHAnsi" w:cstheme="majorHAnsi"/>
                          <w:sz w:val="24"/>
                          <w:szCs w:val="24"/>
                        </w:rPr>
                        <w:t xml:space="preserve">Incorrect installation or operation of </w:t>
                      </w:r>
                      <w:r w:rsidR="0035495A" w:rsidRPr="0035495A">
                        <w:rPr>
                          <w:rFonts w:asciiTheme="majorHAnsi" w:hAnsiTheme="majorHAnsi" w:cstheme="majorHAnsi"/>
                          <w:sz w:val="24"/>
                          <w:szCs w:val="24"/>
                        </w:rPr>
                        <w:t>technologies can exacerbate fuel poverty</w:t>
                      </w:r>
                      <w:r w:rsidR="0035495A">
                        <w:rPr>
                          <w:rFonts w:asciiTheme="majorHAnsi" w:hAnsiTheme="majorHAnsi" w:cstheme="majorHAnsi"/>
                          <w:sz w:val="24"/>
                          <w:szCs w:val="24"/>
                        </w:rPr>
                        <w:t>.</w:t>
                      </w:r>
                      <w:r w:rsidR="0035495A" w:rsidRPr="0035495A">
                        <w:rPr>
                          <w:rFonts w:asciiTheme="majorHAnsi" w:hAnsiTheme="majorHAnsi" w:cstheme="majorHAnsi"/>
                          <w:sz w:val="24"/>
                          <w:szCs w:val="24"/>
                        </w:rPr>
                        <w:t xml:space="preserve"> </w:t>
                      </w:r>
                    </w:p>
                  </w:txbxContent>
                </v:textbox>
                <w10:anchorlock/>
              </v:roundrect>
            </w:pict>
          </mc:Fallback>
        </mc:AlternateContent>
      </w:r>
    </w:p>
    <w:p w14:paraId="317C6F5C" w14:textId="42FE77E3" w:rsidR="00490638" w:rsidRDefault="00246471" w:rsidP="00490638">
      <w:r>
        <w:rPr>
          <w:noProof/>
        </w:rPr>
        <mc:AlternateContent>
          <mc:Choice Requires="wps">
            <w:drawing>
              <wp:inline distT="0" distB="0" distL="0" distR="0" wp14:anchorId="54949FC3" wp14:editId="1F5D1F43">
                <wp:extent cx="6098540" cy="1409700"/>
                <wp:effectExtent l="0" t="0" r="16510" b="19050"/>
                <wp:docPr id="84954469" name="Rectangle: Rounded Corners 84954469"/>
                <wp:cNvGraphicFramePr/>
                <a:graphic xmlns:a="http://schemas.openxmlformats.org/drawingml/2006/main">
                  <a:graphicData uri="http://schemas.microsoft.com/office/word/2010/wordprocessingShape">
                    <wps:wsp>
                      <wps:cNvSpPr/>
                      <wps:spPr>
                        <a:xfrm>
                          <a:off x="0" y="0"/>
                          <a:ext cx="6098540" cy="1409700"/>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3FA91A40" w14:textId="77777777" w:rsidR="00490638" w:rsidRPr="000B665A" w:rsidRDefault="00490638" w:rsidP="00490638">
                            <w:pPr>
                              <w:spacing w:after="0" w:line="258" w:lineRule="auto"/>
                              <w:jc w:val="center"/>
                              <w:textDirection w:val="btLr"/>
                              <w:rPr>
                                <w:rFonts w:asciiTheme="majorHAnsi" w:hAnsiTheme="majorHAnsi" w:cstheme="majorHAnsi"/>
                                <w:sz w:val="28"/>
                                <w:szCs w:val="28"/>
                              </w:rPr>
                            </w:pPr>
                            <w:r w:rsidRPr="000B665A">
                              <w:rPr>
                                <w:rFonts w:asciiTheme="majorHAnsi" w:hAnsiTheme="majorHAnsi" w:cstheme="majorHAnsi"/>
                                <w:b/>
                                <w:color w:val="000000"/>
                                <w:sz w:val="28"/>
                                <w:szCs w:val="28"/>
                              </w:rPr>
                              <w:t>Focus</w:t>
                            </w:r>
                          </w:p>
                          <w:p w14:paraId="60560B4C" w14:textId="0A397CFC" w:rsidR="00246471" w:rsidRPr="000B665A" w:rsidRDefault="00246471" w:rsidP="008B58FC">
                            <w:pPr>
                              <w:pStyle w:val="ListParagraph"/>
                              <w:numPr>
                                <w:ilvl w:val="0"/>
                                <w:numId w:val="23"/>
                              </w:numPr>
                              <w:spacing w:after="0" w:line="240" w:lineRule="auto"/>
                              <w:textDirection w:val="btLr"/>
                              <w:rPr>
                                <w:rFonts w:asciiTheme="majorHAnsi" w:hAnsiTheme="majorHAnsi" w:cstheme="majorHAnsi"/>
                                <w:sz w:val="24"/>
                                <w:szCs w:val="24"/>
                              </w:rPr>
                            </w:pPr>
                            <w:r w:rsidRPr="000B665A">
                              <w:rPr>
                                <w:rFonts w:asciiTheme="majorHAnsi" w:eastAsia="Arial" w:hAnsiTheme="majorHAnsi" w:cstheme="majorHAnsi"/>
                                <w:b/>
                                <w:bCs/>
                                <w:i/>
                                <w:iCs/>
                                <w:color w:val="000000"/>
                                <w:sz w:val="24"/>
                                <w:szCs w:val="24"/>
                              </w:rPr>
                              <w:t>Priority 1 &amp; 2</w:t>
                            </w:r>
                            <w:r w:rsidRPr="000B665A">
                              <w:rPr>
                                <w:rFonts w:asciiTheme="majorHAnsi" w:eastAsia="Arial" w:hAnsiTheme="majorHAnsi" w:cstheme="majorHAnsi"/>
                                <w:i/>
                                <w:iCs/>
                                <w:color w:val="000000"/>
                                <w:sz w:val="24"/>
                                <w:szCs w:val="24"/>
                              </w:rPr>
                              <w:t>:</w:t>
                            </w:r>
                            <w:r w:rsidRPr="000B665A">
                              <w:rPr>
                                <w:rFonts w:asciiTheme="majorHAnsi" w:eastAsia="Arial" w:hAnsiTheme="majorHAnsi" w:cstheme="majorHAnsi"/>
                                <w:color w:val="000000"/>
                                <w:sz w:val="24"/>
                                <w:szCs w:val="24"/>
                              </w:rPr>
                              <w:t xml:space="preserve"> Prioritising no/low regret options</w:t>
                            </w:r>
                            <w:r w:rsidR="00341414" w:rsidRPr="000B665A">
                              <w:rPr>
                                <w:rFonts w:asciiTheme="majorHAnsi" w:eastAsia="Arial" w:hAnsiTheme="majorHAnsi" w:cstheme="majorHAnsi"/>
                                <w:color w:val="000000"/>
                                <w:sz w:val="24"/>
                                <w:szCs w:val="24"/>
                              </w:rPr>
                              <w:t>,</w:t>
                            </w:r>
                          </w:p>
                          <w:p w14:paraId="018A344E" w14:textId="5A7C90BC" w:rsidR="00490638" w:rsidRPr="000B665A" w:rsidRDefault="00246471" w:rsidP="008B58FC">
                            <w:pPr>
                              <w:pStyle w:val="ListParagraph"/>
                              <w:numPr>
                                <w:ilvl w:val="0"/>
                                <w:numId w:val="23"/>
                              </w:numPr>
                              <w:spacing w:after="0" w:line="240" w:lineRule="auto"/>
                              <w:textDirection w:val="btLr"/>
                              <w:rPr>
                                <w:rFonts w:asciiTheme="majorHAnsi" w:hAnsiTheme="majorHAnsi" w:cstheme="majorHAnsi"/>
                                <w:sz w:val="24"/>
                                <w:szCs w:val="24"/>
                              </w:rPr>
                            </w:pPr>
                            <w:r w:rsidRPr="000B665A">
                              <w:rPr>
                                <w:rFonts w:asciiTheme="majorHAnsi" w:eastAsia="Arial" w:hAnsiTheme="majorHAnsi" w:cstheme="majorHAnsi"/>
                                <w:b/>
                                <w:bCs/>
                                <w:i/>
                                <w:iCs/>
                                <w:color w:val="000000"/>
                                <w:sz w:val="24"/>
                                <w:szCs w:val="24"/>
                              </w:rPr>
                              <w:t>Priority 2 &amp; 3</w:t>
                            </w:r>
                            <w:r w:rsidRPr="000B665A">
                              <w:rPr>
                                <w:rFonts w:asciiTheme="majorHAnsi" w:eastAsia="Arial" w:hAnsiTheme="majorHAnsi" w:cstheme="majorHAnsi"/>
                                <w:i/>
                                <w:iCs/>
                                <w:color w:val="000000"/>
                                <w:sz w:val="24"/>
                                <w:szCs w:val="24"/>
                              </w:rPr>
                              <w:t>:</w:t>
                            </w:r>
                            <w:r w:rsidRPr="000B665A">
                              <w:rPr>
                                <w:rFonts w:asciiTheme="majorHAnsi" w:eastAsia="Arial" w:hAnsiTheme="majorHAnsi" w:cstheme="majorHAnsi"/>
                                <w:color w:val="000000"/>
                                <w:sz w:val="24"/>
                                <w:szCs w:val="24"/>
                              </w:rPr>
                              <w:t xml:space="preserve"> </w:t>
                            </w:r>
                            <w:r w:rsidR="00490638" w:rsidRPr="000B665A">
                              <w:rPr>
                                <w:rFonts w:asciiTheme="majorHAnsi" w:eastAsia="Arial" w:hAnsiTheme="majorHAnsi" w:cstheme="majorHAnsi"/>
                                <w:color w:val="000000"/>
                                <w:sz w:val="24"/>
                                <w:szCs w:val="24"/>
                              </w:rPr>
                              <w:t>Engagement with local and national groups</w:t>
                            </w:r>
                            <w:r w:rsidRPr="000B665A">
                              <w:rPr>
                                <w:rFonts w:asciiTheme="majorHAnsi" w:eastAsia="Arial" w:hAnsiTheme="majorHAnsi" w:cstheme="majorHAnsi"/>
                                <w:color w:val="000000"/>
                                <w:sz w:val="24"/>
                                <w:szCs w:val="24"/>
                              </w:rPr>
                              <w:t xml:space="preserve"> and industry experts </w:t>
                            </w:r>
                            <w:r w:rsidR="00490638" w:rsidRPr="000B665A">
                              <w:rPr>
                                <w:rFonts w:asciiTheme="majorHAnsi" w:eastAsia="Arial" w:hAnsiTheme="majorHAnsi" w:cstheme="majorHAnsi"/>
                                <w:color w:val="000000"/>
                                <w:sz w:val="24"/>
                                <w:szCs w:val="24"/>
                              </w:rPr>
                              <w:t>to monitor best practice</w:t>
                            </w:r>
                            <w:r w:rsidR="00341414" w:rsidRPr="000B665A">
                              <w:rPr>
                                <w:rFonts w:asciiTheme="majorHAnsi" w:eastAsia="Arial" w:hAnsiTheme="majorHAnsi" w:cstheme="majorHAnsi"/>
                                <w:color w:val="000000"/>
                                <w:sz w:val="24"/>
                                <w:szCs w:val="24"/>
                              </w:rPr>
                              <w:t>,</w:t>
                            </w:r>
                          </w:p>
                          <w:p w14:paraId="2E055740" w14:textId="77C9572F" w:rsidR="00490638" w:rsidRPr="000B665A" w:rsidRDefault="00246471" w:rsidP="008B58FC">
                            <w:pPr>
                              <w:pStyle w:val="ListParagraph"/>
                              <w:numPr>
                                <w:ilvl w:val="0"/>
                                <w:numId w:val="23"/>
                              </w:numPr>
                              <w:spacing w:after="0" w:line="240" w:lineRule="auto"/>
                              <w:textDirection w:val="btLr"/>
                              <w:rPr>
                                <w:rFonts w:asciiTheme="majorHAnsi" w:hAnsiTheme="majorHAnsi" w:cstheme="majorHAnsi"/>
                                <w:sz w:val="24"/>
                                <w:szCs w:val="24"/>
                              </w:rPr>
                            </w:pPr>
                            <w:r w:rsidRPr="000B665A">
                              <w:rPr>
                                <w:rFonts w:asciiTheme="majorHAnsi" w:eastAsia="Arial" w:hAnsiTheme="majorHAnsi" w:cstheme="majorHAnsi"/>
                                <w:b/>
                                <w:bCs/>
                                <w:i/>
                                <w:iCs/>
                                <w:color w:val="000000"/>
                                <w:sz w:val="24"/>
                                <w:szCs w:val="24"/>
                              </w:rPr>
                              <w:t>Priority 2 &amp; 3</w:t>
                            </w:r>
                            <w:r w:rsidRPr="000B665A">
                              <w:rPr>
                                <w:rFonts w:asciiTheme="majorHAnsi" w:eastAsia="Arial" w:hAnsiTheme="majorHAnsi" w:cstheme="majorHAnsi"/>
                                <w:i/>
                                <w:iCs/>
                                <w:color w:val="000000"/>
                                <w:sz w:val="24"/>
                                <w:szCs w:val="24"/>
                              </w:rPr>
                              <w:t>:</w:t>
                            </w:r>
                            <w:r w:rsidRPr="000B665A">
                              <w:rPr>
                                <w:rFonts w:asciiTheme="majorHAnsi" w:eastAsia="Arial" w:hAnsiTheme="majorHAnsi" w:cstheme="majorHAnsi"/>
                                <w:color w:val="000000"/>
                                <w:sz w:val="24"/>
                                <w:szCs w:val="24"/>
                              </w:rPr>
                              <w:t xml:space="preserve"> </w:t>
                            </w:r>
                            <w:r w:rsidR="00490638" w:rsidRPr="000B665A">
                              <w:rPr>
                                <w:rFonts w:asciiTheme="majorHAnsi" w:eastAsia="Arial" w:hAnsiTheme="majorHAnsi" w:cstheme="majorHAnsi"/>
                                <w:color w:val="000000"/>
                                <w:sz w:val="24"/>
                                <w:szCs w:val="24"/>
                              </w:rPr>
                              <w:t xml:space="preserve">Identify </w:t>
                            </w:r>
                            <w:r w:rsidRPr="000B665A">
                              <w:rPr>
                                <w:rFonts w:asciiTheme="majorHAnsi" w:eastAsia="Arial" w:hAnsiTheme="majorHAnsi" w:cstheme="majorHAnsi"/>
                                <w:color w:val="000000"/>
                                <w:sz w:val="24"/>
                                <w:szCs w:val="24"/>
                              </w:rPr>
                              <w:t xml:space="preserve">and exemplify </w:t>
                            </w:r>
                            <w:r w:rsidR="00490638" w:rsidRPr="000B665A">
                              <w:rPr>
                                <w:rFonts w:asciiTheme="majorHAnsi" w:eastAsia="Arial" w:hAnsiTheme="majorHAnsi" w:cstheme="majorHAnsi"/>
                                <w:color w:val="000000"/>
                                <w:sz w:val="24"/>
                                <w:szCs w:val="24"/>
                              </w:rPr>
                              <w:t>existing best practice within South Ayrshire</w:t>
                            </w:r>
                            <w:r w:rsidR="00341414" w:rsidRPr="000B665A">
                              <w:rPr>
                                <w:rFonts w:asciiTheme="majorHAnsi" w:eastAsia="Arial" w:hAnsiTheme="majorHAnsi" w:cstheme="majorHAnsi"/>
                                <w:color w:val="000000"/>
                                <w:sz w:val="24"/>
                                <w:szCs w:val="24"/>
                              </w:rPr>
                              <w:t>.</w:t>
                            </w:r>
                          </w:p>
                        </w:txbxContent>
                      </wps:txbx>
                      <wps:bodyPr spcFirstLastPara="1" wrap="square" lIns="91425" tIns="45700" rIns="91425" bIns="45700" anchor="ctr" anchorCtr="0">
                        <a:noAutofit/>
                      </wps:bodyPr>
                    </wps:wsp>
                  </a:graphicData>
                </a:graphic>
              </wp:inline>
            </w:drawing>
          </mc:Choice>
          <mc:Fallback>
            <w:pict>
              <v:roundrect w14:anchorId="54949FC3" id="Rectangle: Rounded Corners 84954469" o:spid="_x0000_s1036" style="width:480.2pt;height:11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" fillcolor="#d8e2f3" strokecolor="#b3c6e7" strokeweight="1pt">
                <v:stroke startarrowwidth="narrow" startarrowlength="short" endarrowwidth="narrow" endarrowlength="short" joinstyle="miter"/>
                <v:textbox inset="2.53958mm,1.2694mm,2.53958mm,1.2694mm">
                  <w:txbxContent>
                    <w:p w14:paraId="3FA91A40" w14:textId="77777777" w:rsidR="00490638" w:rsidRPr="000B665A" w:rsidRDefault="00490638" w:rsidP="00490638">
                      <w:pPr>
                        <w:spacing w:after="0" w:line="258" w:lineRule="auto"/>
                        <w:jc w:val="center"/>
                        <w:textDirection w:val="btLr"/>
                        <w:rPr>
                          <w:rFonts w:asciiTheme="majorHAnsi" w:hAnsiTheme="majorHAnsi" w:cstheme="majorHAnsi"/>
                          <w:sz w:val="28"/>
                          <w:szCs w:val="28"/>
                        </w:rPr>
                      </w:pPr>
                      <w:r w:rsidRPr="000B665A">
                        <w:rPr>
                          <w:rFonts w:asciiTheme="majorHAnsi" w:hAnsiTheme="majorHAnsi" w:cstheme="majorHAnsi"/>
                          <w:b/>
                          <w:color w:val="000000"/>
                          <w:sz w:val="28"/>
                          <w:szCs w:val="28"/>
                        </w:rPr>
                        <w:t>Focus</w:t>
                      </w:r>
                    </w:p>
                    <w:p w14:paraId="60560B4C" w14:textId="0A397CFC" w:rsidR="00246471" w:rsidRPr="000B665A" w:rsidRDefault="00246471" w:rsidP="008B58FC">
                      <w:pPr>
                        <w:pStyle w:val="ListParagraph"/>
                        <w:numPr>
                          <w:ilvl w:val="0"/>
                          <w:numId w:val="23"/>
                        </w:numPr>
                        <w:spacing w:after="0" w:line="240" w:lineRule="auto"/>
                        <w:textDirection w:val="btLr"/>
                        <w:rPr>
                          <w:rFonts w:asciiTheme="majorHAnsi" w:hAnsiTheme="majorHAnsi" w:cstheme="majorHAnsi"/>
                          <w:sz w:val="24"/>
                          <w:szCs w:val="24"/>
                        </w:rPr>
                      </w:pPr>
                      <w:r w:rsidRPr="000B665A">
                        <w:rPr>
                          <w:rFonts w:asciiTheme="majorHAnsi" w:eastAsia="Arial" w:hAnsiTheme="majorHAnsi" w:cstheme="majorHAnsi"/>
                          <w:b/>
                          <w:bCs/>
                          <w:i/>
                          <w:iCs/>
                          <w:color w:val="000000"/>
                          <w:sz w:val="24"/>
                          <w:szCs w:val="24"/>
                        </w:rPr>
                        <w:t>Priority 1 &amp; 2</w:t>
                      </w:r>
                      <w:r w:rsidRPr="000B665A">
                        <w:rPr>
                          <w:rFonts w:asciiTheme="majorHAnsi" w:eastAsia="Arial" w:hAnsiTheme="majorHAnsi" w:cstheme="majorHAnsi"/>
                          <w:i/>
                          <w:iCs/>
                          <w:color w:val="000000"/>
                          <w:sz w:val="24"/>
                          <w:szCs w:val="24"/>
                        </w:rPr>
                        <w:t>:</w:t>
                      </w:r>
                      <w:r w:rsidRPr="000B665A">
                        <w:rPr>
                          <w:rFonts w:asciiTheme="majorHAnsi" w:eastAsia="Arial" w:hAnsiTheme="majorHAnsi" w:cstheme="majorHAnsi"/>
                          <w:color w:val="000000"/>
                          <w:sz w:val="24"/>
                          <w:szCs w:val="24"/>
                        </w:rPr>
                        <w:t xml:space="preserve"> Prioritising no/low regret options</w:t>
                      </w:r>
                      <w:r w:rsidR="00341414" w:rsidRPr="000B665A">
                        <w:rPr>
                          <w:rFonts w:asciiTheme="majorHAnsi" w:eastAsia="Arial" w:hAnsiTheme="majorHAnsi" w:cstheme="majorHAnsi"/>
                          <w:color w:val="000000"/>
                          <w:sz w:val="24"/>
                          <w:szCs w:val="24"/>
                        </w:rPr>
                        <w:t>,</w:t>
                      </w:r>
                    </w:p>
                    <w:p w14:paraId="018A344E" w14:textId="5A7C90BC" w:rsidR="00490638" w:rsidRPr="000B665A" w:rsidRDefault="00246471" w:rsidP="008B58FC">
                      <w:pPr>
                        <w:pStyle w:val="ListParagraph"/>
                        <w:numPr>
                          <w:ilvl w:val="0"/>
                          <w:numId w:val="23"/>
                        </w:numPr>
                        <w:spacing w:after="0" w:line="240" w:lineRule="auto"/>
                        <w:textDirection w:val="btLr"/>
                        <w:rPr>
                          <w:rFonts w:asciiTheme="majorHAnsi" w:hAnsiTheme="majorHAnsi" w:cstheme="majorHAnsi"/>
                          <w:sz w:val="24"/>
                          <w:szCs w:val="24"/>
                        </w:rPr>
                      </w:pPr>
                      <w:r w:rsidRPr="000B665A">
                        <w:rPr>
                          <w:rFonts w:asciiTheme="majorHAnsi" w:eastAsia="Arial" w:hAnsiTheme="majorHAnsi" w:cstheme="majorHAnsi"/>
                          <w:b/>
                          <w:bCs/>
                          <w:i/>
                          <w:iCs/>
                          <w:color w:val="000000"/>
                          <w:sz w:val="24"/>
                          <w:szCs w:val="24"/>
                        </w:rPr>
                        <w:t>Priority 2 &amp; 3</w:t>
                      </w:r>
                      <w:r w:rsidRPr="000B665A">
                        <w:rPr>
                          <w:rFonts w:asciiTheme="majorHAnsi" w:eastAsia="Arial" w:hAnsiTheme="majorHAnsi" w:cstheme="majorHAnsi"/>
                          <w:i/>
                          <w:iCs/>
                          <w:color w:val="000000"/>
                          <w:sz w:val="24"/>
                          <w:szCs w:val="24"/>
                        </w:rPr>
                        <w:t>:</w:t>
                      </w:r>
                      <w:r w:rsidRPr="000B665A">
                        <w:rPr>
                          <w:rFonts w:asciiTheme="majorHAnsi" w:eastAsia="Arial" w:hAnsiTheme="majorHAnsi" w:cstheme="majorHAnsi"/>
                          <w:color w:val="000000"/>
                          <w:sz w:val="24"/>
                          <w:szCs w:val="24"/>
                        </w:rPr>
                        <w:t xml:space="preserve"> </w:t>
                      </w:r>
                      <w:r w:rsidR="00490638" w:rsidRPr="000B665A">
                        <w:rPr>
                          <w:rFonts w:asciiTheme="majorHAnsi" w:eastAsia="Arial" w:hAnsiTheme="majorHAnsi" w:cstheme="majorHAnsi"/>
                          <w:color w:val="000000"/>
                          <w:sz w:val="24"/>
                          <w:szCs w:val="24"/>
                        </w:rPr>
                        <w:t>Engagement with local and national groups</w:t>
                      </w:r>
                      <w:r w:rsidRPr="000B665A">
                        <w:rPr>
                          <w:rFonts w:asciiTheme="majorHAnsi" w:eastAsia="Arial" w:hAnsiTheme="majorHAnsi" w:cstheme="majorHAnsi"/>
                          <w:color w:val="000000"/>
                          <w:sz w:val="24"/>
                          <w:szCs w:val="24"/>
                        </w:rPr>
                        <w:t xml:space="preserve"> and industry experts </w:t>
                      </w:r>
                      <w:r w:rsidR="00490638" w:rsidRPr="000B665A">
                        <w:rPr>
                          <w:rFonts w:asciiTheme="majorHAnsi" w:eastAsia="Arial" w:hAnsiTheme="majorHAnsi" w:cstheme="majorHAnsi"/>
                          <w:color w:val="000000"/>
                          <w:sz w:val="24"/>
                          <w:szCs w:val="24"/>
                        </w:rPr>
                        <w:t>to monitor best practice</w:t>
                      </w:r>
                      <w:r w:rsidR="00341414" w:rsidRPr="000B665A">
                        <w:rPr>
                          <w:rFonts w:asciiTheme="majorHAnsi" w:eastAsia="Arial" w:hAnsiTheme="majorHAnsi" w:cstheme="majorHAnsi"/>
                          <w:color w:val="000000"/>
                          <w:sz w:val="24"/>
                          <w:szCs w:val="24"/>
                        </w:rPr>
                        <w:t>,</w:t>
                      </w:r>
                    </w:p>
                    <w:p w14:paraId="2E055740" w14:textId="77C9572F" w:rsidR="00490638" w:rsidRPr="000B665A" w:rsidRDefault="00246471" w:rsidP="008B58FC">
                      <w:pPr>
                        <w:pStyle w:val="ListParagraph"/>
                        <w:numPr>
                          <w:ilvl w:val="0"/>
                          <w:numId w:val="23"/>
                        </w:numPr>
                        <w:spacing w:after="0" w:line="240" w:lineRule="auto"/>
                        <w:textDirection w:val="btLr"/>
                        <w:rPr>
                          <w:rFonts w:asciiTheme="majorHAnsi" w:hAnsiTheme="majorHAnsi" w:cstheme="majorHAnsi"/>
                          <w:sz w:val="24"/>
                          <w:szCs w:val="24"/>
                        </w:rPr>
                      </w:pPr>
                      <w:r w:rsidRPr="000B665A">
                        <w:rPr>
                          <w:rFonts w:asciiTheme="majorHAnsi" w:eastAsia="Arial" w:hAnsiTheme="majorHAnsi" w:cstheme="majorHAnsi"/>
                          <w:b/>
                          <w:bCs/>
                          <w:i/>
                          <w:iCs/>
                          <w:color w:val="000000"/>
                          <w:sz w:val="24"/>
                          <w:szCs w:val="24"/>
                        </w:rPr>
                        <w:t>Priority 2 &amp; 3</w:t>
                      </w:r>
                      <w:r w:rsidRPr="000B665A">
                        <w:rPr>
                          <w:rFonts w:asciiTheme="majorHAnsi" w:eastAsia="Arial" w:hAnsiTheme="majorHAnsi" w:cstheme="majorHAnsi"/>
                          <w:i/>
                          <w:iCs/>
                          <w:color w:val="000000"/>
                          <w:sz w:val="24"/>
                          <w:szCs w:val="24"/>
                        </w:rPr>
                        <w:t>:</w:t>
                      </w:r>
                      <w:r w:rsidRPr="000B665A">
                        <w:rPr>
                          <w:rFonts w:asciiTheme="majorHAnsi" w:eastAsia="Arial" w:hAnsiTheme="majorHAnsi" w:cstheme="majorHAnsi"/>
                          <w:color w:val="000000"/>
                          <w:sz w:val="24"/>
                          <w:szCs w:val="24"/>
                        </w:rPr>
                        <w:t xml:space="preserve"> </w:t>
                      </w:r>
                      <w:r w:rsidR="00490638" w:rsidRPr="000B665A">
                        <w:rPr>
                          <w:rFonts w:asciiTheme="majorHAnsi" w:eastAsia="Arial" w:hAnsiTheme="majorHAnsi" w:cstheme="majorHAnsi"/>
                          <w:color w:val="000000"/>
                          <w:sz w:val="24"/>
                          <w:szCs w:val="24"/>
                        </w:rPr>
                        <w:t xml:space="preserve">Identify </w:t>
                      </w:r>
                      <w:r w:rsidRPr="000B665A">
                        <w:rPr>
                          <w:rFonts w:asciiTheme="majorHAnsi" w:eastAsia="Arial" w:hAnsiTheme="majorHAnsi" w:cstheme="majorHAnsi"/>
                          <w:color w:val="000000"/>
                          <w:sz w:val="24"/>
                          <w:szCs w:val="24"/>
                        </w:rPr>
                        <w:t xml:space="preserve">and exemplify </w:t>
                      </w:r>
                      <w:r w:rsidR="00490638" w:rsidRPr="000B665A">
                        <w:rPr>
                          <w:rFonts w:asciiTheme="majorHAnsi" w:eastAsia="Arial" w:hAnsiTheme="majorHAnsi" w:cstheme="majorHAnsi"/>
                          <w:color w:val="000000"/>
                          <w:sz w:val="24"/>
                          <w:szCs w:val="24"/>
                        </w:rPr>
                        <w:t>existing best practice within South Ayrshire</w:t>
                      </w:r>
                      <w:r w:rsidR="00341414" w:rsidRPr="000B665A">
                        <w:rPr>
                          <w:rFonts w:asciiTheme="majorHAnsi" w:eastAsia="Arial" w:hAnsiTheme="majorHAnsi" w:cstheme="majorHAnsi"/>
                          <w:color w:val="000000"/>
                          <w:sz w:val="24"/>
                          <w:szCs w:val="24"/>
                        </w:rPr>
                        <w:t>.</w:t>
                      </w:r>
                    </w:p>
                  </w:txbxContent>
                </v:textbox>
                <w10:anchorlock/>
              </v:roundrect>
            </w:pict>
          </mc:Fallback>
        </mc:AlternateContent>
      </w:r>
    </w:p>
    <w:p w14:paraId="0DC8F7EA" w14:textId="10482647" w:rsidR="00490638" w:rsidRDefault="00490638" w:rsidP="00490638"/>
    <w:p w14:paraId="18DDD018" w14:textId="77777777" w:rsidR="00054CBD" w:rsidRDefault="00054CBD">
      <w:pPr>
        <w:rPr>
          <w:color w:val="2F5496"/>
          <w:sz w:val="32"/>
          <w:szCs w:val="32"/>
        </w:rPr>
      </w:pPr>
      <w:r>
        <w:br w:type="page"/>
      </w:r>
    </w:p>
    <w:p w14:paraId="71DB772A" w14:textId="3833089A" w:rsidR="00490638" w:rsidRDefault="00490638" w:rsidP="00490638">
      <w:pPr>
        <w:pStyle w:val="Heading1"/>
      </w:pPr>
      <w:bookmarkStart w:id="84" w:name="_9.__Heat"/>
      <w:bookmarkStart w:id="85" w:name="_Toc167194566"/>
      <w:bookmarkEnd w:id="84"/>
      <w:r>
        <w:lastRenderedPageBreak/>
        <w:t>9.  Heat Networks</w:t>
      </w:r>
      <w:bookmarkEnd w:id="85"/>
    </w:p>
    <w:p w14:paraId="23D0BBA5" w14:textId="77777777" w:rsidR="00490638" w:rsidRDefault="00490638" w:rsidP="00490638"/>
    <w:p w14:paraId="01464773" w14:textId="1A78B552" w:rsidR="00490638" w:rsidRDefault="00490638" w:rsidP="00490638">
      <w:r>
        <w:t xml:space="preserve">Heat networks, often referred to as district heating systems, are area wide approaches to heating, and combined with sustainable heat sources will play a crucial role in decarbonising heat for our homes and businesses. Unlike traditional heating methods that rely on individual property heating, heat networks operate by sending heat from a central source to multiple buildings through a network of insulated pipes. Globally, 9% of final heat demand is met by heat networks, with European leaders such as Denmark, connecting to 65% of domestic properties. </w:t>
      </w:r>
    </w:p>
    <w:p w14:paraId="002FB264" w14:textId="77777777" w:rsidR="00490638" w:rsidRDefault="00490638" w:rsidP="00490638">
      <w:r>
        <w:t xml:space="preserve">One of the key advantages of heat networks is the option to use different sources of heat, such as large-scale heat pumps using water, ground, or waste as heat sources, geothermal, and waste heat from industrial processes. </w:t>
      </w:r>
    </w:p>
    <w:p w14:paraId="40DB4EDE" w14:textId="77777777" w:rsidR="00490638" w:rsidRPr="001B09E6" w:rsidRDefault="00490638" w:rsidP="00490638">
      <w:r>
        <w:t>Scottish Government has identified heat networks as a key technology in meeting our climate change duty and assigned output targets through the Heat Networks (Scotland) Act 2021, the first of which is in 2027.</w:t>
      </w:r>
    </w:p>
    <w:p w14:paraId="386D63E4" w14:textId="464DAA17" w:rsidR="00490638" w:rsidRDefault="00490638" w:rsidP="00490638">
      <w:pPr>
        <w:pStyle w:val="Heading2"/>
      </w:pPr>
      <w:bookmarkStart w:id="86" w:name="_Toc167194567"/>
      <w:r>
        <w:t>9.1 Approach</w:t>
      </w:r>
      <w:bookmarkEnd w:id="86"/>
    </w:p>
    <w:p w14:paraId="579DE99C" w14:textId="77777777" w:rsidR="00490638" w:rsidRDefault="00490638" w:rsidP="00490638">
      <w:r>
        <w:t>The principal determining factors for the feasibility of heat networks are the heat density in an area and the presence of one or more “anchor loads” – consumers which are large, stable, and likely to connect.</w:t>
      </w:r>
    </w:p>
    <w:p w14:paraId="6017DFF5" w14:textId="77777777" w:rsidR="00490638" w:rsidRDefault="00490638" w:rsidP="00490638">
      <w:r>
        <w:t xml:space="preserve">To assess these factors, the Scottish Heat Map data was supplemented with data from the Council on fuel consumption within their estate. A data validation exercise was carried out to remove any duplicate points, heat demands which were uncertain, dubious heat loads and buildings in sectors less likely to enter into commercial agreements. Where areas were shown to be viable, additional checks were carried out on the anchor heat loads and any loads considered erroneous were removed from the analysis. </w:t>
      </w:r>
    </w:p>
    <w:p w14:paraId="0EF7B57D" w14:textId="77777777" w:rsidR="00490638" w:rsidRDefault="00490638" w:rsidP="00490638">
      <w:r>
        <w:t>Further validation of both the actual heat demands of the buildings and their suitability for connection to heat networks will be assessed before identifying future heat network areas.</w:t>
      </w:r>
    </w:p>
    <w:p w14:paraId="4FFA3D13" w14:textId="77777777" w:rsidR="00490638" w:rsidRDefault="00490638" w:rsidP="00490638">
      <w:r>
        <w:t>The maps presented illustrate the heat demand density of buildings and highlight the possible anchor loads with the addition of other data including local authority-owned properties, potential sources of heat and areas of future development.</w:t>
      </w:r>
    </w:p>
    <w:p w14:paraId="4E05D260" w14:textId="77777777" w:rsidR="00490638" w:rsidRDefault="00490638" w:rsidP="00490638">
      <w:r>
        <w:t>The linear heat density method was used – involving drawing a circle around each building the diameter of which is proportional to the heat load of the property. Two measures of heat network viability were used:</w:t>
      </w:r>
    </w:p>
    <w:p w14:paraId="506489DC" w14:textId="77777777" w:rsidR="00490638" w:rsidRDefault="00490638" w:rsidP="008B58FC">
      <w:pPr>
        <w:numPr>
          <w:ilvl w:val="0"/>
          <w:numId w:val="7"/>
        </w:numPr>
        <w:pBdr>
          <w:top w:val="nil"/>
          <w:left w:val="nil"/>
          <w:bottom w:val="nil"/>
          <w:right w:val="nil"/>
          <w:between w:val="nil"/>
        </w:pBdr>
        <w:spacing w:after="60"/>
        <w:jc w:val="both"/>
      </w:pPr>
      <w:r>
        <w:rPr>
          <w:color w:val="000000"/>
        </w:rPr>
        <w:t>A baseline scenario (purple shades throughout this analysis) using 4,000 kWh/y/m where the circle around each property (in kWh) is divided by 4,000 to give a radius in metres around the property; and</w:t>
      </w:r>
    </w:p>
    <w:p w14:paraId="3C09A6B9" w14:textId="77777777" w:rsidR="00490638" w:rsidRDefault="00490638" w:rsidP="008B58FC">
      <w:pPr>
        <w:numPr>
          <w:ilvl w:val="0"/>
          <w:numId w:val="7"/>
        </w:numPr>
        <w:pBdr>
          <w:top w:val="nil"/>
          <w:left w:val="nil"/>
          <w:bottom w:val="nil"/>
          <w:right w:val="nil"/>
          <w:between w:val="nil"/>
        </w:pBdr>
        <w:spacing w:after="60"/>
        <w:jc w:val="both"/>
      </w:pPr>
      <w:r>
        <w:rPr>
          <w:color w:val="000000"/>
        </w:rPr>
        <w:t>A stringent scenario (green shades throughout this analysis) using 8,000 kWh/y/m where the radius of the circle is the heat load in kWh divided by 8,000.</w:t>
      </w:r>
    </w:p>
    <w:p w14:paraId="594DCCF7" w14:textId="77777777" w:rsidR="00490638" w:rsidRDefault="00490638" w:rsidP="00490638"/>
    <w:p w14:paraId="18BCFDB1" w14:textId="62B893D7" w:rsidR="00490638" w:rsidRDefault="00490638" w:rsidP="00490638">
      <w:r>
        <w:t xml:space="preserve">The 4,000 kWh/y/m measure highlights more areas as being potentially suitable and the 8,000 kWh/y/m shows fewer </w:t>
      </w:r>
      <w:r w:rsidR="009A68B6">
        <w:t>areas but</w:t>
      </w:r>
      <w:r>
        <w:t xml:space="preserve"> are areas with a higher chance of forming a successful heat network.</w:t>
      </w:r>
    </w:p>
    <w:p w14:paraId="255D409A" w14:textId="77777777" w:rsidR="00490638" w:rsidRDefault="00490638" w:rsidP="00490638">
      <w:r>
        <w:t>Finally, the areas were filtered based on whether a continuous area could be formed where the circles around each heat load formed, which enclosed heat loads totalling 15,000 MWh/y or more.</w:t>
      </w:r>
    </w:p>
    <w:p w14:paraId="05840A7F" w14:textId="77777777" w:rsidR="00490638" w:rsidRDefault="00490638" w:rsidP="00490638">
      <w:r>
        <w:t xml:space="preserve">This heat load represents a 3 MW heat source operating for 5,000 full load equivalent hours per year. The purpose is to identify those areas where it is likely that there is sufficient heat load to warrant a new energy </w:t>
      </w:r>
      <w:r>
        <w:lastRenderedPageBreak/>
        <w:t>centre being constructed. This is intended only as a guide and the exact cost of each energy centre and network would need to be calculated at feasibility stage.</w:t>
      </w:r>
    </w:p>
    <w:p w14:paraId="3593669B" w14:textId="3CCF8E4D" w:rsidR="00490638" w:rsidRDefault="00490638" w:rsidP="00490638">
      <w:pPr>
        <w:pStyle w:val="Heading2"/>
      </w:pPr>
      <w:bookmarkStart w:id="87" w:name="_Toc167194568"/>
      <w:r>
        <w:t>9.2 Overview</w:t>
      </w:r>
      <w:bookmarkEnd w:id="87"/>
    </w:p>
    <w:p w14:paraId="72D4122F" w14:textId="77777777" w:rsidR="00490638" w:rsidRDefault="00490638" w:rsidP="00490638">
      <w:r>
        <w:t>An analysis of the potential for heat network zones indicates that there are broadly two areas where heat networks may be viable – within Ayr and an industrial cluster near Girvan.</w:t>
      </w:r>
    </w:p>
    <w:p w14:paraId="4CCA9906" w14:textId="77777777" w:rsidR="00490638" w:rsidRDefault="00490638" w:rsidP="00490638">
      <w:r>
        <w:t xml:space="preserve">Within Ayr there are three separate zones identified, however, this strategy considers them in the context of a single heat network strategy for Ayr rather than considering them three discrete opportunities. </w:t>
      </w:r>
    </w:p>
    <w:p w14:paraId="135D5014" w14:textId="7B4A977A" w:rsidR="00490638" w:rsidRPr="0094464D" w:rsidRDefault="00490638" w:rsidP="00490638">
      <w:pPr>
        <w:pStyle w:val="Heading3"/>
        <w:ind w:firstLine="720"/>
      </w:pPr>
      <w:bookmarkStart w:id="88" w:name="_Toc167194569"/>
      <w:r>
        <w:t>9.2.1 Ayr</w:t>
      </w:r>
      <w:bookmarkEnd w:id="88"/>
    </w:p>
    <w:p w14:paraId="7DD5BB05" w14:textId="23F19A8A" w:rsidR="00490638" w:rsidRDefault="00490638" w:rsidP="00490638">
      <w:r>
        <w:t xml:space="preserve">The analysis shows that there is a cluster of properties in the town centre, South of the river, which could be considered an area for district heating (Figure </w:t>
      </w:r>
      <w:r w:rsidR="00F27CB1">
        <w:t>9</w:t>
      </w:r>
      <w:r>
        <w:t xml:space="preserve">). This area has both sufficient total </w:t>
      </w:r>
      <w:proofErr w:type="gramStart"/>
      <w:r>
        <w:t>load</w:t>
      </w:r>
      <w:proofErr w:type="gramEnd"/>
      <w:r>
        <w:t xml:space="preserve"> to consider constructing a new network and associated infrastructure, as well as a number of anchor loads including Council owned buildings. </w:t>
      </w:r>
    </w:p>
    <w:p w14:paraId="0B74B205" w14:textId="77777777" w:rsidR="00490638" w:rsidRDefault="00490638" w:rsidP="00490638">
      <w:r>
        <w:t xml:space="preserve">North of the river, there is a heat network area which could be connected to the town centre by one of the bridges crossing the river to form a single heat network opportunity. The business strategy areas highlighted in a red outline are also in this zone and the third to the </w:t>
      </w:r>
      <w:proofErr w:type="gramStart"/>
      <w:r>
        <w:t>North East</w:t>
      </w:r>
      <w:proofErr w:type="gramEnd"/>
      <w:r>
        <w:t>.</w:t>
      </w:r>
    </w:p>
    <w:p w14:paraId="16DE1F65" w14:textId="77777777" w:rsidR="00490638" w:rsidRDefault="00490638" w:rsidP="00490638">
      <w:r>
        <w:t xml:space="preserve">A cluster of industrial buildings, Ayr_3_4000, differs from the town centre areas as there is a less diverse range of tenures and building types, and therefore close coordination with businesses is going to be important when considering any heat network development. </w:t>
      </w:r>
    </w:p>
    <w:p w14:paraId="6267144C" w14:textId="77777777" w:rsidR="00490638" w:rsidRDefault="00490638" w:rsidP="00490638">
      <w:r>
        <w:t xml:space="preserve">Working in tandem with the Ayrshire Energy Masterplan will ensure consultation and engagement of businesses, forming a coordinated approach to feasibility and development work. </w:t>
      </w:r>
    </w:p>
    <w:p w14:paraId="278280B3" w14:textId="77777777" w:rsidR="00490638" w:rsidRDefault="00490638" w:rsidP="00490638">
      <w:r>
        <w:t>The Ayr_3_4000 zone is also close to the Prestwick airport site. The Council will coordinate with stakeholders about any future opportunity for heat networks to serve the users of heat on this site.</w:t>
      </w:r>
    </w:p>
    <w:p w14:paraId="54902BBE" w14:textId="77777777" w:rsidR="00490638" w:rsidRDefault="00490638" w:rsidP="00490638">
      <w:r>
        <w:t xml:space="preserve">The town centre also contains a large number of listed buildings and a conservation area. </w:t>
      </w:r>
    </w:p>
    <w:p w14:paraId="39EAF443" w14:textId="77777777" w:rsidR="00490638" w:rsidRDefault="00490638" w:rsidP="00490638">
      <w:r>
        <w:t xml:space="preserve">There are additional barriers to decarbonising historic buildings and a heat network could minimise the need for changes to the buildings while ensuring they are decarbonised. Heat networks avoid the need for significant heating plant to be located at each building. </w:t>
      </w:r>
    </w:p>
    <w:p w14:paraId="05A978D3" w14:textId="77777777" w:rsidR="00490638" w:rsidRDefault="00490638" w:rsidP="00490638">
      <w:pPr>
        <w:tabs>
          <w:tab w:val="left" w:pos="6807"/>
        </w:tabs>
      </w:pPr>
      <w:r>
        <w:t>More detailed investigation of each building is important to identify what the opportunities and constraints are for each specific building. Specific attention needs to be paid to:</w:t>
      </w:r>
    </w:p>
    <w:p w14:paraId="518CD8E5" w14:textId="77777777" w:rsidR="00490638" w:rsidRDefault="00490638" w:rsidP="008B58FC">
      <w:pPr>
        <w:numPr>
          <w:ilvl w:val="0"/>
          <w:numId w:val="10"/>
        </w:numPr>
        <w:pBdr>
          <w:top w:val="nil"/>
          <w:left w:val="nil"/>
          <w:bottom w:val="nil"/>
          <w:right w:val="nil"/>
          <w:between w:val="nil"/>
        </w:pBdr>
        <w:tabs>
          <w:tab w:val="left" w:pos="6807"/>
        </w:tabs>
        <w:spacing w:after="60"/>
        <w:jc w:val="both"/>
      </w:pPr>
      <w:r>
        <w:rPr>
          <w:color w:val="000000"/>
        </w:rPr>
        <w:t>whether the existing heating system in the building is likely to be compatible with district heating</w:t>
      </w:r>
    </w:p>
    <w:p w14:paraId="2369A368" w14:textId="66424DEF" w:rsidR="00490638" w:rsidRDefault="00490638" w:rsidP="008B58FC">
      <w:pPr>
        <w:numPr>
          <w:ilvl w:val="0"/>
          <w:numId w:val="10"/>
        </w:numPr>
        <w:pBdr>
          <w:top w:val="nil"/>
          <w:left w:val="nil"/>
          <w:bottom w:val="nil"/>
          <w:right w:val="nil"/>
          <w:between w:val="nil"/>
        </w:pBdr>
        <w:tabs>
          <w:tab w:val="left" w:pos="6807"/>
        </w:tabs>
        <w:spacing w:after="60"/>
        <w:jc w:val="both"/>
      </w:pPr>
      <w:r w:rsidRPr="4B5CC78A">
        <w:rPr>
          <w:color w:val="000000" w:themeColor="text1"/>
        </w:rPr>
        <w:t>the location of the existing heating plant the route to connect this to the district heating network</w:t>
      </w:r>
    </w:p>
    <w:p w14:paraId="26AE9AEF" w14:textId="77777777" w:rsidR="00490638" w:rsidRDefault="00490638" w:rsidP="008B58FC">
      <w:pPr>
        <w:numPr>
          <w:ilvl w:val="0"/>
          <w:numId w:val="10"/>
        </w:numPr>
        <w:pBdr>
          <w:top w:val="nil"/>
          <w:left w:val="nil"/>
          <w:bottom w:val="nil"/>
          <w:right w:val="nil"/>
          <w:between w:val="nil"/>
        </w:pBdr>
        <w:tabs>
          <w:tab w:val="left" w:pos="6807"/>
        </w:tabs>
        <w:spacing w:after="60"/>
        <w:jc w:val="both"/>
      </w:pPr>
      <w:r>
        <w:rPr>
          <w:color w:val="000000"/>
        </w:rPr>
        <w:t>protected attributes of the building and its surroundings</w:t>
      </w:r>
    </w:p>
    <w:p w14:paraId="137A879D" w14:textId="77777777" w:rsidR="00490638" w:rsidRDefault="00490638" w:rsidP="00490638"/>
    <w:p w14:paraId="5EB13BC5" w14:textId="26FB4176" w:rsidR="00490638" w:rsidRDefault="00490638" w:rsidP="00490638">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lastRenderedPageBreak/>
        <w:t xml:space="preserve">Figure </w:t>
      </w:r>
      <w:r w:rsidR="00F27CB1">
        <w:rPr>
          <w:color w:val="1A4596"/>
          <w:sz w:val="20"/>
          <w:szCs w:val="20"/>
        </w:rPr>
        <w:t>9</w:t>
      </w:r>
      <w:r>
        <w:rPr>
          <w:color w:val="1A4596"/>
          <w:sz w:val="20"/>
          <w:szCs w:val="20"/>
        </w:rPr>
        <w:t>: Ayr heat network opportunity – Baseline</w:t>
      </w:r>
    </w:p>
    <w:p w14:paraId="504ED513" w14:textId="77777777" w:rsidR="00490638" w:rsidRDefault="00490638" w:rsidP="00490638">
      <w:r>
        <w:rPr>
          <w:noProof/>
        </w:rPr>
        <w:drawing>
          <wp:inline distT="0" distB="0" distL="0" distR="0" wp14:anchorId="2380099B" wp14:editId="7C4A72FA">
            <wp:extent cx="6124575" cy="7839075"/>
            <wp:effectExtent l="0" t="0" r="9525" b="9525"/>
            <wp:docPr id="1149057985" name="Picture 1149057985" descr="Ayr heat network opportunity – Baseline"/>
            <wp:cNvGraphicFramePr/>
            <a:graphic xmlns:a="http://schemas.openxmlformats.org/drawingml/2006/main">
              <a:graphicData uri="http://schemas.openxmlformats.org/drawingml/2006/picture">
                <pic:pic xmlns:pic="http://schemas.openxmlformats.org/drawingml/2006/picture">
                  <pic:nvPicPr>
                    <pic:cNvPr id="1149057985" name="Picture 1149057985" descr="Ayr heat network opportunity – Baseline"/>
                    <pic:cNvPicPr preferRelativeResize="0"/>
                  </pic:nvPicPr>
                  <pic:blipFill>
                    <a:blip r:embed="rId35"/>
                    <a:srcRect b="811"/>
                    <a:stretch>
                      <a:fillRect/>
                    </a:stretch>
                  </pic:blipFill>
                  <pic:spPr>
                    <a:xfrm>
                      <a:off x="0" y="0"/>
                      <a:ext cx="6125063" cy="7839700"/>
                    </a:xfrm>
                    <a:prstGeom prst="rect">
                      <a:avLst/>
                    </a:prstGeom>
                    <a:ln/>
                  </pic:spPr>
                </pic:pic>
              </a:graphicData>
            </a:graphic>
          </wp:inline>
        </w:drawing>
      </w:r>
    </w:p>
    <w:p w14:paraId="7B5111F1" w14:textId="4409D231" w:rsidR="00490638" w:rsidRDefault="00490638" w:rsidP="00490638">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lastRenderedPageBreak/>
        <w:t xml:space="preserve">Figure </w:t>
      </w:r>
      <w:r w:rsidR="002E7756">
        <w:rPr>
          <w:color w:val="1A4596"/>
          <w:sz w:val="20"/>
          <w:szCs w:val="20"/>
        </w:rPr>
        <w:t>1</w:t>
      </w:r>
      <w:r w:rsidR="00731DE9">
        <w:rPr>
          <w:color w:val="1A4596"/>
          <w:sz w:val="20"/>
          <w:szCs w:val="20"/>
        </w:rPr>
        <w:t>0</w:t>
      </w:r>
      <w:r>
        <w:rPr>
          <w:color w:val="1A4596"/>
          <w:sz w:val="20"/>
          <w:szCs w:val="20"/>
        </w:rPr>
        <w:t>: Listed buildings and conservation areas</w:t>
      </w:r>
    </w:p>
    <w:p w14:paraId="702A34CC" w14:textId="77777777" w:rsidR="00490638" w:rsidRDefault="00490638" w:rsidP="00490638">
      <w:pPr>
        <w:tabs>
          <w:tab w:val="left" w:pos="6807"/>
        </w:tabs>
      </w:pPr>
      <w:r>
        <w:rPr>
          <w:noProof/>
        </w:rPr>
        <w:drawing>
          <wp:inline distT="0" distB="0" distL="0" distR="0" wp14:anchorId="6E77624E" wp14:editId="7972B56A">
            <wp:extent cx="6035422" cy="6640968"/>
            <wp:effectExtent l="0" t="0" r="0" b="0"/>
            <wp:docPr id="1126540226" name="Picture 1126540226" descr="Listed buildings and conservation areas with heat network opportunities overlaid"/>
            <wp:cNvGraphicFramePr/>
            <a:graphic xmlns:a="http://schemas.openxmlformats.org/drawingml/2006/main">
              <a:graphicData uri="http://schemas.openxmlformats.org/drawingml/2006/picture">
                <pic:pic xmlns:pic="http://schemas.openxmlformats.org/drawingml/2006/picture">
                  <pic:nvPicPr>
                    <pic:cNvPr id="1126540226" name="Picture 1126540226" descr="Listed buildings and conservation areas with heat network opportunities overlaid"/>
                    <pic:cNvPicPr preferRelativeResize="0"/>
                  </pic:nvPicPr>
                  <pic:blipFill>
                    <a:blip r:embed="rId36"/>
                    <a:srcRect/>
                    <a:stretch>
                      <a:fillRect/>
                    </a:stretch>
                  </pic:blipFill>
                  <pic:spPr>
                    <a:xfrm>
                      <a:off x="0" y="0"/>
                      <a:ext cx="6035422" cy="6640968"/>
                    </a:xfrm>
                    <a:prstGeom prst="rect">
                      <a:avLst/>
                    </a:prstGeom>
                    <a:ln/>
                  </pic:spPr>
                </pic:pic>
              </a:graphicData>
            </a:graphic>
          </wp:inline>
        </w:drawing>
      </w:r>
    </w:p>
    <w:p w14:paraId="1E3865D4" w14:textId="21CC6DE2" w:rsidR="00490638" w:rsidRDefault="00490638" w:rsidP="00490638">
      <w:pPr>
        <w:pStyle w:val="Heading3"/>
      </w:pPr>
      <w:bookmarkStart w:id="89" w:name="_Toc167194570"/>
      <w:r>
        <w:t>9.2.2 Girvan industrial cluster</w:t>
      </w:r>
      <w:bookmarkEnd w:id="89"/>
    </w:p>
    <w:p w14:paraId="74A74942" w14:textId="77777777" w:rsidR="00490638" w:rsidRDefault="00490638" w:rsidP="00490638">
      <w:r>
        <w:t xml:space="preserve">An industrial cluster was identified to the North of Girvan which includes a substantial use of industrial energy including heat. This site has complex energy flows and houses both a Biomass CHP and a substantial anaerobic digestion site and involves a number of industrial businesses. However, a heat network feasibility study determined that there are not currently significant heat demands sufficiently close to the site to allow a district heating scheme to be developed. If significant future developments were to be planned near the </w:t>
      </w:r>
      <w:proofErr w:type="gramStart"/>
      <w:r>
        <w:t>site</w:t>
      </w:r>
      <w:proofErr w:type="gramEnd"/>
      <w:r>
        <w:t xml:space="preserve"> then the opportunity for heat networking could be revisited and local plan zoning may be a lever to influence this. The feasibility study may be revisited in the future.</w:t>
      </w:r>
    </w:p>
    <w:p w14:paraId="50B2619C" w14:textId="4B9507D6" w:rsidR="00490638" w:rsidRDefault="00490638" w:rsidP="00490638">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lastRenderedPageBreak/>
        <w:t>Figure 1</w:t>
      </w:r>
      <w:r w:rsidR="00731DE9">
        <w:rPr>
          <w:color w:val="1A4596"/>
          <w:sz w:val="20"/>
          <w:szCs w:val="20"/>
        </w:rPr>
        <w:t>1</w:t>
      </w:r>
      <w:r>
        <w:rPr>
          <w:color w:val="1A4596"/>
          <w:sz w:val="20"/>
          <w:szCs w:val="20"/>
        </w:rPr>
        <w:t>: Girvan industrial heat cluster</w:t>
      </w:r>
    </w:p>
    <w:p w14:paraId="66578898" w14:textId="77777777" w:rsidR="00490638" w:rsidRDefault="00490638" w:rsidP="00490638">
      <w:r>
        <w:rPr>
          <w:noProof/>
        </w:rPr>
        <w:drawing>
          <wp:inline distT="0" distB="0" distL="0" distR="0" wp14:anchorId="156FF0F0" wp14:editId="65A73BB9">
            <wp:extent cx="5413238" cy="7003651"/>
            <wp:effectExtent l="0" t="0" r="0" b="0"/>
            <wp:docPr id="809021261" name="Picture 809021261" descr="Map of Girvan industrial heat cluster"/>
            <wp:cNvGraphicFramePr/>
            <a:graphic xmlns:a="http://schemas.openxmlformats.org/drawingml/2006/main">
              <a:graphicData uri="http://schemas.openxmlformats.org/drawingml/2006/picture">
                <pic:pic xmlns:pic="http://schemas.openxmlformats.org/drawingml/2006/picture">
                  <pic:nvPicPr>
                    <pic:cNvPr id="809021261" name="Picture 809021261" descr="Map of Girvan industrial heat cluster"/>
                    <pic:cNvPicPr preferRelativeResize="0"/>
                  </pic:nvPicPr>
                  <pic:blipFill>
                    <a:blip r:embed="rId37"/>
                    <a:srcRect/>
                    <a:stretch>
                      <a:fillRect/>
                    </a:stretch>
                  </pic:blipFill>
                  <pic:spPr>
                    <a:xfrm>
                      <a:off x="0" y="0"/>
                      <a:ext cx="5413238" cy="7003651"/>
                    </a:xfrm>
                    <a:prstGeom prst="rect">
                      <a:avLst/>
                    </a:prstGeom>
                    <a:ln/>
                  </pic:spPr>
                </pic:pic>
              </a:graphicData>
            </a:graphic>
          </wp:inline>
        </w:drawing>
      </w:r>
    </w:p>
    <w:p w14:paraId="472010C6" w14:textId="77777777" w:rsidR="00490638" w:rsidRDefault="00490638" w:rsidP="00490638">
      <w:pPr>
        <w:pBdr>
          <w:top w:val="nil"/>
          <w:left w:val="nil"/>
          <w:bottom w:val="nil"/>
          <w:right w:val="nil"/>
          <w:between w:val="nil"/>
        </w:pBdr>
        <w:spacing w:line="240" w:lineRule="auto"/>
        <w:rPr>
          <w:color w:val="000000"/>
        </w:rPr>
      </w:pPr>
      <w:r>
        <w:rPr>
          <w:color w:val="000000"/>
        </w:rPr>
        <w:t xml:space="preserve">There is an existing feasibility study for district heating from the site to Girvan itself, however current markets are not financially viable. The feasibility study will be revisited as the industry develops within Scotland. </w:t>
      </w:r>
    </w:p>
    <w:p w14:paraId="343068CD" w14:textId="77777777" w:rsidR="00490638" w:rsidRDefault="00490638" w:rsidP="00490638">
      <w:pPr>
        <w:pBdr>
          <w:top w:val="nil"/>
          <w:left w:val="nil"/>
          <w:bottom w:val="nil"/>
          <w:right w:val="nil"/>
          <w:between w:val="nil"/>
        </w:pBdr>
        <w:spacing w:line="240" w:lineRule="auto"/>
        <w:rPr>
          <w:color w:val="000000"/>
        </w:rPr>
      </w:pPr>
      <w:r>
        <w:rPr>
          <w:color w:val="000000"/>
        </w:rPr>
        <w:t xml:space="preserve">It is not within the scope of LHEES to consider other energy vectors, however, the site is in close proximity to the transport corridor containing the A77 connecting the Central Belt of Scotland to the ferry ports of </w:t>
      </w:r>
      <w:proofErr w:type="spellStart"/>
      <w:r>
        <w:rPr>
          <w:color w:val="000000"/>
        </w:rPr>
        <w:t>Cairnryan</w:t>
      </w:r>
      <w:proofErr w:type="spellEnd"/>
      <w:r>
        <w:rPr>
          <w:color w:val="000000"/>
        </w:rPr>
        <w:t xml:space="preserve"> and Larne. As such, there could be a substantial road transport fuel demand in this area and the site, and its energy flows should be considered as part of any future low carbon transport fuels for the area. </w:t>
      </w:r>
    </w:p>
    <w:p w14:paraId="40315764" w14:textId="1A1D2FA8" w:rsidR="00490638" w:rsidRDefault="00557F48" w:rsidP="00490638">
      <w:pPr>
        <w:pBdr>
          <w:top w:val="nil"/>
          <w:left w:val="nil"/>
          <w:bottom w:val="nil"/>
          <w:right w:val="nil"/>
          <w:between w:val="nil"/>
        </w:pBdr>
        <w:spacing w:line="240" w:lineRule="auto"/>
        <w:rPr>
          <w:color w:val="000000"/>
        </w:rPr>
      </w:pPr>
      <w:r>
        <w:rPr>
          <w:color w:val="000000"/>
        </w:rPr>
        <w:lastRenderedPageBreak/>
        <w:t xml:space="preserve">Work is continuing on South Ayrshire’s </w:t>
      </w:r>
      <w:r w:rsidR="00325D42">
        <w:rPr>
          <w:color w:val="000000"/>
        </w:rPr>
        <w:t>latest Local Development Plan</w:t>
      </w:r>
      <w:r w:rsidR="00017FD3">
        <w:rPr>
          <w:color w:val="000000"/>
        </w:rPr>
        <w:t xml:space="preserve"> (LDP3)</w:t>
      </w:r>
      <w:r w:rsidR="00325D42">
        <w:rPr>
          <w:color w:val="000000"/>
        </w:rPr>
        <w:t>, guided by the National Planning Framework 4 (NPF4)</w:t>
      </w:r>
      <w:r w:rsidR="004A5B94">
        <w:rPr>
          <w:color w:val="000000"/>
        </w:rPr>
        <w:t xml:space="preserve">. </w:t>
      </w:r>
      <w:r w:rsidR="00A74494">
        <w:rPr>
          <w:color w:val="000000"/>
        </w:rPr>
        <w:t xml:space="preserve">This iteration will </w:t>
      </w:r>
      <w:r w:rsidR="00E61A34">
        <w:rPr>
          <w:color w:val="000000"/>
        </w:rPr>
        <w:t xml:space="preserve">encapsulate </w:t>
      </w:r>
      <w:r w:rsidR="00E61A34" w:rsidRPr="00E61A34">
        <w:rPr>
          <w:color w:val="000000"/>
        </w:rPr>
        <w:t>South Ayrshire Counci</w:t>
      </w:r>
      <w:r w:rsidR="00E61A34">
        <w:rPr>
          <w:color w:val="000000"/>
        </w:rPr>
        <w:t>l’s commitment to heat network</w:t>
      </w:r>
      <w:r w:rsidR="00A16C4E">
        <w:rPr>
          <w:color w:val="000000"/>
        </w:rPr>
        <w:t xml:space="preserve"> delivery</w:t>
      </w:r>
      <w:r w:rsidR="00E61A34">
        <w:rPr>
          <w:color w:val="000000"/>
        </w:rPr>
        <w:t xml:space="preserve"> </w:t>
      </w:r>
      <w:r w:rsidR="007774DE">
        <w:rPr>
          <w:color w:val="000000"/>
        </w:rPr>
        <w:t>by:</w:t>
      </w:r>
    </w:p>
    <w:p w14:paraId="115D9AA3" w14:textId="191EDCBA" w:rsidR="0088268C" w:rsidRDefault="0088268C" w:rsidP="007774DE">
      <w:pPr>
        <w:pStyle w:val="ListParagraph"/>
        <w:numPr>
          <w:ilvl w:val="0"/>
          <w:numId w:val="36"/>
        </w:numPr>
        <w:pBdr>
          <w:top w:val="nil"/>
          <w:left w:val="nil"/>
          <w:bottom w:val="nil"/>
          <w:right w:val="nil"/>
          <w:between w:val="nil"/>
        </w:pBdr>
        <w:spacing w:line="240" w:lineRule="auto"/>
        <w:rPr>
          <w:color w:val="000000"/>
        </w:rPr>
      </w:pPr>
      <w:r>
        <w:rPr>
          <w:color w:val="000000"/>
        </w:rPr>
        <w:t xml:space="preserve">coordinating work with LHEES delivery plan actions, </w:t>
      </w:r>
    </w:p>
    <w:p w14:paraId="66C73782" w14:textId="07D855BB" w:rsidR="007774DE" w:rsidRDefault="00FC5A2F" w:rsidP="007774DE">
      <w:pPr>
        <w:pStyle w:val="ListParagraph"/>
        <w:numPr>
          <w:ilvl w:val="0"/>
          <w:numId w:val="36"/>
        </w:numPr>
        <w:pBdr>
          <w:top w:val="nil"/>
          <w:left w:val="nil"/>
          <w:bottom w:val="nil"/>
          <w:right w:val="nil"/>
          <w:between w:val="nil"/>
        </w:pBdr>
        <w:spacing w:line="240" w:lineRule="auto"/>
        <w:rPr>
          <w:color w:val="000000"/>
        </w:rPr>
      </w:pPr>
      <w:r>
        <w:rPr>
          <w:color w:val="000000"/>
        </w:rPr>
        <w:t>Requiring new development areas to consider heat network viability</w:t>
      </w:r>
      <w:r w:rsidR="0014770F">
        <w:rPr>
          <w:color w:val="000000"/>
        </w:rPr>
        <w:t>,</w:t>
      </w:r>
    </w:p>
    <w:p w14:paraId="2E3871DB" w14:textId="74A3B32D" w:rsidR="00BF72A5" w:rsidRPr="00BF72A5" w:rsidRDefault="00BF72A5" w:rsidP="00BF72A5">
      <w:pPr>
        <w:pStyle w:val="ListParagraph"/>
        <w:numPr>
          <w:ilvl w:val="0"/>
          <w:numId w:val="36"/>
        </w:numPr>
        <w:spacing w:line="252" w:lineRule="auto"/>
        <w:rPr>
          <w:color w:val="000000"/>
        </w:rPr>
      </w:pPr>
      <w:r w:rsidRPr="00925093">
        <w:rPr>
          <w:color w:val="000000"/>
        </w:rPr>
        <w:t>Requiring proposals within or adjacent to an existing Heat Network to be designed to connect to the heat network, or allow for future connection to a planned heat network</w:t>
      </w:r>
      <w:r>
        <w:rPr>
          <w:color w:val="000000"/>
        </w:rPr>
        <w:t>,</w:t>
      </w:r>
    </w:p>
    <w:p w14:paraId="781A7292" w14:textId="36B69D44" w:rsidR="0014770F" w:rsidRDefault="004602F9" w:rsidP="007774DE">
      <w:pPr>
        <w:pStyle w:val="ListParagraph"/>
        <w:numPr>
          <w:ilvl w:val="0"/>
          <w:numId w:val="36"/>
        </w:numPr>
        <w:pBdr>
          <w:top w:val="nil"/>
          <w:left w:val="nil"/>
          <w:bottom w:val="nil"/>
          <w:right w:val="nil"/>
          <w:between w:val="nil"/>
        </w:pBdr>
        <w:spacing w:line="240" w:lineRule="auto"/>
        <w:rPr>
          <w:color w:val="000000"/>
        </w:rPr>
      </w:pPr>
      <w:r>
        <w:rPr>
          <w:color w:val="000000"/>
        </w:rPr>
        <w:t xml:space="preserve">Investigating heat network potential in </w:t>
      </w:r>
      <w:r w:rsidR="00017FD3">
        <w:rPr>
          <w:color w:val="000000"/>
        </w:rPr>
        <w:t>Southeast</w:t>
      </w:r>
      <w:r>
        <w:rPr>
          <w:color w:val="000000"/>
        </w:rPr>
        <w:t xml:space="preserve"> Ayr</w:t>
      </w:r>
      <w:r w:rsidR="0088268C">
        <w:rPr>
          <w:color w:val="000000"/>
        </w:rPr>
        <w:t xml:space="preserve">. </w:t>
      </w:r>
    </w:p>
    <w:p w14:paraId="72A6A23D" w14:textId="77777777" w:rsidR="0088268C" w:rsidRPr="0088268C" w:rsidRDefault="0088268C" w:rsidP="0088268C">
      <w:pPr>
        <w:pBdr>
          <w:top w:val="nil"/>
          <w:left w:val="nil"/>
          <w:bottom w:val="nil"/>
          <w:right w:val="nil"/>
          <w:between w:val="nil"/>
        </w:pBdr>
        <w:spacing w:line="240" w:lineRule="auto"/>
        <w:rPr>
          <w:color w:val="000000"/>
        </w:rPr>
      </w:pPr>
    </w:p>
    <w:p w14:paraId="3FF265C7" w14:textId="13A00A4E" w:rsidR="00490638" w:rsidRDefault="00490638" w:rsidP="00490638">
      <w:r>
        <w:rPr>
          <w:noProof/>
        </w:rPr>
        <mc:AlternateContent>
          <mc:Choice Requires="wps">
            <w:drawing>
              <wp:inline distT="0" distB="0" distL="0" distR="0" wp14:anchorId="404B6499" wp14:editId="60E84E66">
                <wp:extent cx="6086475" cy="1147313"/>
                <wp:effectExtent l="0" t="0" r="28575" b="15240"/>
                <wp:docPr id="1025428942" name="Rectangle: Rounded Corners 1025428942"/>
                <wp:cNvGraphicFramePr/>
                <a:graphic xmlns:a="http://schemas.openxmlformats.org/drawingml/2006/main">
                  <a:graphicData uri="http://schemas.microsoft.com/office/word/2010/wordprocessingShape">
                    <wps:wsp>
                      <wps:cNvSpPr/>
                      <wps:spPr>
                        <a:xfrm>
                          <a:off x="0" y="0"/>
                          <a:ext cx="6086475" cy="1147313"/>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50C65950" w14:textId="77777777" w:rsidR="00490638" w:rsidRPr="005E5354" w:rsidRDefault="00490638" w:rsidP="00490638">
                            <w:pPr>
                              <w:spacing w:after="0" w:line="258" w:lineRule="auto"/>
                              <w:jc w:val="center"/>
                              <w:textDirection w:val="btLr"/>
                              <w:rPr>
                                <w:sz w:val="24"/>
                                <w:szCs w:val="24"/>
                              </w:rPr>
                            </w:pPr>
                            <w:r w:rsidRPr="005E5354">
                              <w:rPr>
                                <w:b/>
                                <w:color w:val="000000"/>
                                <w:sz w:val="28"/>
                                <w:szCs w:val="24"/>
                              </w:rPr>
                              <w:t>Challenges</w:t>
                            </w:r>
                          </w:p>
                          <w:p w14:paraId="645D3198" w14:textId="39AF85F8" w:rsidR="00490638" w:rsidRPr="005E5354" w:rsidRDefault="00C366C4" w:rsidP="008B58FC">
                            <w:pPr>
                              <w:pStyle w:val="ListParagraph"/>
                              <w:numPr>
                                <w:ilvl w:val="0"/>
                                <w:numId w:val="20"/>
                              </w:numPr>
                              <w:spacing w:after="0" w:line="240" w:lineRule="auto"/>
                              <w:textDirection w:val="btLr"/>
                              <w:rPr>
                                <w:rFonts w:ascii="Arial" w:hAnsi="Arial" w:cs="Arial"/>
                              </w:rPr>
                            </w:pPr>
                            <w:r w:rsidRPr="005E5354">
                              <w:rPr>
                                <w:rFonts w:ascii="Arial" w:hAnsi="Arial" w:cs="Arial"/>
                              </w:rPr>
                              <w:t>Relatively low</w:t>
                            </w:r>
                            <w:r w:rsidR="00490638" w:rsidRPr="005E5354">
                              <w:rPr>
                                <w:rFonts w:ascii="Arial" w:hAnsi="Arial" w:cs="Arial"/>
                              </w:rPr>
                              <w:t xml:space="preserve"> levels of heat density in South Ayrshire </w:t>
                            </w:r>
                            <w:r w:rsidRPr="005E5354">
                              <w:rPr>
                                <w:rFonts w:ascii="Arial" w:hAnsi="Arial" w:cs="Arial"/>
                              </w:rPr>
                              <w:t>resulting in</w:t>
                            </w:r>
                            <w:r w:rsidR="00490638" w:rsidRPr="005E5354">
                              <w:rPr>
                                <w:rFonts w:ascii="Arial" w:hAnsi="Arial" w:cs="Arial"/>
                              </w:rPr>
                              <w:t xml:space="preserve"> 3 potential heat network zones</w:t>
                            </w:r>
                            <w:r w:rsidR="008245F3" w:rsidRPr="005E5354">
                              <w:rPr>
                                <w:rFonts w:ascii="Arial" w:hAnsi="Arial" w:cs="Arial"/>
                              </w:rPr>
                              <w:t>,</w:t>
                            </w:r>
                          </w:p>
                          <w:p w14:paraId="664484C2" w14:textId="33584C3E" w:rsidR="00490638" w:rsidRPr="005E5354" w:rsidRDefault="008245F3" w:rsidP="008B58FC">
                            <w:pPr>
                              <w:pStyle w:val="ListParagraph"/>
                              <w:numPr>
                                <w:ilvl w:val="0"/>
                                <w:numId w:val="20"/>
                              </w:numPr>
                              <w:spacing w:after="0" w:line="240" w:lineRule="auto"/>
                              <w:textDirection w:val="btLr"/>
                              <w:rPr>
                                <w:rFonts w:ascii="Arial" w:hAnsi="Arial" w:cs="Arial"/>
                              </w:rPr>
                            </w:pPr>
                            <w:r w:rsidRPr="005E5354">
                              <w:rPr>
                                <w:rFonts w:ascii="Arial" w:hAnsi="Arial" w:cs="Arial"/>
                              </w:rPr>
                              <w:t xml:space="preserve">Engagement and </w:t>
                            </w:r>
                            <w:r w:rsidR="00D24E69" w:rsidRPr="005E5354">
                              <w:rPr>
                                <w:rFonts w:ascii="Arial" w:hAnsi="Arial" w:cs="Arial"/>
                              </w:rPr>
                              <w:t>feasibility are still at an early stage,</w:t>
                            </w:r>
                          </w:p>
                          <w:p w14:paraId="6FD3A29E" w14:textId="48579081" w:rsidR="00D24E69" w:rsidRPr="005E5354" w:rsidRDefault="004836F0" w:rsidP="008B58FC">
                            <w:pPr>
                              <w:pStyle w:val="ListParagraph"/>
                              <w:numPr>
                                <w:ilvl w:val="0"/>
                                <w:numId w:val="20"/>
                              </w:numPr>
                              <w:spacing w:after="0" w:line="240" w:lineRule="auto"/>
                              <w:textDirection w:val="btLr"/>
                              <w:rPr>
                                <w:rFonts w:ascii="Arial" w:hAnsi="Arial" w:cs="Arial"/>
                              </w:rPr>
                            </w:pPr>
                            <w:r w:rsidRPr="005E5354">
                              <w:rPr>
                                <w:rFonts w:ascii="Arial" w:hAnsi="Arial" w:cs="Arial"/>
                              </w:rPr>
                              <w:t xml:space="preserve">Capital costs and </w:t>
                            </w:r>
                            <w:r w:rsidR="000276FD" w:rsidRPr="005E5354">
                              <w:rPr>
                                <w:rFonts w:ascii="Arial" w:hAnsi="Arial" w:cs="Arial"/>
                              </w:rPr>
                              <w:t>delivery models</w:t>
                            </w:r>
                            <w:r w:rsidR="00017791" w:rsidRPr="005E5354">
                              <w:rPr>
                                <w:rFonts w:ascii="Arial" w:hAnsi="Arial" w:cs="Arial"/>
                              </w:rPr>
                              <w:t>.</w:t>
                            </w:r>
                          </w:p>
                        </w:txbxContent>
                      </wps:txbx>
                      <wps:bodyPr spcFirstLastPara="1" wrap="square" lIns="91425" tIns="45700" rIns="91425" bIns="45700" anchor="ctr" anchorCtr="0">
                        <a:noAutofit/>
                      </wps:bodyPr>
                    </wps:wsp>
                  </a:graphicData>
                </a:graphic>
              </wp:inline>
            </w:drawing>
          </mc:Choice>
          <mc:Fallback>
            <w:pict>
              <v:roundrect w14:anchorId="404B6499" id="Rectangle: Rounded Corners 1025428942" o:spid="_x0000_s1037" style="width:479.25pt;height:90.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" fillcolor="#d8e2f3" strokecolor="#b3c6e7" strokeweight="1pt">
                <v:stroke startarrowwidth="narrow" startarrowlength="short" endarrowwidth="narrow" endarrowlength="short" joinstyle="miter"/>
                <v:textbox inset="2.53958mm,1.2694mm,2.53958mm,1.2694mm">
                  <w:txbxContent>
                    <w:p w14:paraId="50C65950" w14:textId="77777777" w:rsidR="00490638" w:rsidRPr="005E5354" w:rsidRDefault="00490638" w:rsidP="00490638">
                      <w:pPr>
                        <w:spacing w:after="0" w:line="258" w:lineRule="auto"/>
                        <w:jc w:val="center"/>
                        <w:textDirection w:val="btLr"/>
                        <w:rPr>
                          <w:sz w:val="24"/>
                          <w:szCs w:val="24"/>
                        </w:rPr>
                      </w:pPr>
                      <w:r w:rsidRPr="005E5354">
                        <w:rPr>
                          <w:b/>
                          <w:color w:val="000000"/>
                          <w:sz w:val="28"/>
                          <w:szCs w:val="24"/>
                        </w:rPr>
                        <w:t>Challenges</w:t>
                      </w:r>
                    </w:p>
                    <w:p w14:paraId="645D3198" w14:textId="39AF85F8" w:rsidR="00490638" w:rsidRPr="005E5354" w:rsidRDefault="00C366C4" w:rsidP="008B58FC">
                      <w:pPr>
                        <w:pStyle w:val="ListParagraph"/>
                        <w:numPr>
                          <w:ilvl w:val="0"/>
                          <w:numId w:val="20"/>
                        </w:numPr>
                        <w:spacing w:after="0" w:line="240" w:lineRule="auto"/>
                        <w:textDirection w:val="btLr"/>
                        <w:rPr>
                          <w:rFonts w:ascii="Arial" w:hAnsi="Arial" w:cs="Arial"/>
                        </w:rPr>
                      </w:pPr>
                      <w:r w:rsidRPr="005E5354">
                        <w:rPr>
                          <w:rFonts w:ascii="Arial" w:hAnsi="Arial" w:cs="Arial"/>
                        </w:rPr>
                        <w:t>Relatively low</w:t>
                      </w:r>
                      <w:r w:rsidR="00490638" w:rsidRPr="005E5354">
                        <w:rPr>
                          <w:rFonts w:ascii="Arial" w:hAnsi="Arial" w:cs="Arial"/>
                        </w:rPr>
                        <w:t xml:space="preserve"> levels of heat density in South Ayrshire </w:t>
                      </w:r>
                      <w:r w:rsidRPr="005E5354">
                        <w:rPr>
                          <w:rFonts w:ascii="Arial" w:hAnsi="Arial" w:cs="Arial"/>
                        </w:rPr>
                        <w:t>resulting in</w:t>
                      </w:r>
                      <w:r w:rsidR="00490638" w:rsidRPr="005E5354">
                        <w:rPr>
                          <w:rFonts w:ascii="Arial" w:hAnsi="Arial" w:cs="Arial"/>
                        </w:rPr>
                        <w:t xml:space="preserve"> 3 potential heat network zones</w:t>
                      </w:r>
                      <w:r w:rsidR="008245F3" w:rsidRPr="005E5354">
                        <w:rPr>
                          <w:rFonts w:ascii="Arial" w:hAnsi="Arial" w:cs="Arial"/>
                        </w:rPr>
                        <w:t>,</w:t>
                      </w:r>
                    </w:p>
                    <w:p w14:paraId="664484C2" w14:textId="33584C3E" w:rsidR="00490638" w:rsidRPr="005E5354" w:rsidRDefault="008245F3" w:rsidP="008B58FC">
                      <w:pPr>
                        <w:pStyle w:val="ListParagraph"/>
                        <w:numPr>
                          <w:ilvl w:val="0"/>
                          <w:numId w:val="20"/>
                        </w:numPr>
                        <w:spacing w:after="0" w:line="240" w:lineRule="auto"/>
                        <w:textDirection w:val="btLr"/>
                        <w:rPr>
                          <w:rFonts w:ascii="Arial" w:hAnsi="Arial" w:cs="Arial"/>
                        </w:rPr>
                      </w:pPr>
                      <w:r w:rsidRPr="005E5354">
                        <w:rPr>
                          <w:rFonts w:ascii="Arial" w:hAnsi="Arial" w:cs="Arial"/>
                        </w:rPr>
                        <w:t xml:space="preserve">Engagement and </w:t>
                      </w:r>
                      <w:r w:rsidR="00D24E69" w:rsidRPr="005E5354">
                        <w:rPr>
                          <w:rFonts w:ascii="Arial" w:hAnsi="Arial" w:cs="Arial"/>
                        </w:rPr>
                        <w:t>feasibility are still at an early stage,</w:t>
                      </w:r>
                    </w:p>
                    <w:p w14:paraId="6FD3A29E" w14:textId="48579081" w:rsidR="00D24E69" w:rsidRPr="005E5354" w:rsidRDefault="004836F0" w:rsidP="008B58FC">
                      <w:pPr>
                        <w:pStyle w:val="ListParagraph"/>
                        <w:numPr>
                          <w:ilvl w:val="0"/>
                          <w:numId w:val="20"/>
                        </w:numPr>
                        <w:spacing w:after="0" w:line="240" w:lineRule="auto"/>
                        <w:textDirection w:val="btLr"/>
                        <w:rPr>
                          <w:rFonts w:ascii="Arial" w:hAnsi="Arial" w:cs="Arial"/>
                        </w:rPr>
                      </w:pPr>
                      <w:r w:rsidRPr="005E5354">
                        <w:rPr>
                          <w:rFonts w:ascii="Arial" w:hAnsi="Arial" w:cs="Arial"/>
                        </w:rPr>
                        <w:t xml:space="preserve">Capital costs and </w:t>
                      </w:r>
                      <w:r w:rsidR="000276FD" w:rsidRPr="005E5354">
                        <w:rPr>
                          <w:rFonts w:ascii="Arial" w:hAnsi="Arial" w:cs="Arial"/>
                        </w:rPr>
                        <w:t>delivery models</w:t>
                      </w:r>
                      <w:r w:rsidR="00017791" w:rsidRPr="005E5354">
                        <w:rPr>
                          <w:rFonts w:ascii="Arial" w:hAnsi="Arial" w:cs="Arial"/>
                        </w:rPr>
                        <w:t>.</w:t>
                      </w:r>
                    </w:p>
                  </w:txbxContent>
                </v:textbox>
                <w10:anchorlock/>
              </v:roundrect>
            </w:pict>
          </mc:Fallback>
        </mc:AlternateContent>
      </w:r>
    </w:p>
    <w:p w14:paraId="342B1FB8" w14:textId="0C1BC862" w:rsidR="00490638" w:rsidRDefault="00C366C4" w:rsidP="00490638">
      <w:r>
        <w:rPr>
          <w:noProof/>
        </w:rPr>
        <mc:AlternateContent>
          <mc:Choice Requires="wps">
            <w:drawing>
              <wp:inline distT="0" distB="0" distL="0" distR="0" wp14:anchorId="08C28EDC" wp14:editId="2F845274">
                <wp:extent cx="6096000" cy="1695450"/>
                <wp:effectExtent l="0" t="0" r="19050" b="19050"/>
                <wp:docPr id="2094386253" name="Rectangle: Rounded Corners 2094386253"/>
                <wp:cNvGraphicFramePr/>
                <a:graphic xmlns:a="http://schemas.openxmlformats.org/drawingml/2006/main">
                  <a:graphicData uri="http://schemas.microsoft.com/office/word/2010/wordprocessingShape">
                    <wps:wsp>
                      <wps:cNvSpPr/>
                      <wps:spPr>
                        <a:xfrm>
                          <a:off x="0" y="0"/>
                          <a:ext cx="6096000" cy="1695450"/>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3EEE2F8A" w14:textId="14C305FE" w:rsidR="00C366C4" w:rsidRPr="001446C0" w:rsidRDefault="00490638" w:rsidP="002B7948">
                            <w:pPr>
                              <w:spacing w:after="0" w:line="258" w:lineRule="auto"/>
                              <w:jc w:val="center"/>
                              <w:textDirection w:val="btLr"/>
                              <w:rPr>
                                <w:b/>
                                <w:bCs/>
                                <w:sz w:val="24"/>
                                <w:szCs w:val="24"/>
                              </w:rPr>
                            </w:pPr>
                            <w:r w:rsidRPr="005E5354">
                              <w:rPr>
                                <w:b/>
                                <w:color w:val="000000"/>
                                <w:sz w:val="28"/>
                                <w:szCs w:val="24"/>
                              </w:rPr>
                              <w:t>Focus</w:t>
                            </w:r>
                          </w:p>
                          <w:p w14:paraId="09F72102" w14:textId="6759857A" w:rsidR="001446C0" w:rsidRPr="001446C0" w:rsidRDefault="001446C0" w:rsidP="008B58FC">
                            <w:pPr>
                              <w:pStyle w:val="ListParagraph"/>
                              <w:numPr>
                                <w:ilvl w:val="0"/>
                                <w:numId w:val="21"/>
                              </w:numPr>
                              <w:spacing w:after="0" w:line="240" w:lineRule="auto"/>
                              <w:textDirection w:val="btLr"/>
                              <w:rPr>
                                <w:rFonts w:ascii="Arial" w:hAnsi="Arial" w:cs="Arial"/>
                                <w:i/>
                                <w:iCs/>
                              </w:rPr>
                            </w:pPr>
                            <w:r w:rsidRPr="001446C0">
                              <w:rPr>
                                <w:rFonts w:ascii="Arial" w:hAnsi="Arial" w:cs="Arial"/>
                                <w:b/>
                                <w:bCs/>
                                <w:i/>
                                <w:iCs/>
                              </w:rPr>
                              <w:t>Priority 3:</w:t>
                            </w:r>
                            <w:r>
                              <w:rPr>
                                <w:rFonts w:ascii="Arial" w:hAnsi="Arial" w:cs="Arial"/>
                                <w:i/>
                                <w:iCs/>
                              </w:rPr>
                              <w:t xml:space="preserve"> </w:t>
                            </w:r>
                            <w:r w:rsidR="00017FD3" w:rsidRPr="00017FD3">
                              <w:rPr>
                                <w:rFonts w:ascii="Arial" w:hAnsi="Arial" w:cs="Arial"/>
                              </w:rPr>
                              <w:t>Coordinate with LDP3 development</w:t>
                            </w:r>
                          </w:p>
                          <w:p w14:paraId="1D2F0755" w14:textId="7E4A7854" w:rsidR="00490638" w:rsidRPr="005E5354" w:rsidRDefault="00C366C4" w:rsidP="008B58FC">
                            <w:pPr>
                              <w:pStyle w:val="ListParagraph"/>
                              <w:numPr>
                                <w:ilvl w:val="0"/>
                                <w:numId w:val="21"/>
                              </w:numPr>
                              <w:spacing w:after="0" w:line="240" w:lineRule="auto"/>
                              <w:textDirection w:val="btLr"/>
                              <w:rPr>
                                <w:rFonts w:ascii="Arial" w:hAnsi="Arial" w:cs="Arial"/>
                                <w:i/>
                                <w:iCs/>
                              </w:rPr>
                            </w:pPr>
                            <w:r w:rsidRPr="005E5354">
                              <w:rPr>
                                <w:rFonts w:ascii="Arial" w:hAnsi="Arial" w:cs="Arial"/>
                                <w:b/>
                                <w:bCs/>
                                <w:i/>
                                <w:iCs/>
                              </w:rPr>
                              <w:t xml:space="preserve">Priority </w:t>
                            </w:r>
                            <w:r w:rsidR="001446C0">
                              <w:rPr>
                                <w:rFonts w:ascii="Arial" w:hAnsi="Arial" w:cs="Arial"/>
                                <w:b/>
                                <w:bCs/>
                                <w:i/>
                                <w:iCs/>
                              </w:rPr>
                              <w:t>3</w:t>
                            </w:r>
                            <w:r w:rsidRPr="005E5354">
                              <w:rPr>
                                <w:rFonts w:ascii="Arial" w:hAnsi="Arial" w:cs="Arial"/>
                                <w:b/>
                                <w:bCs/>
                                <w:i/>
                                <w:iCs/>
                              </w:rPr>
                              <w:t>:</w:t>
                            </w:r>
                            <w:r w:rsidRPr="005E5354">
                              <w:rPr>
                                <w:rFonts w:ascii="Arial" w:hAnsi="Arial" w:cs="Arial"/>
                              </w:rPr>
                              <w:t xml:space="preserve"> </w:t>
                            </w:r>
                            <w:r w:rsidR="00490638" w:rsidRPr="005E5354">
                              <w:rPr>
                                <w:rFonts w:ascii="Arial" w:hAnsi="Arial" w:cs="Arial"/>
                              </w:rPr>
                              <w:t>Coordination with AEM work to build feasibility studies for identified Heat Network zones</w:t>
                            </w:r>
                            <w:r w:rsidR="00017791" w:rsidRPr="005E5354">
                              <w:rPr>
                                <w:rFonts w:ascii="Arial" w:hAnsi="Arial" w:cs="Arial"/>
                              </w:rPr>
                              <w:t>,</w:t>
                            </w:r>
                          </w:p>
                          <w:p w14:paraId="30391AC0" w14:textId="170A722C" w:rsidR="00490638" w:rsidRPr="005E5354" w:rsidRDefault="00C366C4" w:rsidP="008B58FC">
                            <w:pPr>
                              <w:pStyle w:val="ListParagraph"/>
                              <w:numPr>
                                <w:ilvl w:val="0"/>
                                <w:numId w:val="21"/>
                              </w:numPr>
                              <w:spacing w:after="0" w:line="240" w:lineRule="auto"/>
                              <w:textDirection w:val="btLr"/>
                              <w:rPr>
                                <w:rFonts w:ascii="Arial" w:hAnsi="Arial" w:cs="Arial"/>
                              </w:rPr>
                            </w:pPr>
                            <w:r w:rsidRPr="005E5354">
                              <w:rPr>
                                <w:rFonts w:ascii="Arial" w:hAnsi="Arial" w:cs="Arial"/>
                                <w:b/>
                                <w:bCs/>
                                <w:i/>
                                <w:iCs/>
                              </w:rPr>
                              <w:t xml:space="preserve">Priority </w:t>
                            </w:r>
                            <w:r w:rsidR="001446C0">
                              <w:rPr>
                                <w:rFonts w:ascii="Arial" w:hAnsi="Arial" w:cs="Arial"/>
                                <w:b/>
                                <w:bCs/>
                                <w:i/>
                                <w:iCs/>
                              </w:rPr>
                              <w:t>3</w:t>
                            </w:r>
                            <w:r w:rsidRPr="005E5354">
                              <w:rPr>
                                <w:rFonts w:ascii="Arial" w:hAnsi="Arial" w:cs="Arial"/>
                                <w:b/>
                                <w:bCs/>
                                <w:i/>
                                <w:iCs/>
                              </w:rPr>
                              <w:t>:</w:t>
                            </w:r>
                            <w:r w:rsidRPr="005E5354">
                              <w:rPr>
                                <w:rFonts w:ascii="Arial" w:hAnsi="Arial" w:cs="Arial"/>
                              </w:rPr>
                              <w:t xml:space="preserve"> </w:t>
                            </w:r>
                            <w:r w:rsidR="00490638" w:rsidRPr="005E5354">
                              <w:rPr>
                                <w:rFonts w:ascii="Arial" w:hAnsi="Arial" w:cs="Arial"/>
                              </w:rPr>
                              <w:t>Redevelopment of Girvan Heat Network feasibility</w:t>
                            </w:r>
                            <w:r w:rsidR="002B7948" w:rsidRPr="005E5354">
                              <w:rPr>
                                <w:rFonts w:ascii="Arial" w:hAnsi="Arial" w:cs="Arial"/>
                              </w:rPr>
                              <w:t>,</w:t>
                            </w:r>
                          </w:p>
                          <w:p w14:paraId="491D3315" w14:textId="2869CF82" w:rsidR="00C366C4" w:rsidRPr="005E5354" w:rsidRDefault="00C366C4" w:rsidP="008B58FC">
                            <w:pPr>
                              <w:pStyle w:val="ListParagraph"/>
                              <w:numPr>
                                <w:ilvl w:val="0"/>
                                <w:numId w:val="21"/>
                              </w:numPr>
                              <w:spacing w:after="0" w:line="240" w:lineRule="auto"/>
                              <w:textDirection w:val="btLr"/>
                              <w:rPr>
                                <w:rFonts w:ascii="Arial" w:hAnsi="Arial" w:cs="Arial"/>
                              </w:rPr>
                            </w:pPr>
                            <w:r w:rsidRPr="005E5354">
                              <w:rPr>
                                <w:rFonts w:ascii="Arial" w:hAnsi="Arial" w:cs="Arial"/>
                                <w:b/>
                                <w:bCs/>
                                <w:i/>
                                <w:iCs/>
                              </w:rPr>
                              <w:t xml:space="preserve">Priority </w:t>
                            </w:r>
                            <w:r w:rsidR="001446C0">
                              <w:rPr>
                                <w:rFonts w:ascii="Arial" w:hAnsi="Arial" w:cs="Arial"/>
                                <w:b/>
                                <w:bCs/>
                                <w:i/>
                                <w:iCs/>
                              </w:rPr>
                              <w:t>2</w:t>
                            </w:r>
                            <w:r w:rsidRPr="005E5354">
                              <w:rPr>
                                <w:rFonts w:ascii="Arial" w:hAnsi="Arial" w:cs="Arial"/>
                                <w:i/>
                                <w:iCs/>
                              </w:rPr>
                              <w:t xml:space="preserve">: </w:t>
                            </w:r>
                            <w:r w:rsidRPr="005E5354">
                              <w:rPr>
                                <w:rFonts w:ascii="Arial" w:hAnsi="Arial" w:cs="Arial"/>
                              </w:rPr>
                              <w:t>Continued skills development in SAC through engagement with other local authorities, industry, and international mentoring programs</w:t>
                            </w:r>
                            <w:r w:rsidR="002B7948" w:rsidRPr="005E5354">
                              <w:rPr>
                                <w:rFonts w:ascii="Arial" w:hAnsi="Arial" w:cs="Arial"/>
                              </w:rPr>
                              <w:t>.</w:t>
                            </w:r>
                          </w:p>
                        </w:txbxContent>
                      </wps:txbx>
                      <wps:bodyPr spcFirstLastPara="1" wrap="square" lIns="91425" tIns="45700" rIns="91425" bIns="45700" anchor="ctr" anchorCtr="0">
                        <a:noAutofit/>
                      </wps:bodyPr>
                    </wps:wsp>
                  </a:graphicData>
                </a:graphic>
              </wp:inline>
            </w:drawing>
          </mc:Choice>
          <mc:Fallback>
            <w:pict>
              <v:roundrect w14:anchorId="08C28EDC" id="Rectangle: Rounded Corners 2094386253" o:spid="_x0000_s1038" style="width:480pt;height:13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" fillcolor="#d8e2f3" strokecolor="#b3c6e7" strokeweight="1pt">
                <v:stroke startarrowwidth="narrow" startarrowlength="short" endarrowwidth="narrow" endarrowlength="short" joinstyle="miter"/>
                <v:textbox inset="2.53958mm,1.2694mm,2.53958mm,1.2694mm">
                  <w:txbxContent>
                    <w:p w14:paraId="3EEE2F8A" w14:textId="14C305FE" w:rsidR="00C366C4" w:rsidRPr="001446C0" w:rsidRDefault="00490638" w:rsidP="002B7948">
                      <w:pPr>
                        <w:spacing w:after="0" w:line="258" w:lineRule="auto"/>
                        <w:jc w:val="center"/>
                        <w:textDirection w:val="btLr"/>
                        <w:rPr>
                          <w:b/>
                          <w:bCs/>
                          <w:sz w:val="24"/>
                          <w:szCs w:val="24"/>
                        </w:rPr>
                      </w:pPr>
                      <w:r w:rsidRPr="005E5354">
                        <w:rPr>
                          <w:b/>
                          <w:color w:val="000000"/>
                          <w:sz w:val="28"/>
                          <w:szCs w:val="24"/>
                        </w:rPr>
                        <w:t>Focus</w:t>
                      </w:r>
                    </w:p>
                    <w:p w14:paraId="09F72102" w14:textId="6759857A" w:rsidR="001446C0" w:rsidRPr="001446C0" w:rsidRDefault="001446C0" w:rsidP="008B58FC">
                      <w:pPr>
                        <w:pStyle w:val="ListParagraph"/>
                        <w:numPr>
                          <w:ilvl w:val="0"/>
                          <w:numId w:val="21"/>
                        </w:numPr>
                        <w:spacing w:after="0" w:line="240" w:lineRule="auto"/>
                        <w:textDirection w:val="btLr"/>
                        <w:rPr>
                          <w:rFonts w:ascii="Arial" w:hAnsi="Arial" w:cs="Arial"/>
                          <w:i/>
                          <w:iCs/>
                        </w:rPr>
                      </w:pPr>
                      <w:r w:rsidRPr="001446C0">
                        <w:rPr>
                          <w:rFonts w:ascii="Arial" w:hAnsi="Arial" w:cs="Arial"/>
                          <w:b/>
                          <w:bCs/>
                          <w:i/>
                          <w:iCs/>
                        </w:rPr>
                        <w:t>Priority 3:</w:t>
                      </w:r>
                      <w:r>
                        <w:rPr>
                          <w:rFonts w:ascii="Arial" w:hAnsi="Arial" w:cs="Arial"/>
                          <w:i/>
                          <w:iCs/>
                        </w:rPr>
                        <w:t xml:space="preserve"> </w:t>
                      </w:r>
                      <w:r w:rsidR="00017FD3" w:rsidRPr="00017FD3">
                        <w:rPr>
                          <w:rFonts w:ascii="Arial" w:hAnsi="Arial" w:cs="Arial"/>
                        </w:rPr>
                        <w:t>Coordinate with LDP3 development</w:t>
                      </w:r>
                    </w:p>
                    <w:p w14:paraId="1D2F0755" w14:textId="7E4A7854" w:rsidR="00490638" w:rsidRPr="005E5354" w:rsidRDefault="00C366C4" w:rsidP="008B58FC">
                      <w:pPr>
                        <w:pStyle w:val="ListParagraph"/>
                        <w:numPr>
                          <w:ilvl w:val="0"/>
                          <w:numId w:val="21"/>
                        </w:numPr>
                        <w:spacing w:after="0" w:line="240" w:lineRule="auto"/>
                        <w:textDirection w:val="btLr"/>
                        <w:rPr>
                          <w:rFonts w:ascii="Arial" w:hAnsi="Arial" w:cs="Arial"/>
                          <w:i/>
                          <w:iCs/>
                        </w:rPr>
                      </w:pPr>
                      <w:r w:rsidRPr="005E5354">
                        <w:rPr>
                          <w:rFonts w:ascii="Arial" w:hAnsi="Arial" w:cs="Arial"/>
                          <w:b/>
                          <w:bCs/>
                          <w:i/>
                          <w:iCs/>
                        </w:rPr>
                        <w:t xml:space="preserve">Priority </w:t>
                      </w:r>
                      <w:r w:rsidR="001446C0">
                        <w:rPr>
                          <w:rFonts w:ascii="Arial" w:hAnsi="Arial" w:cs="Arial"/>
                          <w:b/>
                          <w:bCs/>
                          <w:i/>
                          <w:iCs/>
                        </w:rPr>
                        <w:t>3</w:t>
                      </w:r>
                      <w:r w:rsidRPr="005E5354">
                        <w:rPr>
                          <w:rFonts w:ascii="Arial" w:hAnsi="Arial" w:cs="Arial"/>
                          <w:b/>
                          <w:bCs/>
                          <w:i/>
                          <w:iCs/>
                        </w:rPr>
                        <w:t>:</w:t>
                      </w:r>
                      <w:r w:rsidRPr="005E5354">
                        <w:rPr>
                          <w:rFonts w:ascii="Arial" w:hAnsi="Arial" w:cs="Arial"/>
                        </w:rPr>
                        <w:t xml:space="preserve"> </w:t>
                      </w:r>
                      <w:r w:rsidR="00490638" w:rsidRPr="005E5354">
                        <w:rPr>
                          <w:rFonts w:ascii="Arial" w:hAnsi="Arial" w:cs="Arial"/>
                        </w:rPr>
                        <w:t>Coordination with AEM work to build feasibility studies for identified Heat Network zones</w:t>
                      </w:r>
                      <w:r w:rsidR="00017791" w:rsidRPr="005E5354">
                        <w:rPr>
                          <w:rFonts w:ascii="Arial" w:hAnsi="Arial" w:cs="Arial"/>
                        </w:rPr>
                        <w:t>,</w:t>
                      </w:r>
                    </w:p>
                    <w:p w14:paraId="30391AC0" w14:textId="170A722C" w:rsidR="00490638" w:rsidRPr="005E5354" w:rsidRDefault="00C366C4" w:rsidP="008B58FC">
                      <w:pPr>
                        <w:pStyle w:val="ListParagraph"/>
                        <w:numPr>
                          <w:ilvl w:val="0"/>
                          <w:numId w:val="21"/>
                        </w:numPr>
                        <w:spacing w:after="0" w:line="240" w:lineRule="auto"/>
                        <w:textDirection w:val="btLr"/>
                        <w:rPr>
                          <w:rFonts w:ascii="Arial" w:hAnsi="Arial" w:cs="Arial"/>
                        </w:rPr>
                      </w:pPr>
                      <w:r w:rsidRPr="005E5354">
                        <w:rPr>
                          <w:rFonts w:ascii="Arial" w:hAnsi="Arial" w:cs="Arial"/>
                          <w:b/>
                          <w:bCs/>
                          <w:i/>
                          <w:iCs/>
                        </w:rPr>
                        <w:t xml:space="preserve">Priority </w:t>
                      </w:r>
                      <w:r w:rsidR="001446C0">
                        <w:rPr>
                          <w:rFonts w:ascii="Arial" w:hAnsi="Arial" w:cs="Arial"/>
                          <w:b/>
                          <w:bCs/>
                          <w:i/>
                          <w:iCs/>
                        </w:rPr>
                        <w:t>3</w:t>
                      </w:r>
                      <w:r w:rsidRPr="005E5354">
                        <w:rPr>
                          <w:rFonts w:ascii="Arial" w:hAnsi="Arial" w:cs="Arial"/>
                          <w:b/>
                          <w:bCs/>
                          <w:i/>
                          <w:iCs/>
                        </w:rPr>
                        <w:t>:</w:t>
                      </w:r>
                      <w:r w:rsidRPr="005E5354">
                        <w:rPr>
                          <w:rFonts w:ascii="Arial" w:hAnsi="Arial" w:cs="Arial"/>
                        </w:rPr>
                        <w:t xml:space="preserve"> </w:t>
                      </w:r>
                      <w:r w:rsidR="00490638" w:rsidRPr="005E5354">
                        <w:rPr>
                          <w:rFonts w:ascii="Arial" w:hAnsi="Arial" w:cs="Arial"/>
                        </w:rPr>
                        <w:t>Redevelopment of Girvan Heat Network feasibility</w:t>
                      </w:r>
                      <w:r w:rsidR="002B7948" w:rsidRPr="005E5354">
                        <w:rPr>
                          <w:rFonts w:ascii="Arial" w:hAnsi="Arial" w:cs="Arial"/>
                        </w:rPr>
                        <w:t>,</w:t>
                      </w:r>
                    </w:p>
                    <w:p w14:paraId="491D3315" w14:textId="2869CF82" w:rsidR="00C366C4" w:rsidRPr="005E5354" w:rsidRDefault="00C366C4" w:rsidP="008B58FC">
                      <w:pPr>
                        <w:pStyle w:val="ListParagraph"/>
                        <w:numPr>
                          <w:ilvl w:val="0"/>
                          <w:numId w:val="21"/>
                        </w:numPr>
                        <w:spacing w:after="0" w:line="240" w:lineRule="auto"/>
                        <w:textDirection w:val="btLr"/>
                        <w:rPr>
                          <w:rFonts w:ascii="Arial" w:hAnsi="Arial" w:cs="Arial"/>
                        </w:rPr>
                      </w:pPr>
                      <w:r w:rsidRPr="005E5354">
                        <w:rPr>
                          <w:rFonts w:ascii="Arial" w:hAnsi="Arial" w:cs="Arial"/>
                          <w:b/>
                          <w:bCs/>
                          <w:i/>
                          <w:iCs/>
                        </w:rPr>
                        <w:t xml:space="preserve">Priority </w:t>
                      </w:r>
                      <w:r w:rsidR="001446C0">
                        <w:rPr>
                          <w:rFonts w:ascii="Arial" w:hAnsi="Arial" w:cs="Arial"/>
                          <w:b/>
                          <w:bCs/>
                          <w:i/>
                          <w:iCs/>
                        </w:rPr>
                        <w:t>2</w:t>
                      </w:r>
                      <w:r w:rsidRPr="005E5354">
                        <w:rPr>
                          <w:rFonts w:ascii="Arial" w:hAnsi="Arial" w:cs="Arial"/>
                          <w:i/>
                          <w:iCs/>
                        </w:rPr>
                        <w:t xml:space="preserve">: </w:t>
                      </w:r>
                      <w:r w:rsidRPr="005E5354">
                        <w:rPr>
                          <w:rFonts w:ascii="Arial" w:hAnsi="Arial" w:cs="Arial"/>
                        </w:rPr>
                        <w:t>Continued skills development in SAC through engagement with other local authorities, industry, and international mentoring programs</w:t>
                      </w:r>
                      <w:r w:rsidR="002B7948" w:rsidRPr="005E5354">
                        <w:rPr>
                          <w:rFonts w:ascii="Arial" w:hAnsi="Arial" w:cs="Arial"/>
                        </w:rPr>
                        <w:t>.</w:t>
                      </w:r>
                    </w:p>
                  </w:txbxContent>
                </v:textbox>
                <w10:anchorlock/>
              </v:roundrect>
            </w:pict>
          </mc:Fallback>
        </mc:AlternateContent>
      </w:r>
    </w:p>
    <w:p w14:paraId="323F04DF" w14:textId="1BC6C585" w:rsidR="00C366C4" w:rsidRDefault="00C366C4" w:rsidP="00490638"/>
    <w:p w14:paraId="4ACDA711" w14:textId="72A34EB3" w:rsidR="00490638" w:rsidRDefault="00490638" w:rsidP="00490638"/>
    <w:p w14:paraId="4E8F204D" w14:textId="0D5C84FF" w:rsidR="00490638" w:rsidRDefault="00490638" w:rsidP="00490638">
      <w:pPr>
        <w:rPr>
          <w:color w:val="1A4596"/>
          <w:sz w:val="26"/>
          <w:szCs w:val="26"/>
        </w:rPr>
      </w:pPr>
    </w:p>
    <w:p w14:paraId="63D6FDBE" w14:textId="77777777" w:rsidR="00490638" w:rsidRDefault="00490638" w:rsidP="00490638">
      <w:pPr>
        <w:rPr>
          <w:color w:val="1A4596"/>
          <w:sz w:val="26"/>
          <w:szCs w:val="26"/>
        </w:rPr>
      </w:pPr>
    </w:p>
    <w:p w14:paraId="49D13EB6" w14:textId="77777777" w:rsidR="00490638" w:rsidRDefault="00490638" w:rsidP="00490638">
      <w:pPr>
        <w:rPr>
          <w:color w:val="1A4596"/>
          <w:sz w:val="26"/>
          <w:szCs w:val="26"/>
        </w:rPr>
      </w:pPr>
    </w:p>
    <w:p w14:paraId="7B5F9A0A" w14:textId="77777777" w:rsidR="00490638" w:rsidRDefault="00490638" w:rsidP="00490638">
      <w:pPr>
        <w:rPr>
          <w:color w:val="1A4596"/>
          <w:sz w:val="26"/>
          <w:szCs w:val="26"/>
        </w:rPr>
      </w:pPr>
    </w:p>
    <w:p w14:paraId="1DA56E3E" w14:textId="77777777" w:rsidR="00490638" w:rsidRDefault="00490638" w:rsidP="00490638">
      <w:pPr>
        <w:rPr>
          <w:color w:val="1A4596"/>
          <w:sz w:val="26"/>
          <w:szCs w:val="26"/>
        </w:rPr>
      </w:pPr>
    </w:p>
    <w:p w14:paraId="42553837" w14:textId="77777777" w:rsidR="00490638" w:rsidRDefault="00490638" w:rsidP="00490638"/>
    <w:p w14:paraId="580279AC" w14:textId="77777777" w:rsidR="00490638" w:rsidRPr="00490638" w:rsidRDefault="00490638" w:rsidP="00490638"/>
    <w:p w14:paraId="7FFC4F93" w14:textId="77777777" w:rsidR="00A26D3B" w:rsidRDefault="00A26D3B">
      <w:pPr>
        <w:rPr>
          <w:color w:val="2F5496"/>
          <w:sz w:val="32"/>
          <w:szCs w:val="32"/>
        </w:rPr>
      </w:pPr>
      <w:r>
        <w:br w:type="page"/>
      </w:r>
    </w:p>
    <w:p w14:paraId="3EFDE130" w14:textId="17FDD5B5" w:rsidR="00EB5913" w:rsidRDefault="008F3CBB" w:rsidP="008B58FC">
      <w:pPr>
        <w:pStyle w:val="Heading1"/>
        <w:numPr>
          <w:ilvl w:val="0"/>
          <w:numId w:val="25"/>
        </w:numPr>
      </w:pPr>
      <w:bookmarkStart w:id="90" w:name="_Delivery_Areas"/>
      <w:bookmarkStart w:id="91" w:name="_Toc167194571"/>
      <w:bookmarkEnd w:id="90"/>
      <w:r>
        <w:lastRenderedPageBreak/>
        <w:t>Delivery Areas</w:t>
      </w:r>
      <w:bookmarkEnd w:id="91"/>
    </w:p>
    <w:p w14:paraId="2CB4D444" w14:textId="36B13BD3" w:rsidR="00EB5913" w:rsidRDefault="008F3CBB">
      <w:r>
        <w:t>In this section we set out potential routes to approach interventions, looking at how we identif</w:t>
      </w:r>
      <w:r w:rsidR="00F113F6">
        <w:t>y</w:t>
      </w:r>
      <w:r>
        <w:t xml:space="preserve"> and prioritise areas</w:t>
      </w:r>
      <w:r w:rsidR="00C366C4">
        <w:t xml:space="preserve"> for action</w:t>
      </w:r>
      <w:r>
        <w:t xml:space="preserve">.  </w:t>
      </w:r>
    </w:p>
    <w:p w14:paraId="12EC3529" w14:textId="6D1A65FB" w:rsidR="00F113F6" w:rsidRDefault="008F3CBB">
      <w:r>
        <w:t xml:space="preserve">These </w:t>
      </w:r>
      <w:r w:rsidR="00F113F6">
        <w:t>approaches</w:t>
      </w:r>
      <w:r>
        <w:t xml:space="preserve"> will use the data developed </w:t>
      </w:r>
      <w:r w:rsidR="00177D45">
        <w:t>from the</w:t>
      </w:r>
      <w:r>
        <w:t xml:space="preserve"> LHEES </w:t>
      </w:r>
      <w:r w:rsidR="00BE69A8">
        <w:t>methodol</w:t>
      </w:r>
      <w:r w:rsidR="00177D45">
        <w:t xml:space="preserve">ogy </w:t>
      </w:r>
      <w:r>
        <w:t xml:space="preserve">to show where interventions can be delivered in a way that creates the most positive impact for the funding available. </w:t>
      </w:r>
      <w:r w:rsidR="0072178A">
        <w:t xml:space="preserve">This is done using </w:t>
      </w:r>
      <w:r w:rsidR="00D813E9">
        <w:t>weighted scores</w:t>
      </w:r>
      <w:r w:rsidR="0072178A">
        <w:t xml:space="preserve"> as discussed in section 7. </w:t>
      </w:r>
      <w:r w:rsidR="001139B5">
        <w:t xml:space="preserve">The </w:t>
      </w:r>
      <w:r w:rsidR="001139B5" w:rsidRPr="00954E56">
        <w:rPr>
          <w:b/>
          <w:bCs/>
          <w:u w:val="single"/>
        </w:rPr>
        <w:t>full technical report</w:t>
      </w:r>
      <w:r w:rsidR="001139B5">
        <w:t xml:space="preserve"> gives </w:t>
      </w:r>
      <w:r w:rsidR="0072178A">
        <w:t xml:space="preserve">further </w:t>
      </w:r>
      <w:r w:rsidR="001139B5">
        <w:t xml:space="preserve">detail on the assessment and weightings applied to </w:t>
      </w:r>
      <w:r w:rsidR="0033396B">
        <w:t xml:space="preserve">the Home Analytics data in </w:t>
      </w:r>
      <w:r w:rsidR="00936965" w:rsidRPr="00954E56">
        <w:rPr>
          <w:i/>
          <w:iCs/>
        </w:rPr>
        <w:t>Appendix C</w:t>
      </w:r>
      <w:r w:rsidR="00A72306">
        <w:t xml:space="preserve"> for intermediate zones, </w:t>
      </w:r>
      <w:r w:rsidR="00A72306" w:rsidRPr="00954E56">
        <w:rPr>
          <w:i/>
          <w:iCs/>
        </w:rPr>
        <w:t>Appendix D</w:t>
      </w:r>
      <w:r w:rsidR="00A72306">
        <w:t xml:space="preserve"> for data zones</w:t>
      </w:r>
      <w:r w:rsidR="0072178A">
        <w:t xml:space="preserve">, and </w:t>
      </w:r>
      <w:r w:rsidR="0072178A" w:rsidRPr="00954E56">
        <w:rPr>
          <w:i/>
          <w:iCs/>
        </w:rPr>
        <w:t>Appendix I</w:t>
      </w:r>
      <w:r w:rsidR="0072178A">
        <w:t xml:space="preserve"> </w:t>
      </w:r>
      <w:r w:rsidR="00186DCC">
        <w:t>for the weighting and calculations</w:t>
      </w:r>
      <w:r w:rsidR="00A72306">
        <w:t xml:space="preserve">. </w:t>
      </w:r>
      <w:r w:rsidR="00D2745C">
        <w:t xml:space="preserve">These have been completed </w:t>
      </w:r>
      <w:r w:rsidR="00186DCC">
        <w:t>in relation to the</w:t>
      </w:r>
      <w:r w:rsidR="00781F3E">
        <w:t xml:space="preserve"> relevant LHEES considerations</w:t>
      </w:r>
      <w:r w:rsidR="00DB405F">
        <w:t xml:space="preserve"> as shown in </w:t>
      </w:r>
      <w:r w:rsidR="001E4C85">
        <w:t xml:space="preserve">table 1, </w:t>
      </w:r>
      <w:r w:rsidR="00DB405F">
        <w:t xml:space="preserve">4.2. </w:t>
      </w:r>
    </w:p>
    <w:p w14:paraId="5518FB5F" w14:textId="228B82EB" w:rsidR="002E5588" w:rsidRDefault="0042522D">
      <w:r>
        <w:t>Delivery areas have been developed for both a spatial and for technology-led approach</w:t>
      </w:r>
      <w:r w:rsidR="00081B8E">
        <w:t>es</w:t>
      </w:r>
      <w:r>
        <w:t xml:space="preserve">. </w:t>
      </w:r>
    </w:p>
    <w:p w14:paraId="38554228" w14:textId="260BC84E" w:rsidR="00081B8E" w:rsidRDefault="00081B8E" w:rsidP="00081B8E">
      <w:pPr>
        <w:pStyle w:val="Heading2"/>
      </w:pPr>
      <w:bookmarkStart w:id="92" w:name="_Toc167194572"/>
      <w:r>
        <w:t>10.</w:t>
      </w:r>
      <w:r w:rsidR="00B72560">
        <w:t>1</w:t>
      </w:r>
      <w:r>
        <w:t xml:space="preserve"> Spatial approach</w:t>
      </w:r>
      <w:bookmarkEnd w:id="92"/>
    </w:p>
    <w:p w14:paraId="16FDE11A" w14:textId="57EF2A61" w:rsidR="00081B8E" w:rsidRDefault="00133E86" w:rsidP="00081B8E">
      <w:r>
        <w:t xml:space="preserve">Through the spatial approach, </w:t>
      </w:r>
      <w:r w:rsidR="00C7582C">
        <w:t xml:space="preserve">characteristics of buildings have been considered and compared </w:t>
      </w:r>
      <w:r w:rsidR="0038662B">
        <w:t>on an area</w:t>
      </w:r>
      <w:r w:rsidR="008356F6">
        <w:t>-</w:t>
      </w:r>
      <w:r w:rsidR="0038662B">
        <w:t xml:space="preserve">wide basis with respect to the LHEES considerations. </w:t>
      </w:r>
      <w:r w:rsidR="00AA4B59">
        <w:t xml:space="preserve">This has been considered at intermediate and data zone levels, with </w:t>
      </w:r>
      <w:r w:rsidR="00130627">
        <w:t xml:space="preserve">overviews given at strategic zone levels as shown in section 7. </w:t>
      </w:r>
    </w:p>
    <w:p w14:paraId="573D8986" w14:textId="18B5D796" w:rsidR="00130627" w:rsidRDefault="00130627" w:rsidP="00081B8E">
      <w:r>
        <w:t>This type of analysis allows locations to be identified for area-based funding</w:t>
      </w:r>
      <w:r w:rsidR="00992D97">
        <w:t xml:space="preserve"> and </w:t>
      </w:r>
      <w:r w:rsidR="003318E3">
        <w:t xml:space="preserve">focuses action to where it </w:t>
      </w:r>
      <w:r w:rsidR="00F11AFD">
        <w:t>could</w:t>
      </w:r>
      <w:r w:rsidR="003318E3">
        <w:t xml:space="preserve"> deliver the </w:t>
      </w:r>
      <w:r w:rsidR="00F11AFD">
        <w:t>greatest</w:t>
      </w:r>
      <w:r w:rsidR="003318E3">
        <w:t xml:space="preserve"> benefit</w:t>
      </w:r>
      <w:r w:rsidR="00F11AFD">
        <w:t>.</w:t>
      </w:r>
    </w:p>
    <w:p w14:paraId="42E95A00" w14:textId="77777777" w:rsidR="00E3023A" w:rsidRPr="00A26D3B" w:rsidRDefault="00E3023A" w:rsidP="00E3023A">
      <w:pPr>
        <w:rPr>
          <w:b/>
          <w:bCs/>
          <w:u w:val="single"/>
        </w:rPr>
      </w:pPr>
      <w:r w:rsidRPr="00A26D3B">
        <w:rPr>
          <w:b/>
          <w:bCs/>
          <w:u w:val="single"/>
        </w:rPr>
        <w:t>Energy efficiency as a driver of fuel poverty</w:t>
      </w:r>
    </w:p>
    <w:p w14:paraId="0D2E91B0" w14:textId="77777777" w:rsidR="00E3023A" w:rsidRDefault="00E3023A" w:rsidP="00E3023A">
      <w:r>
        <w:t>Weighted scores in this section are distributed unevenly across South Ayrshire, with higher scores indicating a greater risk that families are experiencing fuel poverty as a result of poor energy efficiency. There are a small number of zones with significantly worse scores, suggesting that there is value in addressing energy efficiency measures in specific geographical areas.</w:t>
      </w:r>
    </w:p>
    <w:p w14:paraId="3797D4BF" w14:textId="323598A4" w:rsidR="00BD2195" w:rsidRDefault="00BD2195" w:rsidP="00E3023A">
      <w:r>
        <w:t xml:space="preserve">Fuel poverty is a </w:t>
      </w:r>
      <w:r w:rsidR="005127DC">
        <w:t xml:space="preserve">hugely </w:t>
      </w:r>
      <w:r>
        <w:t>complex</w:t>
      </w:r>
      <w:r w:rsidR="00855E4D">
        <w:t xml:space="preserve"> challenge</w:t>
      </w:r>
      <w:r w:rsidR="00BB2D8F">
        <w:t>;</w:t>
      </w:r>
      <w:r w:rsidR="00E03E12">
        <w:t xml:space="preserve"> </w:t>
      </w:r>
      <w:r w:rsidR="008179BB">
        <w:t xml:space="preserve">one that is </w:t>
      </w:r>
      <w:r w:rsidR="00BA1324">
        <w:t>intrinsically linked to physical infrastructure</w:t>
      </w:r>
      <w:r w:rsidR="00777F81">
        <w:t xml:space="preserve">. </w:t>
      </w:r>
      <w:r w:rsidR="00A6358F">
        <w:t xml:space="preserve">As the primary driver for action, </w:t>
      </w:r>
      <w:r w:rsidR="005E235E">
        <w:t>all delivery areas will be considered against</w:t>
      </w:r>
      <w:r w:rsidR="009566E9">
        <w:t>, and linked to</w:t>
      </w:r>
      <w:r w:rsidR="005E235E">
        <w:t xml:space="preserve"> fuel poverty metric</w:t>
      </w:r>
      <w:r w:rsidR="009566E9">
        <w:t>s</w:t>
      </w:r>
      <w:r w:rsidR="005E235E">
        <w:t xml:space="preserve">. </w:t>
      </w:r>
    </w:p>
    <w:p w14:paraId="54471483" w14:textId="0B66A748" w:rsidR="0050739D" w:rsidRPr="00A26D3B" w:rsidRDefault="0019289D" w:rsidP="00081B8E">
      <w:pPr>
        <w:rPr>
          <w:b/>
          <w:bCs/>
          <w:u w:val="single"/>
        </w:rPr>
      </w:pPr>
      <w:r w:rsidRPr="00A26D3B">
        <w:rPr>
          <w:b/>
          <w:bCs/>
          <w:u w:val="single"/>
        </w:rPr>
        <w:t xml:space="preserve">Domestic energy </w:t>
      </w:r>
      <w:r w:rsidR="009B5D39" w:rsidRPr="00A26D3B">
        <w:rPr>
          <w:b/>
          <w:bCs/>
          <w:u w:val="single"/>
        </w:rPr>
        <w:t>efficiency</w:t>
      </w:r>
    </w:p>
    <w:p w14:paraId="506541FB" w14:textId="6C11F3C6" w:rsidR="00A52725" w:rsidRDefault="00706566" w:rsidP="00A52725">
      <w:r>
        <w:t>W</w:t>
      </w:r>
      <w:r w:rsidR="00D813E9">
        <w:t>eighted scores</w:t>
      </w:r>
      <w:r>
        <w:t xml:space="preserve"> for domestic energy efficiency</w:t>
      </w:r>
      <w:r w:rsidR="00D813E9">
        <w:t xml:space="preserve"> </w:t>
      </w:r>
      <w:r w:rsidR="00A52725">
        <w:t xml:space="preserve">are distributed unevenly across South Ayrshire with higher scores indicating poorer energy efficiency and a greater potential for demand reduction. There are a small number of zones with significantly worse scores, </w:t>
      </w:r>
      <w:r w:rsidR="0033019C">
        <w:t>showing</w:t>
      </w:r>
      <w:r w:rsidR="00A52725">
        <w:t xml:space="preserve"> value in addressing measures in specific geographical areas.</w:t>
      </w:r>
    </w:p>
    <w:p w14:paraId="115E02BE" w14:textId="2E976B35" w:rsidR="00E3023A" w:rsidRDefault="00E3023A" w:rsidP="00A52725">
      <w:r>
        <w:t xml:space="preserve">Areas with the highest scores are </w:t>
      </w:r>
      <w:r w:rsidR="00592ADB">
        <w:t>considered within the priority listings, however this data must be considered against wider factors</w:t>
      </w:r>
      <w:r w:rsidR="00DC4C45">
        <w:t xml:space="preserve"> to be most effective</w:t>
      </w:r>
      <w:r w:rsidR="002974B8">
        <w:t xml:space="preserve"> as discussed in 10.2.2.</w:t>
      </w:r>
    </w:p>
    <w:p w14:paraId="11A5B158" w14:textId="0F74A005" w:rsidR="0019289D" w:rsidRDefault="002974B8" w:rsidP="00A52725">
      <w:r>
        <w:t>A</w:t>
      </w:r>
      <w:r w:rsidR="00A52725">
        <w:t xml:space="preserve">mongst the top scorers most homes are in the private sector. This points to a need to address the problems both by spatial zoning and by targeting properties by tenure and technical intervention; for example, a lack of wall insulation is the biggest contributing factor to the </w:t>
      </w:r>
      <w:r w:rsidR="00D813E9">
        <w:t>w</w:t>
      </w:r>
      <w:r w:rsidR="00A52725">
        <w:t xml:space="preserve">eighted </w:t>
      </w:r>
      <w:r w:rsidR="00D813E9">
        <w:t>s</w:t>
      </w:r>
      <w:r w:rsidR="00A52725">
        <w:t xml:space="preserve">core in each top </w:t>
      </w:r>
      <w:r w:rsidR="00D813E9">
        <w:t>d</w:t>
      </w:r>
      <w:r w:rsidR="00A52725">
        <w:t xml:space="preserve">elivery </w:t>
      </w:r>
      <w:r w:rsidR="00D813E9">
        <w:t>a</w:t>
      </w:r>
      <w:r w:rsidR="00A52725">
        <w:t>rea</w:t>
      </w:r>
      <w:r w:rsidR="00D813E9">
        <w:t xml:space="preserve">. </w:t>
      </w:r>
    </w:p>
    <w:p w14:paraId="3888BE5F" w14:textId="0452F824" w:rsidR="005A58DF" w:rsidRPr="00A26D3B" w:rsidRDefault="005A58DF" w:rsidP="00081B8E">
      <w:pPr>
        <w:rPr>
          <w:b/>
          <w:bCs/>
          <w:u w:val="single"/>
        </w:rPr>
      </w:pPr>
      <w:r w:rsidRPr="00A26D3B">
        <w:rPr>
          <w:b/>
          <w:bCs/>
          <w:u w:val="single"/>
        </w:rPr>
        <w:t xml:space="preserve">Mixed tenure, mixed use, and </w:t>
      </w:r>
      <w:r w:rsidR="00D85C4E">
        <w:rPr>
          <w:b/>
          <w:bCs/>
          <w:u w:val="single"/>
        </w:rPr>
        <w:t>conservation</w:t>
      </w:r>
      <w:r w:rsidR="00864703">
        <w:rPr>
          <w:b/>
          <w:bCs/>
          <w:u w:val="single"/>
        </w:rPr>
        <w:t xml:space="preserve"> areas</w:t>
      </w:r>
    </w:p>
    <w:p w14:paraId="02E9E718" w14:textId="47518EA6" w:rsidR="00A813C4" w:rsidRDefault="00A813C4" w:rsidP="009B5D39">
      <w:r>
        <w:t>Mixed-tenure and mixed-use properties have unique challenges for the implementation of interventions as they have multiple stakeholders to engage that may have conflicting interests. Mixed-tenure buildings are those which have multiple properties of the same use</w:t>
      </w:r>
      <w:r w:rsidR="005E33E1">
        <w:t xml:space="preserve"> but differing ownership type</w:t>
      </w:r>
      <w:r>
        <w:t>, whereas mixed-use buildings will have multiple properties in the same buildings that have different use profiles and are not all residential, such as a shop with a flat above it.</w:t>
      </w:r>
      <w:r w:rsidR="00BD2195">
        <w:t xml:space="preserve"> </w:t>
      </w:r>
    </w:p>
    <w:p w14:paraId="5A1EEC1B" w14:textId="4440A547" w:rsidR="00B01D5E" w:rsidRDefault="00ED4E6E" w:rsidP="009B5D39">
      <w:r>
        <w:lastRenderedPageBreak/>
        <w:t xml:space="preserve">Due to the </w:t>
      </w:r>
      <w:r w:rsidR="00886E5F">
        <w:t>large number of stakeholders and challenges in this area, a</w:t>
      </w:r>
      <w:r w:rsidR="00B01D5E">
        <w:t xml:space="preserve"> dedicated working group </w:t>
      </w:r>
      <w:r w:rsidR="00F91C2D">
        <w:t>is seen as</w:t>
      </w:r>
      <w:r w:rsidR="00B01D5E">
        <w:t xml:space="preserve"> the best course of action</w:t>
      </w:r>
      <w:r w:rsidR="00F91C2D">
        <w:t xml:space="preserve"> for </w:t>
      </w:r>
      <w:r w:rsidR="00D74F0F">
        <w:t>delivery in mixed use and tenure areas</w:t>
      </w:r>
      <w:r w:rsidR="00B01D5E">
        <w:t xml:space="preserve">. </w:t>
      </w:r>
    </w:p>
    <w:p w14:paraId="38FDEAE2" w14:textId="71B22E6E" w:rsidR="004A4BEB" w:rsidRDefault="004A4BEB" w:rsidP="009B5D39">
      <w:r>
        <w:t xml:space="preserve">Relatively few </w:t>
      </w:r>
      <w:r w:rsidR="00864703">
        <w:t>d</w:t>
      </w:r>
      <w:r>
        <w:t xml:space="preserve">ata </w:t>
      </w:r>
      <w:r w:rsidR="00864703">
        <w:t>z</w:t>
      </w:r>
      <w:r>
        <w:t xml:space="preserve">ones have homes within conservation areas. The top three zones </w:t>
      </w:r>
      <w:r w:rsidR="007D421F">
        <w:t>in Ayr South Harbour and Town Centre are</w:t>
      </w:r>
      <w:r>
        <w:t xml:space="preserve"> amongst the worst performing </w:t>
      </w:r>
      <w:r w:rsidR="00864703">
        <w:t>z</w:t>
      </w:r>
      <w:r>
        <w:t xml:space="preserve">ones according to </w:t>
      </w:r>
      <w:r w:rsidR="00D74F0F">
        <w:t>e</w:t>
      </w:r>
      <w:r>
        <w:t xml:space="preserve">nergy </w:t>
      </w:r>
      <w:r w:rsidR="00D74F0F">
        <w:t>e</w:t>
      </w:r>
      <w:r>
        <w:t xml:space="preserve">fficiency </w:t>
      </w:r>
      <w:r w:rsidR="00D74F0F">
        <w:t>s</w:t>
      </w:r>
      <w:r>
        <w:t>core</w:t>
      </w:r>
      <w:r w:rsidR="00991F59">
        <w:t>s</w:t>
      </w:r>
      <w:r>
        <w:t xml:space="preserve"> and so </w:t>
      </w:r>
      <w:r w:rsidR="00991F59">
        <w:t xml:space="preserve">some </w:t>
      </w:r>
      <w:r>
        <w:t>conservation areas will be priorities</w:t>
      </w:r>
      <w:r w:rsidR="000019AE">
        <w:t xml:space="preserve"> </w:t>
      </w:r>
      <w:r w:rsidR="00991F59">
        <w:t>in this stage of LHEES</w:t>
      </w:r>
      <w:r w:rsidR="00685CBA">
        <w:t xml:space="preserve">. </w:t>
      </w:r>
      <w:r w:rsidR="000019AE">
        <w:t>A</w:t>
      </w:r>
      <w:r w:rsidR="00685CBA">
        <w:t xml:space="preserve">dditional strategic assessment is required </w:t>
      </w:r>
      <w:r>
        <w:t>early in the LHEES delivery period</w:t>
      </w:r>
      <w:r w:rsidR="000019AE">
        <w:t xml:space="preserve"> to work towards decarbonisation in this area</w:t>
      </w:r>
      <w:r w:rsidR="005777CD">
        <w:t xml:space="preserve">, prioritising </w:t>
      </w:r>
      <w:r w:rsidR="0027710F">
        <w:t>where fuel poverty can be positively impacted</w:t>
      </w:r>
      <w:r w:rsidR="00913F74">
        <w:t>.</w:t>
      </w:r>
    </w:p>
    <w:p w14:paraId="7F92B4AD" w14:textId="36E52350" w:rsidR="009B5D39" w:rsidRDefault="00C55032" w:rsidP="009B5D39">
      <w:r>
        <w:t xml:space="preserve">The top </w:t>
      </w:r>
      <w:r w:rsidR="003F1D32">
        <w:t xml:space="preserve">data zones for listed domestic properties are Ayr </w:t>
      </w:r>
      <w:r w:rsidR="007D421F">
        <w:t>S</w:t>
      </w:r>
      <w:r w:rsidR="003F1D32">
        <w:t>outh</w:t>
      </w:r>
      <w:r w:rsidR="007D421F">
        <w:t xml:space="preserve"> Harbour and town centre</w:t>
      </w:r>
      <w:r w:rsidR="003F1D32">
        <w:t xml:space="preserve">, </w:t>
      </w:r>
      <w:proofErr w:type="gramStart"/>
      <w:r w:rsidR="003F1D32">
        <w:t>Troon</w:t>
      </w:r>
      <w:proofErr w:type="gramEnd"/>
      <w:r w:rsidR="003F1D32">
        <w:t xml:space="preserve"> and Carrick north</w:t>
      </w:r>
      <w:r w:rsidR="009B5D39">
        <w:t xml:space="preserve">. </w:t>
      </w:r>
      <w:r w:rsidR="003F1D32">
        <w:t>These</w:t>
      </w:r>
      <w:r w:rsidR="009B5D39">
        <w:t xml:space="preserve"> are also </w:t>
      </w:r>
      <w:r w:rsidR="003F1D32">
        <w:t>some of</w:t>
      </w:r>
      <w:r w:rsidR="009B5D39">
        <w:t xml:space="preserve"> the poorer performers from the point of view of energy efficiency. Consequently, as in the conservation areas, </w:t>
      </w:r>
      <w:r w:rsidR="00872036">
        <w:t>further strategic assessment</w:t>
      </w:r>
      <w:r w:rsidR="009B5D39">
        <w:t xml:space="preserve"> for this building type </w:t>
      </w:r>
      <w:r w:rsidR="00872036">
        <w:t>will be developed</w:t>
      </w:r>
      <w:r w:rsidR="009B5D39">
        <w:t xml:space="preserve"> early in the LHEES delivery phase.</w:t>
      </w:r>
    </w:p>
    <w:p w14:paraId="6CFA4DD2" w14:textId="53F70776" w:rsidR="001C1FF5" w:rsidRDefault="001C1FF5" w:rsidP="009B5D39">
      <w:r>
        <w:rPr>
          <w:noProof/>
        </w:rPr>
        <mc:AlternateContent>
          <mc:Choice Requires="wps">
            <w:drawing>
              <wp:inline distT="0" distB="0" distL="0" distR="0" wp14:anchorId="57270C08" wp14:editId="7F1DD161">
                <wp:extent cx="6093212" cy="1147313"/>
                <wp:effectExtent l="0" t="0" r="22225" b="15240"/>
                <wp:docPr id="11" name="Rectangle: Rounded Corners 11"/>
                <wp:cNvGraphicFramePr/>
                <a:graphic xmlns:a="http://schemas.openxmlformats.org/drawingml/2006/main">
                  <a:graphicData uri="http://schemas.microsoft.com/office/word/2010/wordprocessingShape">
                    <wps:wsp>
                      <wps:cNvSpPr/>
                      <wps:spPr>
                        <a:xfrm>
                          <a:off x="0" y="0"/>
                          <a:ext cx="6093212" cy="1147313"/>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2C562993" w14:textId="77777777" w:rsidR="001C1FF5" w:rsidRDefault="001C1FF5" w:rsidP="001C1FF5">
                            <w:pPr>
                              <w:spacing w:after="0" w:line="258" w:lineRule="auto"/>
                              <w:jc w:val="center"/>
                              <w:textDirection w:val="btLr"/>
                            </w:pPr>
                            <w:r>
                              <w:rPr>
                                <w:b/>
                                <w:color w:val="000000"/>
                                <w:sz w:val="24"/>
                              </w:rPr>
                              <w:t>Challenges</w:t>
                            </w:r>
                          </w:p>
                          <w:p w14:paraId="0085A86D" w14:textId="60DA756C" w:rsidR="001C1FF5" w:rsidRDefault="009B0743" w:rsidP="008B58FC">
                            <w:pPr>
                              <w:pStyle w:val="ListParagraph"/>
                              <w:numPr>
                                <w:ilvl w:val="0"/>
                                <w:numId w:val="20"/>
                              </w:numPr>
                              <w:spacing w:after="0" w:line="240" w:lineRule="auto"/>
                              <w:textDirection w:val="btLr"/>
                            </w:pPr>
                            <w:r>
                              <w:t xml:space="preserve">Mixed tenure, mixed use, conservation areas and listed buildings present significant challenges in </w:t>
                            </w:r>
                            <w:r w:rsidR="00FC4D05">
                              <w:t xml:space="preserve">area-wide </w:t>
                            </w:r>
                            <w:r>
                              <w:t>decarbonisation</w:t>
                            </w:r>
                            <w:r w:rsidR="00FC4D05">
                              <w:t>,</w:t>
                            </w:r>
                            <w:r>
                              <w:t xml:space="preserve"> </w:t>
                            </w:r>
                          </w:p>
                          <w:p w14:paraId="2F025912" w14:textId="1ACD7C2D" w:rsidR="001C1FF5" w:rsidRDefault="00FC4D05" w:rsidP="008B58FC">
                            <w:pPr>
                              <w:pStyle w:val="ListParagraph"/>
                              <w:numPr>
                                <w:ilvl w:val="0"/>
                                <w:numId w:val="20"/>
                              </w:numPr>
                              <w:spacing w:after="0" w:line="240" w:lineRule="auto"/>
                              <w:textDirection w:val="btLr"/>
                            </w:pPr>
                            <w:r>
                              <w:t>Traditional high street buildings</w:t>
                            </w:r>
                            <w:r w:rsidR="00E860D6">
                              <w:t xml:space="preserve"> present increased challenge</w:t>
                            </w:r>
                            <w:r w:rsidR="00E87852">
                              <w:t>.</w:t>
                            </w:r>
                          </w:p>
                        </w:txbxContent>
                      </wps:txbx>
                      <wps:bodyPr spcFirstLastPara="1" wrap="square" lIns="91425" tIns="45700" rIns="91425" bIns="45700" anchor="ctr" anchorCtr="0">
                        <a:noAutofit/>
                      </wps:bodyPr>
                    </wps:wsp>
                  </a:graphicData>
                </a:graphic>
              </wp:inline>
            </w:drawing>
          </mc:Choice>
          <mc:Fallback>
            <w:pict>
              <v:roundrect w14:anchorId="57270C08" id="Rectangle: Rounded Corners 11" o:spid="_x0000_s1039" style="width:479.8pt;height:90.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" fillcolor="#d8e2f3" strokecolor="#b3c6e7" strokeweight="1pt">
                <v:stroke startarrowwidth="narrow" startarrowlength="short" endarrowwidth="narrow" endarrowlength="short" joinstyle="miter"/>
                <v:textbox inset="2.53958mm,1.2694mm,2.53958mm,1.2694mm">
                  <w:txbxContent>
                    <w:p w14:paraId="2C562993" w14:textId="77777777" w:rsidR="001C1FF5" w:rsidRDefault="001C1FF5" w:rsidP="001C1FF5">
                      <w:pPr>
                        <w:spacing w:after="0" w:line="258" w:lineRule="auto"/>
                        <w:jc w:val="center"/>
                        <w:textDirection w:val="btLr"/>
                      </w:pPr>
                      <w:r>
                        <w:rPr>
                          <w:b/>
                          <w:color w:val="000000"/>
                          <w:sz w:val="24"/>
                        </w:rPr>
                        <w:t>Challenges</w:t>
                      </w:r>
                    </w:p>
                    <w:p w14:paraId="0085A86D" w14:textId="60DA756C" w:rsidR="001C1FF5" w:rsidRDefault="009B0743" w:rsidP="008B58FC">
                      <w:pPr>
                        <w:pStyle w:val="ListParagraph"/>
                        <w:numPr>
                          <w:ilvl w:val="0"/>
                          <w:numId w:val="20"/>
                        </w:numPr>
                        <w:spacing w:after="0" w:line="240" w:lineRule="auto"/>
                        <w:textDirection w:val="btLr"/>
                      </w:pPr>
                      <w:r>
                        <w:t xml:space="preserve">Mixed tenure, mixed use, conservation areas and listed buildings present significant challenges in </w:t>
                      </w:r>
                      <w:r w:rsidR="00FC4D05">
                        <w:t xml:space="preserve">area-wide </w:t>
                      </w:r>
                      <w:r>
                        <w:t>decarbonisation</w:t>
                      </w:r>
                      <w:r w:rsidR="00FC4D05">
                        <w:t>,</w:t>
                      </w:r>
                      <w:r>
                        <w:t xml:space="preserve"> </w:t>
                      </w:r>
                    </w:p>
                    <w:p w14:paraId="2F025912" w14:textId="1ACD7C2D" w:rsidR="001C1FF5" w:rsidRDefault="00FC4D05" w:rsidP="008B58FC">
                      <w:pPr>
                        <w:pStyle w:val="ListParagraph"/>
                        <w:numPr>
                          <w:ilvl w:val="0"/>
                          <w:numId w:val="20"/>
                        </w:numPr>
                        <w:spacing w:after="0" w:line="240" w:lineRule="auto"/>
                        <w:textDirection w:val="btLr"/>
                      </w:pPr>
                      <w:r>
                        <w:t>Traditional high street buildings</w:t>
                      </w:r>
                      <w:r w:rsidR="00E860D6">
                        <w:t xml:space="preserve"> present increased challenge</w:t>
                      </w:r>
                      <w:r w:rsidR="00E87852">
                        <w:t>.</w:t>
                      </w:r>
                    </w:p>
                  </w:txbxContent>
                </v:textbox>
                <w10:anchorlock/>
              </v:roundrect>
            </w:pict>
          </mc:Fallback>
        </mc:AlternateContent>
      </w:r>
    </w:p>
    <w:p w14:paraId="049590FF" w14:textId="46E60D7D" w:rsidR="00E13F60" w:rsidRDefault="00E13F60" w:rsidP="009B5D39">
      <w:r>
        <w:rPr>
          <w:noProof/>
        </w:rPr>
        <mc:AlternateContent>
          <mc:Choice Requires="wps">
            <w:drawing>
              <wp:inline distT="0" distB="0" distL="0" distR="0" wp14:anchorId="03A7419B" wp14:editId="29640AEA">
                <wp:extent cx="6090478" cy="1400175"/>
                <wp:effectExtent l="0" t="0" r="24765" b="28575"/>
                <wp:docPr id="54" name="Rectangle: Rounded Corners 54"/>
                <wp:cNvGraphicFramePr/>
                <a:graphic xmlns:a="http://schemas.openxmlformats.org/drawingml/2006/main">
                  <a:graphicData uri="http://schemas.microsoft.com/office/word/2010/wordprocessingShape">
                    <wps:wsp>
                      <wps:cNvSpPr/>
                      <wps:spPr>
                        <a:xfrm>
                          <a:off x="0" y="0"/>
                          <a:ext cx="6090478" cy="1400175"/>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6D30368A" w14:textId="409E536B" w:rsidR="00E13F60" w:rsidRDefault="00E13F60" w:rsidP="00E13F60">
                            <w:pPr>
                              <w:spacing w:after="0" w:line="258" w:lineRule="auto"/>
                              <w:jc w:val="center"/>
                              <w:textDirection w:val="btLr"/>
                            </w:pPr>
                            <w:r>
                              <w:rPr>
                                <w:b/>
                                <w:color w:val="000000"/>
                                <w:sz w:val="24"/>
                              </w:rPr>
                              <w:t>Focus</w:t>
                            </w:r>
                          </w:p>
                          <w:p w14:paraId="69DF7AAC" w14:textId="62EE64EB" w:rsidR="009566E9" w:rsidRPr="009566E9" w:rsidRDefault="009566E9" w:rsidP="008B58FC">
                            <w:pPr>
                              <w:pStyle w:val="ListParagraph"/>
                              <w:numPr>
                                <w:ilvl w:val="0"/>
                                <w:numId w:val="20"/>
                              </w:numPr>
                              <w:spacing w:after="0" w:line="240" w:lineRule="auto"/>
                              <w:textDirection w:val="btLr"/>
                            </w:pPr>
                            <w:r>
                              <w:rPr>
                                <w:b/>
                                <w:bCs/>
                                <w:i/>
                                <w:iCs/>
                              </w:rPr>
                              <w:t>Priority 1:</w:t>
                            </w:r>
                            <w:r w:rsidRPr="007C741C">
                              <w:rPr>
                                <w:i/>
                                <w:iCs/>
                              </w:rPr>
                              <w:t xml:space="preserve"> </w:t>
                            </w:r>
                            <w:r w:rsidR="00335F28">
                              <w:t>Ensure that all</w:t>
                            </w:r>
                            <w:r w:rsidR="007C741C">
                              <w:t xml:space="preserve"> LHEES</w:t>
                            </w:r>
                            <w:r w:rsidR="00335F28">
                              <w:t xml:space="preserve"> delivery area prioritisation considers fuel poverty metrics</w:t>
                            </w:r>
                            <w:r w:rsidR="007C741C">
                              <w:t>,</w:t>
                            </w:r>
                          </w:p>
                          <w:p w14:paraId="6DA945E4" w14:textId="4D2D9CA6" w:rsidR="00E13F60" w:rsidRDefault="00EA4A7F" w:rsidP="008B58FC">
                            <w:pPr>
                              <w:pStyle w:val="ListParagraph"/>
                              <w:numPr>
                                <w:ilvl w:val="0"/>
                                <w:numId w:val="20"/>
                              </w:numPr>
                              <w:spacing w:after="0" w:line="240" w:lineRule="auto"/>
                              <w:textDirection w:val="btLr"/>
                            </w:pPr>
                            <w:r w:rsidRPr="00EA4A7F">
                              <w:rPr>
                                <w:b/>
                                <w:bCs/>
                                <w:i/>
                                <w:iCs/>
                              </w:rPr>
                              <w:t>Priority 2:</w:t>
                            </w:r>
                            <w:r>
                              <w:t xml:space="preserve"> </w:t>
                            </w:r>
                            <w:r w:rsidR="00E13F60">
                              <w:t xml:space="preserve">Creation of working group to ensure mixed use and tenure buildings </w:t>
                            </w:r>
                            <w:r w:rsidR="008640E7">
                              <w:t>are considered within area wide approaches</w:t>
                            </w:r>
                            <w:r w:rsidR="009E069C">
                              <w:t>,</w:t>
                            </w:r>
                          </w:p>
                          <w:p w14:paraId="11EB1C1D" w14:textId="73E9D265" w:rsidR="00E13F60" w:rsidRDefault="00EA4A7F" w:rsidP="008B58FC">
                            <w:pPr>
                              <w:pStyle w:val="ListParagraph"/>
                              <w:numPr>
                                <w:ilvl w:val="0"/>
                                <w:numId w:val="20"/>
                              </w:numPr>
                              <w:spacing w:after="0" w:line="240" w:lineRule="auto"/>
                              <w:textDirection w:val="btLr"/>
                            </w:pPr>
                            <w:r w:rsidRPr="00EA4A7F">
                              <w:rPr>
                                <w:b/>
                                <w:bCs/>
                                <w:i/>
                                <w:iCs/>
                              </w:rPr>
                              <w:t>Priority 2 &amp; 3:</w:t>
                            </w:r>
                            <w:r>
                              <w:t xml:space="preserve"> </w:t>
                            </w:r>
                            <w:r w:rsidR="009E069C">
                              <w:t xml:space="preserve">Monitor nation landscape and </w:t>
                            </w:r>
                            <w:r w:rsidR="00C567A2">
                              <w:t>connect and build on current internal capacity for further strategic assessment o</w:t>
                            </w:r>
                            <w:r>
                              <w:t xml:space="preserve">f conservation and listed building decarbonisation. </w:t>
                            </w:r>
                          </w:p>
                        </w:txbxContent>
                      </wps:txbx>
                      <wps:bodyPr spcFirstLastPara="1" wrap="square" lIns="91425" tIns="45700" rIns="91425" bIns="45700" anchor="ctr" anchorCtr="0">
                        <a:noAutofit/>
                      </wps:bodyPr>
                    </wps:wsp>
                  </a:graphicData>
                </a:graphic>
              </wp:inline>
            </w:drawing>
          </mc:Choice>
          <mc:Fallback>
            <w:pict>
              <v:roundrect w14:anchorId="03A7419B" id="Rectangle: Rounded Corners 54" o:spid="_x0000_s1040" style="width:479.55pt;height:110.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" fillcolor="#d8e2f3" strokecolor="#b3c6e7" strokeweight="1pt">
                <v:stroke startarrowwidth="narrow" startarrowlength="short" endarrowwidth="narrow" endarrowlength="short" joinstyle="miter"/>
                <v:textbox inset="2.53958mm,1.2694mm,2.53958mm,1.2694mm">
                  <w:txbxContent>
                    <w:p w14:paraId="6D30368A" w14:textId="409E536B" w:rsidR="00E13F60" w:rsidRDefault="00E13F60" w:rsidP="00E13F60">
                      <w:pPr>
                        <w:spacing w:after="0" w:line="258" w:lineRule="auto"/>
                        <w:jc w:val="center"/>
                        <w:textDirection w:val="btLr"/>
                      </w:pPr>
                      <w:r>
                        <w:rPr>
                          <w:b/>
                          <w:color w:val="000000"/>
                          <w:sz w:val="24"/>
                        </w:rPr>
                        <w:t>Focus</w:t>
                      </w:r>
                    </w:p>
                    <w:p w14:paraId="69DF7AAC" w14:textId="62EE64EB" w:rsidR="009566E9" w:rsidRPr="009566E9" w:rsidRDefault="009566E9" w:rsidP="008B58FC">
                      <w:pPr>
                        <w:pStyle w:val="ListParagraph"/>
                        <w:numPr>
                          <w:ilvl w:val="0"/>
                          <w:numId w:val="20"/>
                        </w:numPr>
                        <w:spacing w:after="0" w:line="240" w:lineRule="auto"/>
                        <w:textDirection w:val="btLr"/>
                      </w:pPr>
                      <w:r>
                        <w:rPr>
                          <w:b/>
                          <w:bCs/>
                          <w:i/>
                          <w:iCs/>
                        </w:rPr>
                        <w:t>Priority 1:</w:t>
                      </w:r>
                      <w:r w:rsidRPr="007C741C">
                        <w:rPr>
                          <w:i/>
                          <w:iCs/>
                        </w:rPr>
                        <w:t xml:space="preserve"> </w:t>
                      </w:r>
                      <w:r w:rsidR="00335F28">
                        <w:t>Ensure that all</w:t>
                      </w:r>
                      <w:r w:rsidR="007C741C">
                        <w:t xml:space="preserve"> LHEES</w:t>
                      </w:r>
                      <w:r w:rsidR="00335F28">
                        <w:t xml:space="preserve"> delivery area prioritisation considers fuel poverty metrics</w:t>
                      </w:r>
                      <w:r w:rsidR="007C741C">
                        <w:t>,</w:t>
                      </w:r>
                    </w:p>
                    <w:p w14:paraId="6DA945E4" w14:textId="4D2D9CA6" w:rsidR="00E13F60" w:rsidRDefault="00EA4A7F" w:rsidP="008B58FC">
                      <w:pPr>
                        <w:pStyle w:val="ListParagraph"/>
                        <w:numPr>
                          <w:ilvl w:val="0"/>
                          <w:numId w:val="20"/>
                        </w:numPr>
                        <w:spacing w:after="0" w:line="240" w:lineRule="auto"/>
                        <w:textDirection w:val="btLr"/>
                      </w:pPr>
                      <w:r w:rsidRPr="00EA4A7F">
                        <w:rPr>
                          <w:b/>
                          <w:bCs/>
                          <w:i/>
                          <w:iCs/>
                        </w:rPr>
                        <w:t>Priority 2:</w:t>
                      </w:r>
                      <w:r>
                        <w:t xml:space="preserve"> </w:t>
                      </w:r>
                      <w:r w:rsidR="00E13F60">
                        <w:t xml:space="preserve">Creation of working group to ensure mixed use and tenure buildings </w:t>
                      </w:r>
                      <w:r w:rsidR="008640E7">
                        <w:t>are considered within area wide approaches</w:t>
                      </w:r>
                      <w:r w:rsidR="009E069C">
                        <w:t>,</w:t>
                      </w:r>
                    </w:p>
                    <w:p w14:paraId="11EB1C1D" w14:textId="73E9D265" w:rsidR="00E13F60" w:rsidRDefault="00EA4A7F" w:rsidP="008B58FC">
                      <w:pPr>
                        <w:pStyle w:val="ListParagraph"/>
                        <w:numPr>
                          <w:ilvl w:val="0"/>
                          <w:numId w:val="20"/>
                        </w:numPr>
                        <w:spacing w:after="0" w:line="240" w:lineRule="auto"/>
                        <w:textDirection w:val="btLr"/>
                      </w:pPr>
                      <w:r w:rsidRPr="00EA4A7F">
                        <w:rPr>
                          <w:b/>
                          <w:bCs/>
                          <w:i/>
                          <w:iCs/>
                        </w:rPr>
                        <w:t>Priority 2 &amp; 3:</w:t>
                      </w:r>
                      <w:r>
                        <w:t xml:space="preserve"> </w:t>
                      </w:r>
                      <w:r w:rsidR="009E069C">
                        <w:t xml:space="preserve">Monitor nation landscape and </w:t>
                      </w:r>
                      <w:r w:rsidR="00C567A2">
                        <w:t>connect and build on current internal capacity for further strategic assessment o</w:t>
                      </w:r>
                      <w:r>
                        <w:t xml:space="preserve">f conservation and listed building decarbonisation. </w:t>
                      </w:r>
                    </w:p>
                  </w:txbxContent>
                </v:textbox>
                <w10:anchorlock/>
              </v:roundrect>
            </w:pict>
          </mc:Fallback>
        </mc:AlternateContent>
      </w:r>
    </w:p>
    <w:p w14:paraId="274D8E69" w14:textId="7FCE999C" w:rsidR="0094291B" w:rsidRDefault="0094291B" w:rsidP="00B72560">
      <w:pPr>
        <w:pStyle w:val="Heading2"/>
      </w:pPr>
      <w:bookmarkStart w:id="93" w:name="_Toc167194573"/>
      <w:r>
        <w:t>10.2 Fuel Poverty</w:t>
      </w:r>
      <w:bookmarkEnd w:id="93"/>
    </w:p>
    <w:p w14:paraId="22B454D3" w14:textId="6289DD40" w:rsidR="00613B99" w:rsidRDefault="00613B99" w:rsidP="00613B99">
      <w:r>
        <w:t xml:space="preserve">The fuel poverty indicator analysis used in the baseline tool was supplemented with additional analysis based on the heat demands and fuel type presented in the Home Analytics dataset and the subsequent cost to the heat each property based on the utility prices given in </w:t>
      </w:r>
      <w:r>
        <w:fldChar w:fldCharType="begin"/>
      </w:r>
      <w:r>
        <w:instrText xml:space="preserve"> REF _Ref145926743 \h  \* MERGEFORMAT </w:instrText>
      </w:r>
      <w:r>
        <w:fldChar w:fldCharType="separate"/>
      </w:r>
      <w:r>
        <w:t>Tabl</w:t>
      </w:r>
      <w:bookmarkStart w:id="94" w:name="_Hlt155350297"/>
      <w:bookmarkStart w:id="95" w:name="_Hlt155350298"/>
      <w:r>
        <w:t>e</w:t>
      </w:r>
      <w:bookmarkEnd w:id="94"/>
      <w:bookmarkEnd w:id="95"/>
      <w:r>
        <w:t xml:space="preserve"> </w:t>
      </w:r>
      <w:r w:rsidR="00C22B6A">
        <w:rPr>
          <w:noProof/>
        </w:rPr>
        <w:t>8</w:t>
      </w:r>
      <w:r>
        <w:fldChar w:fldCharType="end"/>
      </w:r>
      <w:r>
        <w:t>. This building-level analysis was aggregated to intermediate zone and is intended to provide an indication of how affordable it is to heat houses in each area and is not a detailed prediction.</w:t>
      </w:r>
    </w:p>
    <w:p w14:paraId="7B26DB4B" w14:textId="52E01972" w:rsidR="00613B99" w:rsidRDefault="00613B99" w:rsidP="00613B99">
      <w:pPr>
        <w:pStyle w:val="Caption"/>
      </w:pPr>
      <w:bookmarkStart w:id="96" w:name="_Ref145926743"/>
      <w:bookmarkStart w:id="97" w:name="_Ref145926727"/>
      <w:bookmarkStart w:id="98" w:name="_Toc145960748"/>
      <w:bookmarkStart w:id="99" w:name="_Toc147951781"/>
      <w:bookmarkStart w:id="100" w:name="_Toc153288434"/>
      <w:r>
        <w:t>Table</w:t>
      </w:r>
      <w:bookmarkEnd w:id="96"/>
      <w:r w:rsidR="00404888">
        <w:t xml:space="preserve"> </w:t>
      </w:r>
      <w:r w:rsidR="00C22B6A">
        <w:t>8</w:t>
      </w:r>
      <w:r>
        <w:t>: Fuel prices used in fuel poverty analysis</w:t>
      </w:r>
      <w:bookmarkEnd w:id="97"/>
      <w:bookmarkEnd w:id="98"/>
      <w:bookmarkEnd w:id="99"/>
      <w:bookmarkEnd w:id="100"/>
    </w:p>
    <w:tbl>
      <w:tblPr>
        <w:tblStyle w:val="RicardoTable"/>
        <w:tblW w:w="4530" w:type="dxa"/>
        <w:tblLayout w:type="fixed"/>
        <w:tblLook w:val="04A0" w:firstRow="1" w:lastRow="0" w:firstColumn="1" w:lastColumn="0" w:noHBand="0" w:noVBand="1"/>
      </w:tblPr>
      <w:tblGrid>
        <w:gridCol w:w="2265"/>
        <w:gridCol w:w="2265"/>
      </w:tblGrid>
      <w:tr w:rsidR="00613B99" w14:paraId="0200B01C" w14:textId="77777777" w:rsidTr="00613B99">
        <w:trPr>
          <w:cnfStyle w:val="100000000000" w:firstRow="1" w:lastRow="0" w:firstColumn="0" w:lastColumn="0" w:oddVBand="0" w:evenVBand="0" w:oddHBand="0" w:evenHBand="0" w:firstRowFirstColumn="0" w:firstRowLastColumn="0" w:lastRowFirstColumn="0" w:lastRowLastColumn="0"/>
          <w:trHeight w:val="399"/>
        </w:trPr>
        <w:tc>
          <w:tcPr>
            <w:tcW w:w="2268" w:type="dxa"/>
            <w:noWrap/>
            <w:hideMark/>
          </w:tcPr>
          <w:p w14:paraId="1CB7D8BD" w14:textId="77777777" w:rsidR="00613B99" w:rsidRDefault="00613B99">
            <w:pPr>
              <w:spacing w:after="0" w:line="240" w:lineRule="auto"/>
              <w:rPr>
                <w:rFonts w:asciiTheme="minorHAnsi" w:eastAsia="Times New Roman" w:hAnsiTheme="minorHAnsi" w:cstheme="minorHAnsi"/>
                <w:bCs/>
              </w:rPr>
            </w:pPr>
            <w:r>
              <w:rPr>
                <w:rFonts w:asciiTheme="minorHAnsi" w:eastAsia="Times New Roman" w:hAnsiTheme="minorHAnsi" w:cstheme="minorHAnsi"/>
                <w:bCs/>
              </w:rPr>
              <w:t>Fuel</w:t>
            </w:r>
          </w:p>
        </w:tc>
        <w:tc>
          <w:tcPr>
            <w:tcW w:w="2268" w:type="dxa"/>
            <w:noWrap/>
            <w:hideMark/>
          </w:tcPr>
          <w:p w14:paraId="54029450" w14:textId="77777777" w:rsidR="00613B99" w:rsidRDefault="00613B99">
            <w:pPr>
              <w:spacing w:after="0" w:line="240" w:lineRule="auto"/>
              <w:jc w:val="center"/>
              <w:rPr>
                <w:rFonts w:asciiTheme="minorHAnsi" w:eastAsia="Times New Roman" w:hAnsiTheme="minorHAnsi" w:cstheme="minorHAnsi"/>
                <w:bCs/>
              </w:rPr>
            </w:pPr>
            <w:r>
              <w:rPr>
                <w:rFonts w:asciiTheme="minorHAnsi" w:eastAsia="Times New Roman" w:hAnsiTheme="minorHAnsi" w:cstheme="minorHAnsi"/>
                <w:bCs/>
              </w:rPr>
              <w:t>Autumn 2023 Price Cap</w:t>
            </w:r>
          </w:p>
        </w:tc>
      </w:tr>
      <w:tr w:rsidR="00613B99" w14:paraId="7EF67A92" w14:textId="77777777" w:rsidTr="00613B99">
        <w:trPr>
          <w:trHeight w:val="296"/>
        </w:trPr>
        <w:tc>
          <w:tcPr>
            <w:tcW w:w="2268" w:type="dxa"/>
            <w:noWrap/>
            <w:hideMark/>
          </w:tcPr>
          <w:p w14:paraId="6F70DCFD" w14:textId="77777777" w:rsidR="00613B99" w:rsidRDefault="00613B99">
            <w:pPr>
              <w:spacing w:after="0" w:line="240" w:lineRule="auto"/>
              <w:jc w:val="left"/>
              <w:rPr>
                <w:rFonts w:asciiTheme="minorHAnsi" w:eastAsia="Times New Roman" w:hAnsiTheme="minorHAnsi" w:cstheme="minorHAnsi"/>
                <w:color w:val="000000"/>
              </w:rPr>
            </w:pPr>
            <w:r>
              <w:rPr>
                <w:rFonts w:asciiTheme="minorHAnsi" w:eastAsia="Times New Roman" w:hAnsiTheme="minorHAnsi" w:cstheme="minorHAnsi"/>
                <w:color w:val="000000"/>
              </w:rPr>
              <w:t>Electricity Rate</w:t>
            </w:r>
          </w:p>
        </w:tc>
        <w:tc>
          <w:tcPr>
            <w:tcW w:w="2268" w:type="dxa"/>
            <w:noWrap/>
            <w:hideMark/>
          </w:tcPr>
          <w:p w14:paraId="57DAC64E" w14:textId="77777777" w:rsidR="00613B99" w:rsidRDefault="00613B99">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£0.270</w:t>
            </w:r>
          </w:p>
        </w:tc>
      </w:tr>
      <w:tr w:rsidR="00613B99" w14:paraId="718782B5" w14:textId="77777777" w:rsidTr="00613B99">
        <w:trPr>
          <w:trHeight w:val="296"/>
        </w:trPr>
        <w:tc>
          <w:tcPr>
            <w:tcW w:w="2268" w:type="dxa"/>
            <w:noWrap/>
            <w:hideMark/>
          </w:tcPr>
          <w:p w14:paraId="50C923E1" w14:textId="77777777" w:rsidR="00613B99" w:rsidRDefault="00613B99">
            <w:pPr>
              <w:spacing w:after="0" w:line="240" w:lineRule="auto"/>
              <w:jc w:val="left"/>
              <w:rPr>
                <w:rFonts w:asciiTheme="minorHAnsi" w:eastAsia="Times New Roman" w:hAnsiTheme="minorHAnsi" w:cstheme="minorHAnsi"/>
                <w:color w:val="000000"/>
              </w:rPr>
            </w:pPr>
            <w:r>
              <w:rPr>
                <w:rFonts w:asciiTheme="minorHAnsi" w:eastAsia="Times New Roman" w:hAnsiTheme="minorHAnsi" w:cstheme="minorHAnsi"/>
                <w:color w:val="000000"/>
              </w:rPr>
              <w:t>Mains Gas</w:t>
            </w:r>
          </w:p>
        </w:tc>
        <w:tc>
          <w:tcPr>
            <w:tcW w:w="2268" w:type="dxa"/>
            <w:noWrap/>
            <w:hideMark/>
          </w:tcPr>
          <w:p w14:paraId="4F725DDB" w14:textId="77777777" w:rsidR="00613B99" w:rsidRDefault="00613B99">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£0.070</w:t>
            </w:r>
          </w:p>
        </w:tc>
      </w:tr>
      <w:tr w:rsidR="00613B99" w14:paraId="0EC6E845" w14:textId="77777777" w:rsidTr="00613B99">
        <w:trPr>
          <w:trHeight w:val="296"/>
        </w:trPr>
        <w:tc>
          <w:tcPr>
            <w:tcW w:w="2268" w:type="dxa"/>
            <w:noWrap/>
            <w:hideMark/>
          </w:tcPr>
          <w:p w14:paraId="76AE4606" w14:textId="77777777" w:rsidR="00613B99" w:rsidRDefault="00613B99">
            <w:pPr>
              <w:spacing w:after="0" w:line="240" w:lineRule="auto"/>
              <w:jc w:val="left"/>
              <w:rPr>
                <w:rFonts w:asciiTheme="minorHAnsi" w:eastAsia="Times New Roman" w:hAnsiTheme="minorHAnsi" w:cstheme="minorHAnsi"/>
                <w:color w:val="000000"/>
              </w:rPr>
            </w:pPr>
            <w:r>
              <w:rPr>
                <w:rFonts w:asciiTheme="minorHAnsi" w:eastAsia="Times New Roman" w:hAnsiTheme="minorHAnsi" w:cstheme="minorHAnsi"/>
                <w:color w:val="000000"/>
              </w:rPr>
              <w:t>Oil</w:t>
            </w:r>
          </w:p>
        </w:tc>
        <w:tc>
          <w:tcPr>
            <w:tcW w:w="2268" w:type="dxa"/>
            <w:noWrap/>
            <w:hideMark/>
          </w:tcPr>
          <w:p w14:paraId="16C14027" w14:textId="77777777" w:rsidR="00613B99" w:rsidRDefault="00613B99">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£0.116</w:t>
            </w:r>
          </w:p>
        </w:tc>
      </w:tr>
      <w:tr w:rsidR="00613B99" w14:paraId="7006CB5A" w14:textId="77777777" w:rsidTr="00613B99">
        <w:trPr>
          <w:trHeight w:val="296"/>
        </w:trPr>
        <w:tc>
          <w:tcPr>
            <w:tcW w:w="2268" w:type="dxa"/>
            <w:noWrap/>
            <w:hideMark/>
          </w:tcPr>
          <w:p w14:paraId="7FC95935" w14:textId="77777777" w:rsidR="00613B99" w:rsidRDefault="00613B99">
            <w:pPr>
              <w:spacing w:after="0" w:line="240" w:lineRule="auto"/>
              <w:jc w:val="left"/>
              <w:rPr>
                <w:rFonts w:asciiTheme="minorHAnsi" w:eastAsia="Times New Roman" w:hAnsiTheme="minorHAnsi" w:cstheme="minorHAnsi"/>
                <w:color w:val="000000"/>
              </w:rPr>
            </w:pPr>
            <w:r>
              <w:rPr>
                <w:rFonts w:asciiTheme="minorHAnsi" w:eastAsia="Times New Roman" w:hAnsiTheme="minorHAnsi" w:cstheme="minorHAnsi"/>
                <w:color w:val="000000"/>
              </w:rPr>
              <w:t>LPG</w:t>
            </w:r>
          </w:p>
        </w:tc>
        <w:tc>
          <w:tcPr>
            <w:tcW w:w="2268" w:type="dxa"/>
            <w:noWrap/>
            <w:hideMark/>
          </w:tcPr>
          <w:p w14:paraId="6A7044A8" w14:textId="77777777" w:rsidR="00613B99" w:rsidRDefault="00613B99">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£0.119</w:t>
            </w:r>
          </w:p>
        </w:tc>
      </w:tr>
      <w:tr w:rsidR="00613B99" w14:paraId="17B4C64F" w14:textId="77777777" w:rsidTr="00613B99">
        <w:trPr>
          <w:trHeight w:val="296"/>
        </w:trPr>
        <w:tc>
          <w:tcPr>
            <w:tcW w:w="2268" w:type="dxa"/>
            <w:noWrap/>
            <w:hideMark/>
          </w:tcPr>
          <w:p w14:paraId="4FB4323B" w14:textId="77777777" w:rsidR="00613B99" w:rsidRDefault="00613B99">
            <w:pPr>
              <w:spacing w:after="0" w:line="240" w:lineRule="auto"/>
              <w:jc w:val="left"/>
              <w:rPr>
                <w:rFonts w:asciiTheme="minorHAnsi" w:eastAsia="Times New Roman" w:hAnsiTheme="minorHAnsi" w:cstheme="minorHAnsi"/>
                <w:color w:val="000000"/>
              </w:rPr>
            </w:pPr>
            <w:r>
              <w:rPr>
                <w:rFonts w:asciiTheme="minorHAnsi" w:eastAsia="Times New Roman" w:hAnsiTheme="minorHAnsi" w:cstheme="minorHAnsi"/>
                <w:color w:val="000000"/>
              </w:rPr>
              <w:t>Biomass/Solid</w:t>
            </w:r>
          </w:p>
        </w:tc>
        <w:tc>
          <w:tcPr>
            <w:tcW w:w="2268" w:type="dxa"/>
            <w:noWrap/>
            <w:hideMark/>
          </w:tcPr>
          <w:p w14:paraId="4EF7E90F" w14:textId="77777777" w:rsidR="00613B99" w:rsidRDefault="00613B99">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£0.068</w:t>
            </w:r>
          </w:p>
        </w:tc>
      </w:tr>
      <w:tr w:rsidR="00613B99" w14:paraId="314248BE" w14:textId="77777777" w:rsidTr="00613B99">
        <w:trPr>
          <w:trHeight w:val="296"/>
        </w:trPr>
        <w:tc>
          <w:tcPr>
            <w:tcW w:w="2268" w:type="dxa"/>
            <w:noWrap/>
            <w:hideMark/>
          </w:tcPr>
          <w:p w14:paraId="0D2880B8" w14:textId="77777777" w:rsidR="00613B99" w:rsidRDefault="00613B99">
            <w:pPr>
              <w:spacing w:after="0" w:line="240" w:lineRule="auto"/>
              <w:jc w:val="left"/>
              <w:rPr>
                <w:rFonts w:asciiTheme="minorHAnsi" w:eastAsia="Times New Roman" w:hAnsiTheme="minorHAnsi" w:cstheme="minorHAnsi"/>
                <w:b/>
                <w:bCs/>
                <w:color w:val="000000"/>
              </w:rPr>
            </w:pPr>
            <w:r>
              <w:rPr>
                <w:rFonts w:asciiTheme="minorHAnsi" w:eastAsia="Times New Roman" w:hAnsiTheme="minorHAnsi" w:cstheme="minorHAnsi"/>
                <w:b/>
                <w:bCs/>
                <w:color w:val="000000"/>
              </w:rPr>
              <w:t>Standing Charges</w:t>
            </w:r>
          </w:p>
        </w:tc>
        <w:tc>
          <w:tcPr>
            <w:tcW w:w="2268" w:type="dxa"/>
            <w:noWrap/>
          </w:tcPr>
          <w:p w14:paraId="65DED946" w14:textId="77777777" w:rsidR="00613B99" w:rsidRDefault="00613B99">
            <w:pPr>
              <w:spacing w:after="0" w:line="240" w:lineRule="auto"/>
              <w:jc w:val="center"/>
              <w:rPr>
                <w:rFonts w:asciiTheme="minorHAnsi" w:eastAsia="Times New Roman" w:hAnsiTheme="minorHAnsi" w:cstheme="minorHAnsi"/>
                <w:color w:val="000000"/>
              </w:rPr>
            </w:pPr>
          </w:p>
        </w:tc>
      </w:tr>
      <w:tr w:rsidR="00613B99" w14:paraId="1D340E00" w14:textId="77777777" w:rsidTr="00613B99">
        <w:trPr>
          <w:trHeight w:val="296"/>
        </w:trPr>
        <w:tc>
          <w:tcPr>
            <w:tcW w:w="2268" w:type="dxa"/>
            <w:noWrap/>
            <w:hideMark/>
          </w:tcPr>
          <w:p w14:paraId="56ED7398" w14:textId="77777777" w:rsidR="00613B99" w:rsidRDefault="00613B99">
            <w:pPr>
              <w:spacing w:after="0" w:line="240" w:lineRule="auto"/>
              <w:jc w:val="left"/>
              <w:rPr>
                <w:rFonts w:asciiTheme="minorHAnsi" w:eastAsia="Times New Roman" w:hAnsiTheme="minorHAnsi" w:cstheme="minorHAnsi"/>
                <w:color w:val="000000"/>
              </w:rPr>
            </w:pPr>
            <w:r>
              <w:rPr>
                <w:rFonts w:asciiTheme="minorHAnsi" w:eastAsia="Times New Roman" w:hAnsiTheme="minorHAnsi" w:cstheme="minorHAnsi"/>
                <w:color w:val="000000"/>
              </w:rPr>
              <w:t>Mains Gas</w:t>
            </w:r>
          </w:p>
        </w:tc>
        <w:tc>
          <w:tcPr>
            <w:tcW w:w="2268" w:type="dxa"/>
            <w:noWrap/>
            <w:hideMark/>
          </w:tcPr>
          <w:p w14:paraId="6E786E80" w14:textId="77777777" w:rsidR="00613B99" w:rsidRDefault="00613B99">
            <w:pPr>
              <w:spacing w:after="0" w:line="240" w:lineRule="auto"/>
              <w:jc w:val="center"/>
              <w:rPr>
                <w:rFonts w:asciiTheme="minorHAnsi" w:eastAsia="Times New Roman" w:hAnsiTheme="minorHAnsi" w:cstheme="minorHAnsi"/>
                <w:color w:val="000000"/>
              </w:rPr>
            </w:pPr>
            <w:r>
              <w:rPr>
                <w:rFonts w:asciiTheme="minorHAnsi" w:hAnsiTheme="minorHAnsi" w:cstheme="minorHAnsi"/>
              </w:rPr>
              <w:t>£0.45</w:t>
            </w:r>
          </w:p>
        </w:tc>
      </w:tr>
      <w:tr w:rsidR="00613B99" w14:paraId="6DE7A5D3" w14:textId="77777777" w:rsidTr="00613B99">
        <w:trPr>
          <w:trHeight w:val="296"/>
        </w:trPr>
        <w:tc>
          <w:tcPr>
            <w:tcW w:w="2268" w:type="dxa"/>
            <w:noWrap/>
            <w:hideMark/>
          </w:tcPr>
          <w:p w14:paraId="7109E63F" w14:textId="77777777" w:rsidR="00613B99" w:rsidRDefault="00613B99">
            <w:pPr>
              <w:spacing w:after="0" w:line="240" w:lineRule="auto"/>
              <w:jc w:val="left"/>
              <w:rPr>
                <w:rFonts w:asciiTheme="minorHAnsi" w:eastAsia="Times New Roman" w:hAnsiTheme="minorHAnsi" w:cstheme="minorHAnsi"/>
                <w:color w:val="000000"/>
              </w:rPr>
            </w:pPr>
            <w:r>
              <w:rPr>
                <w:rFonts w:asciiTheme="minorHAnsi" w:eastAsia="Times New Roman" w:hAnsiTheme="minorHAnsi" w:cstheme="minorHAnsi"/>
                <w:color w:val="000000"/>
              </w:rPr>
              <w:t>Electricity</w:t>
            </w:r>
          </w:p>
        </w:tc>
        <w:tc>
          <w:tcPr>
            <w:tcW w:w="2268" w:type="dxa"/>
            <w:noWrap/>
            <w:hideMark/>
          </w:tcPr>
          <w:p w14:paraId="23D2ED55" w14:textId="77777777" w:rsidR="00613B99" w:rsidRDefault="00613B99">
            <w:pPr>
              <w:spacing w:after="0" w:line="240" w:lineRule="auto"/>
              <w:jc w:val="center"/>
              <w:rPr>
                <w:rFonts w:asciiTheme="minorHAnsi" w:eastAsia="Times New Roman" w:hAnsiTheme="minorHAnsi" w:cstheme="minorHAnsi"/>
                <w:color w:val="000000"/>
              </w:rPr>
            </w:pPr>
            <w:r>
              <w:rPr>
                <w:rFonts w:asciiTheme="minorHAnsi" w:hAnsiTheme="minorHAnsi" w:cstheme="minorHAnsi"/>
              </w:rPr>
              <w:t>£0.27</w:t>
            </w:r>
          </w:p>
        </w:tc>
      </w:tr>
    </w:tbl>
    <w:p w14:paraId="6AD18896" w14:textId="77777777" w:rsidR="00613B99" w:rsidRDefault="00613B99" w:rsidP="00613B99">
      <w:pPr>
        <w:rPr>
          <w:rFonts w:asciiTheme="minorHAnsi" w:eastAsiaTheme="minorHAnsi" w:hAnsiTheme="minorHAnsi" w:cstheme="minorHAnsi"/>
          <w:color w:val="000000" w:themeColor="text1"/>
          <w:sz w:val="20"/>
          <w:szCs w:val="20"/>
          <w:lang w:eastAsia="en-US"/>
        </w:rPr>
      </w:pPr>
    </w:p>
    <w:p w14:paraId="0371C2EE" w14:textId="02627E30" w:rsidR="00613B99" w:rsidRDefault="00613B99" w:rsidP="00613B99">
      <w:r>
        <w:lastRenderedPageBreak/>
        <w:t xml:space="preserve">The number of homes in each income decile are given in </w:t>
      </w:r>
      <w:r>
        <w:fldChar w:fldCharType="begin"/>
      </w:r>
      <w:r>
        <w:instrText xml:space="preserve"> REF _Ref147661682 \h  \* MERGEFORMAT </w:instrText>
      </w:r>
      <w:r>
        <w:fldChar w:fldCharType="separate"/>
      </w:r>
      <w:r>
        <w:t xml:space="preserve">Table </w:t>
      </w:r>
      <w:r w:rsidR="00C22B6A">
        <w:rPr>
          <w:noProof/>
        </w:rPr>
        <w:t>9</w:t>
      </w:r>
      <w:r>
        <w:fldChar w:fldCharType="end"/>
      </w:r>
      <w:r>
        <w:t xml:space="preserve">; 60 % of homes are in decile Five or lower. The 10 least affordable Intermediate Geography Zones, those with the fewest percentage of homes which could be affordably heated by households in income decile Five or lower, are listed in in </w:t>
      </w:r>
      <w:r>
        <w:fldChar w:fldCharType="begin"/>
      </w:r>
      <w:r>
        <w:instrText xml:space="preserve"> REF _Ref147662286 \h  \* MERGEFORMAT </w:instrText>
      </w:r>
      <w:r>
        <w:fldChar w:fldCharType="separate"/>
      </w:r>
      <w:r>
        <w:t xml:space="preserve">Table </w:t>
      </w:r>
      <w:r w:rsidR="00C22B6A">
        <w:t>10</w:t>
      </w:r>
      <w:r>
        <w:fldChar w:fldCharType="end"/>
      </w:r>
      <w:r>
        <w:t>.</w:t>
      </w:r>
    </w:p>
    <w:p w14:paraId="3E4FCF3F" w14:textId="134612DD" w:rsidR="00613B99" w:rsidRDefault="00613B99" w:rsidP="00613B99">
      <w:pPr>
        <w:pStyle w:val="Caption"/>
      </w:pPr>
      <w:bookmarkStart w:id="101" w:name="_Ref147661682"/>
      <w:bookmarkStart w:id="102" w:name="_Toc147951782"/>
      <w:bookmarkStart w:id="103" w:name="_Toc153288435"/>
      <w:r>
        <w:t>Table</w:t>
      </w:r>
      <w:bookmarkEnd w:id="101"/>
      <w:r w:rsidR="00404888">
        <w:t xml:space="preserve"> </w:t>
      </w:r>
      <w:r w:rsidR="00C22B6A">
        <w:t>9</w:t>
      </w:r>
      <w:r>
        <w:t>: Number of homes by SIMD income decile</w:t>
      </w:r>
      <w:bookmarkEnd w:id="102"/>
      <w:bookmarkEnd w:id="103"/>
    </w:p>
    <w:tbl>
      <w:tblPr>
        <w:tblStyle w:val="RicardoTable"/>
        <w:tblW w:w="0" w:type="auto"/>
        <w:tblLook w:val="04A0" w:firstRow="1" w:lastRow="0" w:firstColumn="1" w:lastColumn="0" w:noHBand="0" w:noVBand="1"/>
      </w:tblPr>
      <w:tblGrid>
        <w:gridCol w:w="2268"/>
        <w:gridCol w:w="2268"/>
        <w:gridCol w:w="2268"/>
      </w:tblGrid>
      <w:tr w:rsidR="00613B99" w14:paraId="148392D6" w14:textId="77777777" w:rsidTr="00613B99">
        <w:trPr>
          <w:cnfStyle w:val="100000000000" w:firstRow="1" w:lastRow="0" w:firstColumn="0" w:lastColumn="0" w:oddVBand="0" w:evenVBand="0" w:oddHBand="0" w:evenHBand="0" w:firstRowFirstColumn="0" w:firstRowLastColumn="0" w:lastRowFirstColumn="0" w:lastRowLastColumn="0"/>
        </w:trPr>
        <w:tc>
          <w:tcPr>
            <w:tcW w:w="2268" w:type="dxa"/>
            <w:hideMark/>
          </w:tcPr>
          <w:p w14:paraId="16CE72DD" w14:textId="77777777" w:rsidR="00613B99" w:rsidRDefault="00613B99">
            <w:pPr>
              <w:rPr>
                <w:rFonts w:asciiTheme="minorHAnsi" w:hAnsiTheme="minorHAnsi" w:cstheme="minorHAnsi"/>
              </w:rPr>
            </w:pPr>
            <w:r>
              <w:rPr>
                <w:rFonts w:asciiTheme="minorHAnsi" w:hAnsiTheme="minorHAnsi" w:cstheme="minorHAnsi"/>
              </w:rPr>
              <w:t xml:space="preserve">SIMD Income </w:t>
            </w:r>
          </w:p>
        </w:tc>
        <w:tc>
          <w:tcPr>
            <w:tcW w:w="2268" w:type="dxa"/>
            <w:hideMark/>
          </w:tcPr>
          <w:p w14:paraId="09194D00" w14:textId="77777777" w:rsidR="00613B99" w:rsidRDefault="00613B99">
            <w:pPr>
              <w:rPr>
                <w:rFonts w:asciiTheme="minorHAnsi" w:hAnsiTheme="minorHAnsi" w:cstheme="minorHAnsi"/>
              </w:rPr>
            </w:pPr>
            <w:r>
              <w:rPr>
                <w:rFonts w:asciiTheme="minorHAnsi" w:hAnsiTheme="minorHAnsi" w:cstheme="minorHAnsi"/>
              </w:rPr>
              <w:t>Number of homes</w:t>
            </w:r>
          </w:p>
        </w:tc>
        <w:tc>
          <w:tcPr>
            <w:tcW w:w="2268" w:type="dxa"/>
            <w:hideMark/>
          </w:tcPr>
          <w:p w14:paraId="2AAB9BC5" w14:textId="77777777" w:rsidR="00613B99" w:rsidRDefault="00613B99">
            <w:pPr>
              <w:rPr>
                <w:rFonts w:asciiTheme="minorHAnsi" w:hAnsiTheme="minorHAnsi" w:cstheme="minorHAnsi"/>
              </w:rPr>
            </w:pPr>
            <w:r>
              <w:rPr>
                <w:rFonts w:asciiTheme="minorHAnsi" w:hAnsiTheme="minorHAnsi" w:cstheme="minorHAnsi"/>
              </w:rPr>
              <w:t>Percentage of homes by income decile</w:t>
            </w:r>
          </w:p>
        </w:tc>
      </w:tr>
      <w:tr w:rsidR="00613B99" w14:paraId="14CBF1D1" w14:textId="77777777" w:rsidTr="00613B99">
        <w:tc>
          <w:tcPr>
            <w:tcW w:w="2268" w:type="dxa"/>
            <w:hideMark/>
          </w:tcPr>
          <w:p w14:paraId="16A4CD0C" w14:textId="77777777" w:rsidR="00613B99" w:rsidRDefault="00613B99">
            <w:pPr>
              <w:rPr>
                <w:rFonts w:asciiTheme="minorHAnsi" w:hAnsiTheme="minorHAnsi" w:cstheme="minorHAnsi"/>
              </w:rPr>
            </w:pPr>
            <w:r>
              <w:rPr>
                <w:rFonts w:asciiTheme="minorHAnsi" w:hAnsiTheme="minorHAnsi" w:cstheme="minorHAnsi"/>
              </w:rPr>
              <w:t>One</w:t>
            </w:r>
          </w:p>
        </w:tc>
        <w:tc>
          <w:tcPr>
            <w:tcW w:w="2268" w:type="dxa"/>
            <w:hideMark/>
          </w:tcPr>
          <w:p w14:paraId="4B5B0CC4" w14:textId="77777777" w:rsidR="00613B99" w:rsidRDefault="00613B99">
            <w:pPr>
              <w:ind w:right="746"/>
              <w:jc w:val="right"/>
              <w:rPr>
                <w:rFonts w:asciiTheme="minorHAnsi" w:hAnsiTheme="minorHAnsi" w:cstheme="minorHAnsi"/>
              </w:rPr>
            </w:pPr>
            <w:r>
              <w:t>5,920</w:t>
            </w:r>
          </w:p>
        </w:tc>
        <w:tc>
          <w:tcPr>
            <w:tcW w:w="2268" w:type="dxa"/>
            <w:hideMark/>
          </w:tcPr>
          <w:p w14:paraId="7F059903" w14:textId="77777777" w:rsidR="00613B99" w:rsidRDefault="00613B99">
            <w:pPr>
              <w:ind w:right="887"/>
              <w:jc w:val="right"/>
              <w:rPr>
                <w:rFonts w:asciiTheme="minorHAnsi" w:hAnsiTheme="minorHAnsi" w:cstheme="minorHAnsi"/>
              </w:rPr>
            </w:pPr>
            <w:r>
              <w:t>10%</w:t>
            </w:r>
          </w:p>
        </w:tc>
      </w:tr>
      <w:tr w:rsidR="00613B99" w14:paraId="27F2EE2D" w14:textId="77777777" w:rsidTr="00613B99">
        <w:tc>
          <w:tcPr>
            <w:tcW w:w="2268" w:type="dxa"/>
            <w:hideMark/>
          </w:tcPr>
          <w:p w14:paraId="6F089DCA" w14:textId="77777777" w:rsidR="00613B99" w:rsidRDefault="00613B99">
            <w:pPr>
              <w:rPr>
                <w:rFonts w:asciiTheme="minorHAnsi" w:hAnsiTheme="minorHAnsi" w:cstheme="minorHAnsi"/>
              </w:rPr>
            </w:pPr>
            <w:r>
              <w:rPr>
                <w:rFonts w:asciiTheme="minorHAnsi" w:hAnsiTheme="minorHAnsi" w:cstheme="minorHAnsi"/>
              </w:rPr>
              <w:t>Two</w:t>
            </w:r>
          </w:p>
        </w:tc>
        <w:tc>
          <w:tcPr>
            <w:tcW w:w="2268" w:type="dxa"/>
            <w:hideMark/>
          </w:tcPr>
          <w:p w14:paraId="389A376F" w14:textId="77777777" w:rsidR="00613B99" w:rsidRDefault="00613B99">
            <w:pPr>
              <w:ind w:right="746"/>
              <w:jc w:val="right"/>
              <w:rPr>
                <w:rFonts w:asciiTheme="minorHAnsi" w:hAnsiTheme="minorHAnsi" w:cstheme="minorHAnsi"/>
              </w:rPr>
            </w:pPr>
            <w:r>
              <w:t>4,960</w:t>
            </w:r>
          </w:p>
        </w:tc>
        <w:tc>
          <w:tcPr>
            <w:tcW w:w="2268" w:type="dxa"/>
            <w:hideMark/>
          </w:tcPr>
          <w:p w14:paraId="0F4D6A47" w14:textId="77777777" w:rsidR="00613B99" w:rsidRDefault="00613B99">
            <w:pPr>
              <w:ind w:right="887"/>
              <w:jc w:val="right"/>
              <w:rPr>
                <w:rFonts w:asciiTheme="minorHAnsi" w:hAnsiTheme="minorHAnsi" w:cstheme="minorHAnsi"/>
              </w:rPr>
            </w:pPr>
            <w:r>
              <w:t>9%</w:t>
            </w:r>
          </w:p>
        </w:tc>
      </w:tr>
      <w:tr w:rsidR="00613B99" w14:paraId="6F6D2AFA" w14:textId="77777777" w:rsidTr="00613B99">
        <w:tc>
          <w:tcPr>
            <w:tcW w:w="2268" w:type="dxa"/>
            <w:hideMark/>
          </w:tcPr>
          <w:p w14:paraId="2DA7F9A8" w14:textId="77777777" w:rsidR="00613B99" w:rsidRDefault="00613B99">
            <w:pPr>
              <w:rPr>
                <w:rFonts w:asciiTheme="minorHAnsi" w:hAnsiTheme="minorHAnsi" w:cstheme="minorHAnsi"/>
              </w:rPr>
            </w:pPr>
            <w:r>
              <w:rPr>
                <w:rFonts w:asciiTheme="minorHAnsi" w:hAnsiTheme="minorHAnsi" w:cstheme="minorHAnsi"/>
              </w:rPr>
              <w:t>Three</w:t>
            </w:r>
          </w:p>
        </w:tc>
        <w:tc>
          <w:tcPr>
            <w:tcW w:w="2268" w:type="dxa"/>
            <w:hideMark/>
          </w:tcPr>
          <w:p w14:paraId="20217C8C" w14:textId="77777777" w:rsidR="00613B99" w:rsidRDefault="00613B99">
            <w:pPr>
              <w:ind w:right="746"/>
              <w:jc w:val="right"/>
              <w:rPr>
                <w:rFonts w:asciiTheme="minorHAnsi" w:hAnsiTheme="minorHAnsi" w:cstheme="minorHAnsi"/>
              </w:rPr>
            </w:pPr>
            <w:r>
              <w:t>4,080</w:t>
            </w:r>
          </w:p>
        </w:tc>
        <w:tc>
          <w:tcPr>
            <w:tcW w:w="2268" w:type="dxa"/>
            <w:hideMark/>
          </w:tcPr>
          <w:p w14:paraId="3FB3CA85" w14:textId="77777777" w:rsidR="00613B99" w:rsidRDefault="00613B99">
            <w:pPr>
              <w:ind w:right="887"/>
              <w:jc w:val="right"/>
              <w:rPr>
                <w:rFonts w:asciiTheme="minorHAnsi" w:hAnsiTheme="minorHAnsi" w:cstheme="minorHAnsi"/>
              </w:rPr>
            </w:pPr>
            <w:r>
              <w:t>7%</w:t>
            </w:r>
          </w:p>
        </w:tc>
      </w:tr>
      <w:tr w:rsidR="00613B99" w14:paraId="54997C4E" w14:textId="77777777" w:rsidTr="00613B99">
        <w:tc>
          <w:tcPr>
            <w:tcW w:w="2268" w:type="dxa"/>
            <w:hideMark/>
          </w:tcPr>
          <w:p w14:paraId="4A16B0C8" w14:textId="77777777" w:rsidR="00613B99" w:rsidRDefault="00613B99">
            <w:pPr>
              <w:rPr>
                <w:rFonts w:asciiTheme="minorHAnsi" w:hAnsiTheme="minorHAnsi" w:cstheme="minorHAnsi"/>
              </w:rPr>
            </w:pPr>
            <w:r>
              <w:rPr>
                <w:rFonts w:asciiTheme="minorHAnsi" w:hAnsiTheme="minorHAnsi" w:cstheme="minorHAnsi"/>
              </w:rPr>
              <w:t>Four</w:t>
            </w:r>
          </w:p>
        </w:tc>
        <w:tc>
          <w:tcPr>
            <w:tcW w:w="2268" w:type="dxa"/>
            <w:hideMark/>
          </w:tcPr>
          <w:p w14:paraId="6388BB27" w14:textId="77777777" w:rsidR="00613B99" w:rsidRDefault="00613B99">
            <w:pPr>
              <w:ind w:right="746"/>
              <w:jc w:val="right"/>
              <w:rPr>
                <w:rFonts w:asciiTheme="minorHAnsi" w:hAnsiTheme="minorHAnsi" w:cstheme="minorHAnsi"/>
              </w:rPr>
            </w:pPr>
            <w:r>
              <w:t>9,980</w:t>
            </w:r>
          </w:p>
        </w:tc>
        <w:tc>
          <w:tcPr>
            <w:tcW w:w="2268" w:type="dxa"/>
            <w:hideMark/>
          </w:tcPr>
          <w:p w14:paraId="0F80A07C" w14:textId="77777777" w:rsidR="00613B99" w:rsidRDefault="00613B99">
            <w:pPr>
              <w:ind w:right="887"/>
              <w:jc w:val="right"/>
              <w:rPr>
                <w:rFonts w:asciiTheme="minorHAnsi" w:hAnsiTheme="minorHAnsi" w:cstheme="minorHAnsi"/>
              </w:rPr>
            </w:pPr>
            <w:r>
              <w:t>17%</w:t>
            </w:r>
          </w:p>
        </w:tc>
      </w:tr>
      <w:tr w:rsidR="00613B99" w14:paraId="243EA783" w14:textId="77777777" w:rsidTr="00613B99">
        <w:tc>
          <w:tcPr>
            <w:tcW w:w="2268" w:type="dxa"/>
            <w:hideMark/>
          </w:tcPr>
          <w:p w14:paraId="1F428C36" w14:textId="77777777" w:rsidR="00613B99" w:rsidRDefault="00613B99">
            <w:pPr>
              <w:rPr>
                <w:rFonts w:asciiTheme="minorHAnsi" w:hAnsiTheme="minorHAnsi" w:cstheme="minorHAnsi"/>
              </w:rPr>
            </w:pPr>
            <w:r>
              <w:rPr>
                <w:rFonts w:asciiTheme="minorHAnsi" w:hAnsiTheme="minorHAnsi" w:cstheme="minorHAnsi"/>
              </w:rPr>
              <w:t>Five</w:t>
            </w:r>
          </w:p>
        </w:tc>
        <w:tc>
          <w:tcPr>
            <w:tcW w:w="2268" w:type="dxa"/>
            <w:hideMark/>
          </w:tcPr>
          <w:p w14:paraId="5709BF38" w14:textId="77777777" w:rsidR="00613B99" w:rsidRDefault="00613B99">
            <w:pPr>
              <w:ind w:right="746"/>
              <w:jc w:val="right"/>
              <w:rPr>
                <w:rFonts w:asciiTheme="minorHAnsi" w:hAnsiTheme="minorHAnsi" w:cstheme="minorHAnsi"/>
              </w:rPr>
            </w:pPr>
            <w:r>
              <w:t>9,790</w:t>
            </w:r>
          </w:p>
        </w:tc>
        <w:tc>
          <w:tcPr>
            <w:tcW w:w="2268" w:type="dxa"/>
            <w:hideMark/>
          </w:tcPr>
          <w:p w14:paraId="2BF9ABC0" w14:textId="77777777" w:rsidR="00613B99" w:rsidRDefault="00613B99">
            <w:pPr>
              <w:ind w:right="887"/>
              <w:jc w:val="right"/>
              <w:rPr>
                <w:rFonts w:asciiTheme="minorHAnsi" w:hAnsiTheme="minorHAnsi" w:cstheme="minorHAnsi"/>
              </w:rPr>
            </w:pPr>
            <w:r>
              <w:t>17%</w:t>
            </w:r>
          </w:p>
        </w:tc>
      </w:tr>
      <w:tr w:rsidR="00613B99" w14:paraId="43198B53" w14:textId="77777777" w:rsidTr="00613B99">
        <w:tc>
          <w:tcPr>
            <w:tcW w:w="2268" w:type="dxa"/>
            <w:hideMark/>
          </w:tcPr>
          <w:p w14:paraId="12AD205D" w14:textId="77777777" w:rsidR="00613B99" w:rsidRDefault="00613B99">
            <w:pPr>
              <w:rPr>
                <w:rFonts w:asciiTheme="minorHAnsi" w:hAnsiTheme="minorHAnsi" w:cstheme="minorHAnsi"/>
              </w:rPr>
            </w:pPr>
            <w:r>
              <w:rPr>
                <w:rFonts w:asciiTheme="minorHAnsi" w:hAnsiTheme="minorHAnsi" w:cstheme="minorHAnsi"/>
              </w:rPr>
              <w:t>Six</w:t>
            </w:r>
          </w:p>
        </w:tc>
        <w:tc>
          <w:tcPr>
            <w:tcW w:w="2268" w:type="dxa"/>
            <w:hideMark/>
          </w:tcPr>
          <w:p w14:paraId="16BF461C" w14:textId="77777777" w:rsidR="00613B99" w:rsidRDefault="00613B99">
            <w:pPr>
              <w:ind w:right="746"/>
              <w:jc w:val="right"/>
              <w:rPr>
                <w:rFonts w:asciiTheme="minorHAnsi" w:hAnsiTheme="minorHAnsi" w:cstheme="minorHAnsi"/>
              </w:rPr>
            </w:pPr>
            <w:r>
              <w:t>2,840</w:t>
            </w:r>
          </w:p>
        </w:tc>
        <w:tc>
          <w:tcPr>
            <w:tcW w:w="2268" w:type="dxa"/>
            <w:hideMark/>
          </w:tcPr>
          <w:p w14:paraId="42F16E19" w14:textId="77777777" w:rsidR="00613B99" w:rsidRDefault="00613B99">
            <w:pPr>
              <w:ind w:right="887"/>
              <w:jc w:val="right"/>
              <w:rPr>
                <w:rFonts w:asciiTheme="minorHAnsi" w:hAnsiTheme="minorHAnsi" w:cstheme="minorHAnsi"/>
              </w:rPr>
            </w:pPr>
            <w:r>
              <w:t>5%</w:t>
            </w:r>
          </w:p>
        </w:tc>
      </w:tr>
      <w:tr w:rsidR="00613B99" w14:paraId="660A8FA8" w14:textId="77777777" w:rsidTr="00613B99">
        <w:tc>
          <w:tcPr>
            <w:tcW w:w="2268" w:type="dxa"/>
            <w:hideMark/>
          </w:tcPr>
          <w:p w14:paraId="4602CB9D" w14:textId="77777777" w:rsidR="00613B99" w:rsidRDefault="00613B99">
            <w:pPr>
              <w:rPr>
                <w:rFonts w:asciiTheme="minorHAnsi" w:hAnsiTheme="minorHAnsi" w:cstheme="minorHAnsi"/>
              </w:rPr>
            </w:pPr>
            <w:r>
              <w:rPr>
                <w:rFonts w:asciiTheme="minorHAnsi" w:hAnsiTheme="minorHAnsi" w:cstheme="minorHAnsi"/>
              </w:rPr>
              <w:t>Seven</w:t>
            </w:r>
          </w:p>
        </w:tc>
        <w:tc>
          <w:tcPr>
            <w:tcW w:w="2268" w:type="dxa"/>
            <w:hideMark/>
          </w:tcPr>
          <w:p w14:paraId="744A256A" w14:textId="77777777" w:rsidR="00613B99" w:rsidRDefault="00613B99">
            <w:pPr>
              <w:ind w:right="746"/>
              <w:jc w:val="right"/>
              <w:rPr>
                <w:rFonts w:asciiTheme="minorHAnsi" w:hAnsiTheme="minorHAnsi" w:cstheme="minorHAnsi"/>
              </w:rPr>
            </w:pPr>
            <w:r>
              <w:t>4,430</w:t>
            </w:r>
          </w:p>
        </w:tc>
        <w:tc>
          <w:tcPr>
            <w:tcW w:w="2268" w:type="dxa"/>
            <w:hideMark/>
          </w:tcPr>
          <w:p w14:paraId="5B8A5C7A" w14:textId="77777777" w:rsidR="00613B99" w:rsidRDefault="00613B99">
            <w:pPr>
              <w:ind w:right="887"/>
              <w:jc w:val="right"/>
              <w:rPr>
                <w:rFonts w:asciiTheme="minorHAnsi" w:hAnsiTheme="minorHAnsi" w:cstheme="minorHAnsi"/>
              </w:rPr>
            </w:pPr>
            <w:r>
              <w:t>8%</w:t>
            </w:r>
          </w:p>
        </w:tc>
      </w:tr>
      <w:tr w:rsidR="00613B99" w14:paraId="6455B08C" w14:textId="77777777" w:rsidTr="00613B99">
        <w:tc>
          <w:tcPr>
            <w:tcW w:w="2268" w:type="dxa"/>
            <w:hideMark/>
          </w:tcPr>
          <w:p w14:paraId="3E3609FB" w14:textId="77777777" w:rsidR="00613B99" w:rsidRDefault="00613B99">
            <w:pPr>
              <w:rPr>
                <w:rFonts w:asciiTheme="minorHAnsi" w:hAnsiTheme="minorHAnsi" w:cstheme="minorHAnsi"/>
              </w:rPr>
            </w:pPr>
            <w:r>
              <w:rPr>
                <w:rFonts w:asciiTheme="minorHAnsi" w:hAnsiTheme="minorHAnsi" w:cstheme="minorHAnsi"/>
              </w:rPr>
              <w:t>Eight</w:t>
            </w:r>
          </w:p>
        </w:tc>
        <w:tc>
          <w:tcPr>
            <w:tcW w:w="2268" w:type="dxa"/>
            <w:hideMark/>
          </w:tcPr>
          <w:p w14:paraId="3A29B5E1" w14:textId="77777777" w:rsidR="00613B99" w:rsidRDefault="00613B99">
            <w:pPr>
              <w:ind w:right="746"/>
              <w:jc w:val="right"/>
              <w:rPr>
                <w:rFonts w:asciiTheme="minorHAnsi" w:hAnsiTheme="minorHAnsi" w:cstheme="minorHAnsi"/>
              </w:rPr>
            </w:pPr>
            <w:r>
              <w:t>4,230</w:t>
            </w:r>
          </w:p>
        </w:tc>
        <w:tc>
          <w:tcPr>
            <w:tcW w:w="2268" w:type="dxa"/>
            <w:hideMark/>
          </w:tcPr>
          <w:p w14:paraId="6D334E74" w14:textId="77777777" w:rsidR="00613B99" w:rsidRDefault="00613B99">
            <w:pPr>
              <w:ind w:right="887"/>
              <w:jc w:val="right"/>
              <w:rPr>
                <w:rFonts w:asciiTheme="minorHAnsi" w:hAnsiTheme="minorHAnsi" w:cstheme="minorHAnsi"/>
              </w:rPr>
            </w:pPr>
            <w:r>
              <w:t>7%</w:t>
            </w:r>
          </w:p>
        </w:tc>
      </w:tr>
      <w:tr w:rsidR="00613B99" w14:paraId="5070085E" w14:textId="77777777" w:rsidTr="00613B99">
        <w:tc>
          <w:tcPr>
            <w:tcW w:w="2268" w:type="dxa"/>
            <w:hideMark/>
          </w:tcPr>
          <w:p w14:paraId="4662E72A" w14:textId="77777777" w:rsidR="00613B99" w:rsidRDefault="00613B99">
            <w:pPr>
              <w:rPr>
                <w:rFonts w:asciiTheme="minorHAnsi" w:hAnsiTheme="minorHAnsi" w:cstheme="minorHAnsi"/>
              </w:rPr>
            </w:pPr>
            <w:r>
              <w:rPr>
                <w:rFonts w:asciiTheme="minorHAnsi" w:hAnsiTheme="minorHAnsi" w:cstheme="minorHAnsi"/>
              </w:rPr>
              <w:t>Nine</w:t>
            </w:r>
          </w:p>
        </w:tc>
        <w:tc>
          <w:tcPr>
            <w:tcW w:w="2268" w:type="dxa"/>
            <w:hideMark/>
          </w:tcPr>
          <w:p w14:paraId="5B4B1D35" w14:textId="77777777" w:rsidR="00613B99" w:rsidRDefault="00613B99">
            <w:pPr>
              <w:ind w:right="746"/>
              <w:jc w:val="right"/>
              <w:rPr>
                <w:rFonts w:asciiTheme="minorHAnsi" w:hAnsiTheme="minorHAnsi" w:cstheme="minorHAnsi"/>
              </w:rPr>
            </w:pPr>
            <w:r>
              <w:t>7,250</w:t>
            </w:r>
          </w:p>
        </w:tc>
        <w:tc>
          <w:tcPr>
            <w:tcW w:w="2268" w:type="dxa"/>
            <w:hideMark/>
          </w:tcPr>
          <w:p w14:paraId="6BAC6A1F" w14:textId="77777777" w:rsidR="00613B99" w:rsidRDefault="00613B99">
            <w:pPr>
              <w:ind w:right="887"/>
              <w:jc w:val="right"/>
              <w:rPr>
                <w:rFonts w:asciiTheme="minorHAnsi" w:hAnsiTheme="minorHAnsi" w:cstheme="minorHAnsi"/>
              </w:rPr>
            </w:pPr>
            <w:r>
              <w:t>13%</w:t>
            </w:r>
          </w:p>
        </w:tc>
      </w:tr>
      <w:tr w:rsidR="00613B99" w14:paraId="7F6E0574" w14:textId="77777777" w:rsidTr="00613B99">
        <w:tc>
          <w:tcPr>
            <w:tcW w:w="2268" w:type="dxa"/>
            <w:hideMark/>
          </w:tcPr>
          <w:p w14:paraId="74FDE792" w14:textId="77777777" w:rsidR="00613B99" w:rsidRDefault="00613B99">
            <w:pPr>
              <w:rPr>
                <w:rFonts w:asciiTheme="minorHAnsi" w:hAnsiTheme="minorHAnsi" w:cstheme="minorHAnsi"/>
              </w:rPr>
            </w:pPr>
            <w:r>
              <w:rPr>
                <w:rFonts w:asciiTheme="minorHAnsi" w:hAnsiTheme="minorHAnsi" w:cstheme="minorHAnsi"/>
              </w:rPr>
              <w:t>Ten</w:t>
            </w:r>
          </w:p>
        </w:tc>
        <w:tc>
          <w:tcPr>
            <w:tcW w:w="2268" w:type="dxa"/>
            <w:hideMark/>
          </w:tcPr>
          <w:p w14:paraId="4BA9BBAF" w14:textId="77777777" w:rsidR="00613B99" w:rsidRDefault="00613B99">
            <w:pPr>
              <w:ind w:right="746"/>
              <w:jc w:val="right"/>
              <w:rPr>
                <w:rFonts w:asciiTheme="minorHAnsi" w:hAnsiTheme="minorHAnsi" w:cstheme="minorHAnsi"/>
              </w:rPr>
            </w:pPr>
            <w:r>
              <w:t>3,840</w:t>
            </w:r>
          </w:p>
        </w:tc>
        <w:tc>
          <w:tcPr>
            <w:tcW w:w="2268" w:type="dxa"/>
            <w:hideMark/>
          </w:tcPr>
          <w:p w14:paraId="4991F4ED" w14:textId="77777777" w:rsidR="00613B99" w:rsidRDefault="00613B99">
            <w:pPr>
              <w:ind w:right="887"/>
              <w:jc w:val="right"/>
              <w:rPr>
                <w:rFonts w:asciiTheme="minorHAnsi" w:hAnsiTheme="minorHAnsi" w:cstheme="minorHAnsi"/>
              </w:rPr>
            </w:pPr>
            <w:r>
              <w:t>7%</w:t>
            </w:r>
          </w:p>
        </w:tc>
      </w:tr>
    </w:tbl>
    <w:p w14:paraId="3AD43FC8" w14:textId="77777777" w:rsidR="00613B99" w:rsidRDefault="00613B99" w:rsidP="00613B99">
      <w:pPr>
        <w:rPr>
          <w:rFonts w:asciiTheme="minorHAnsi" w:hAnsiTheme="minorHAnsi" w:cstheme="minorHAnsi"/>
          <w:color w:val="000000" w:themeColor="text1"/>
          <w:sz w:val="20"/>
          <w:szCs w:val="20"/>
          <w:lang w:eastAsia="en-US"/>
        </w:rPr>
      </w:pPr>
    </w:p>
    <w:p w14:paraId="7B9FB33E" w14:textId="4C64F4B9" w:rsidR="00613B99" w:rsidRDefault="00613B99" w:rsidP="00613B99">
      <w:pPr>
        <w:pStyle w:val="Caption"/>
      </w:pPr>
      <w:bookmarkStart w:id="104" w:name="_Ref147662286"/>
      <w:bookmarkStart w:id="105" w:name="_Toc147951783"/>
      <w:bookmarkStart w:id="106" w:name="_Toc153288436"/>
      <w:r>
        <w:t>Table</w:t>
      </w:r>
      <w:bookmarkEnd w:id="104"/>
      <w:r w:rsidR="00404888">
        <w:t xml:space="preserve"> </w:t>
      </w:r>
      <w:r w:rsidR="00C22B6A">
        <w:t>10</w:t>
      </w:r>
      <w:r>
        <w:t>: Percentage of homes which could be affordably heated by households in income decile five or lower</w:t>
      </w:r>
      <w:bookmarkEnd w:id="105"/>
      <w:bookmarkEnd w:id="106"/>
    </w:p>
    <w:tbl>
      <w:tblPr>
        <w:tblStyle w:val="RicardoTable"/>
        <w:tblW w:w="9338" w:type="dxa"/>
        <w:tblLook w:val="04A0" w:firstRow="1" w:lastRow="0" w:firstColumn="1" w:lastColumn="0" w:noHBand="0" w:noVBand="1"/>
      </w:tblPr>
      <w:tblGrid>
        <w:gridCol w:w="1843"/>
        <w:gridCol w:w="7495"/>
      </w:tblGrid>
      <w:tr w:rsidR="00613B99" w14:paraId="2ED29900" w14:textId="77777777" w:rsidTr="00613B99">
        <w:trPr>
          <w:cnfStyle w:val="100000000000" w:firstRow="1" w:lastRow="0" w:firstColumn="0" w:lastColumn="0" w:oddVBand="0" w:evenVBand="0" w:oddHBand="0" w:evenHBand="0" w:firstRowFirstColumn="0" w:firstRowLastColumn="0" w:lastRowFirstColumn="0" w:lastRowLastColumn="0"/>
          <w:trHeight w:val="890"/>
        </w:trPr>
        <w:tc>
          <w:tcPr>
            <w:tcW w:w="1843" w:type="dxa"/>
            <w:tcBorders>
              <w:top w:val="nil"/>
              <w:left w:val="nil"/>
              <w:bottom w:val="single" w:sz="4" w:space="0" w:color="1A4596"/>
            </w:tcBorders>
            <w:hideMark/>
          </w:tcPr>
          <w:p w14:paraId="38AC5EB0" w14:textId="77777777" w:rsidR="00613B99" w:rsidRPr="00613B99" w:rsidRDefault="00613B99" w:rsidP="00613B99">
            <w:r w:rsidRPr="00613B99">
              <w:t>Strategic Zone</w:t>
            </w:r>
          </w:p>
        </w:tc>
        <w:tc>
          <w:tcPr>
            <w:tcW w:w="7495" w:type="dxa"/>
            <w:tcBorders>
              <w:top w:val="nil"/>
              <w:bottom w:val="single" w:sz="4" w:space="0" w:color="1A4596"/>
              <w:right w:val="nil"/>
            </w:tcBorders>
            <w:hideMark/>
          </w:tcPr>
          <w:p w14:paraId="47B967DE" w14:textId="77777777" w:rsidR="00613B99" w:rsidRPr="00613B99" w:rsidRDefault="00613B99" w:rsidP="00613B99">
            <w:pPr>
              <w:jc w:val="center"/>
            </w:pPr>
            <w:r w:rsidRPr="00613B99">
              <w:rPr>
                <w:sz w:val="18"/>
                <w:szCs w:val="18"/>
              </w:rPr>
              <w:t>Percentage of homes which could be heated by households in income decile five or lower without being in fuel poverty</w:t>
            </w:r>
          </w:p>
        </w:tc>
      </w:tr>
      <w:tr w:rsidR="00613B99" w14:paraId="146F6D04" w14:textId="77777777" w:rsidTr="00613B99">
        <w:trPr>
          <w:trHeight w:val="341"/>
        </w:trPr>
        <w:tc>
          <w:tcPr>
            <w:tcW w:w="1843" w:type="dxa"/>
            <w:tcBorders>
              <w:top w:val="single" w:sz="4" w:space="0" w:color="1A4596"/>
              <w:left w:val="nil"/>
              <w:bottom w:val="single" w:sz="4" w:space="0" w:color="1A4596"/>
              <w:right w:val="single" w:sz="4" w:space="0" w:color="1A4596"/>
            </w:tcBorders>
            <w:hideMark/>
          </w:tcPr>
          <w:p w14:paraId="6044574F" w14:textId="77777777" w:rsidR="00613B99" w:rsidRDefault="00613B99">
            <w:pPr>
              <w:rPr>
                <w:rFonts w:asciiTheme="minorHAnsi" w:hAnsiTheme="minorHAnsi" w:cstheme="minorHAnsi"/>
              </w:rPr>
            </w:pPr>
            <w:r>
              <w:rPr>
                <w:rFonts w:asciiTheme="minorHAnsi" w:hAnsiTheme="minorHAnsi" w:cstheme="minorHAnsi"/>
                <w:color w:val="454545"/>
              </w:rPr>
              <w:t>Carrick</w:t>
            </w:r>
          </w:p>
        </w:tc>
        <w:tc>
          <w:tcPr>
            <w:tcW w:w="7495" w:type="dxa"/>
            <w:tcBorders>
              <w:top w:val="single" w:sz="4" w:space="0" w:color="1A4596"/>
              <w:left w:val="single" w:sz="4" w:space="0" w:color="1A4596"/>
              <w:bottom w:val="single" w:sz="4" w:space="0" w:color="1A4596"/>
              <w:right w:val="nil"/>
            </w:tcBorders>
            <w:vAlign w:val="bottom"/>
            <w:hideMark/>
          </w:tcPr>
          <w:p w14:paraId="38D66863" w14:textId="77777777" w:rsidR="00613B99" w:rsidRDefault="00613B99">
            <w:pPr>
              <w:jc w:val="center"/>
              <w:rPr>
                <w:rFonts w:asciiTheme="minorHAnsi" w:hAnsiTheme="minorHAnsi" w:cstheme="minorHAnsi"/>
              </w:rPr>
            </w:pPr>
            <w:r>
              <w:rPr>
                <w:rFonts w:asciiTheme="minorHAnsi" w:hAnsiTheme="minorHAnsi" w:cstheme="minorHAnsi"/>
                <w:color w:val="000000"/>
              </w:rPr>
              <w:t>18 %</w:t>
            </w:r>
          </w:p>
        </w:tc>
      </w:tr>
      <w:tr w:rsidR="00613B99" w14:paraId="5DD0656C" w14:textId="77777777" w:rsidTr="00613B99">
        <w:trPr>
          <w:trHeight w:val="353"/>
        </w:trPr>
        <w:tc>
          <w:tcPr>
            <w:tcW w:w="1843" w:type="dxa"/>
            <w:tcBorders>
              <w:top w:val="single" w:sz="4" w:space="0" w:color="1A4596"/>
              <w:left w:val="nil"/>
              <w:bottom w:val="single" w:sz="4" w:space="0" w:color="1A4596"/>
              <w:right w:val="single" w:sz="4" w:space="0" w:color="1A4596"/>
            </w:tcBorders>
            <w:hideMark/>
          </w:tcPr>
          <w:p w14:paraId="11B5FE22" w14:textId="77777777" w:rsidR="00613B99" w:rsidRDefault="00613B99">
            <w:pPr>
              <w:rPr>
                <w:rFonts w:asciiTheme="minorHAnsi" w:hAnsiTheme="minorHAnsi" w:cstheme="minorHAnsi"/>
              </w:rPr>
            </w:pPr>
            <w:r>
              <w:rPr>
                <w:rFonts w:asciiTheme="minorHAnsi" w:hAnsiTheme="minorHAnsi" w:cstheme="minorHAnsi"/>
                <w:color w:val="454545"/>
              </w:rPr>
              <w:t>Kyle</w:t>
            </w:r>
          </w:p>
        </w:tc>
        <w:tc>
          <w:tcPr>
            <w:tcW w:w="7495" w:type="dxa"/>
            <w:tcBorders>
              <w:top w:val="single" w:sz="4" w:space="0" w:color="1A4596"/>
              <w:left w:val="single" w:sz="4" w:space="0" w:color="1A4596"/>
              <w:bottom w:val="single" w:sz="4" w:space="0" w:color="1A4596"/>
              <w:right w:val="nil"/>
            </w:tcBorders>
            <w:vAlign w:val="bottom"/>
            <w:hideMark/>
          </w:tcPr>
          <w:p w14:paraId="0DE3235D" w14:textId="77777777" w:rsidR="00613B99" w:rsidRDefault="00613B99">
            <w:pPr>
              <w:jc w:val="center"/>
              <w:rPr>
                <w:rFonts w:asciiTheme="minorHAnsi" w:hAnsiTheme="minorHAnsi" w:cstheme="minorHAnsi"/>
              </w:rPr>
            </w:pPr>
            <w:r>
              <w:rPr>
                <w:rFonts w:asciiTheme="minorHAnsi" w:hAnsiTheme="minorHAnsi" w:cstheme="minorHAnsi"/>
                <w:color w:val="000000"/>
              </w:rPr>
              <w:t>60 %</w:t>
            </w:r>
          </w:p>
        </w:tc>
      </w:tr>
      <w:tr w:rsidR="00613B99" w14:paraId="6667051E" w14:textId="77777777" w:rsidTr="00613B99">
        <w:trPr>
          <w:trHeight w:val="341"/>
        </w:trPr>
        <w:tc>
          <w:tcPr>
            <w:tcW w:w="1843" w:type="dxa"/>
            <w:tcBorders>
              <w:top w:val="single" w:sz="4" w:space="0" w:color="1A4596"/>
              <w:left w:val="nil"/>
              <w:bottom w:val="single" w:sz="4" w:space="0" w:color="1A4596"/>
              <w:right w:val="single" w:sz="4" w:space="0" w:color="1A4596"/>
            </w:tcBorders>
            <w:hideMark/>
          </w:tcPr>
          <w:p w14:paraId="1ECFDABF" w14:textId="77777777" w:rsidR="00613B99" w:rsidRDefault="00613B99">
            <w:pPr>
              <w:rPr>
                <w:rFonts w:asciiTheme="minorHAnsi" w:hAnsiTheme="minorHAnsi" w:cstheme="minorHAnsi"/>
              </w:rPr>
            </w:pPr>
            <w:r>
              <w:rPr>
                <w:rFonts w:asciiTheme="minorHAnsi" w:hAnsiTheme="minorHAnsi" w:cstheme="minorHAnsi"/>
                <w:color w:val="454545"/>
              </w:rPr>
              <w:t>Girvan</w:t>
            </w:r>
          </w:p>
        </w:tc>
        <w:tc>
          <w:tcPr>
            <w:tcW w:w="7495" w:type="dxa"/>
            <w:tcBorders>
              <w:top w:val="single" w:sz="4" w:space="0" w:color="1A4596"/>
              <w:left w:val="single" w:sz="4" w:space="0" w:color="1A4596"/>
              <w:bottom w:val="single" w:sz="4" w:space="0" w:color="1A4596"/>
              <w:right w:val="nil"/>
            </w:tcBorders>
            <w:vAlign w:val="bottom"/>
            <w:hideMark/>
          </w:tcPr>
          <w:p w14:paraId="27078431" w14:textId="77777777" w:rsidR="00613B99" w:rsidRDefault="00613B99">
            <w:pPr>
              <w:jc w:val="center"/>
              <w:rPr>
                <w:rFonts w:asciiTheme="minorHAnsi" w:hAnsiTheme="minorHAnsi" w:cstheme="minorHAnsi"/>
              </w:rPr>
            </w:pPr>
            <w:r>
              <w:rPr>
                <w:rFonts w:asciiTheme="minorHAnsi" w:hAnsiTheme="minorHAnsi" w:cstheme="minorHAnsi"/>
                <w:color w:val="000000"/>
              </w:rPr>
              <w:t>73 %</w:t>
            </w:r>
          </w:p>
        </w:tc>
      </w:tr>
      <w:tr w:rsidR="00613B99" w14:paraId="0A651FCE" w14:textId="77777777" w:rsidTr="00613B99">
        <w:trPr>
          <w:trHeight w:val="353"/>
        </w:trPr>
        <w:tc>
          <w:tcPr>
            <w:tcW w:w="1843" w:type="dxa"/>
            <w:tcBorders>
              <w:top w:val="single" w:sz="4" w:space="0" w:color="1A4596"/>
              <w:left w:val="nil"/>
              <w:bottom w:val="single" w:sz="4" w:space="0" w:color="1A4596"/>
              <w:right w:val="single" w:sz="4" w:space="0" w:color="1A4596"/>
            </w:tcBorders>
            <w:hideMark/>
          </w:tcPr>
          <w:p w14:paraId="193C4E61" w14:textId="77777777" w:rsidR="00613B99" w:rsidRDefault="00613B99">
            <w:pPr>
              <w:rPr>
                <w:rFonts w:asciiTheme="minorHAnsi" w:hAnsiTheme="minorHAnsi" w:cstheme="minorHAnsi"/>
              </w:rPr>
            </w:pPr>
            <w:r>
              <w:rPr>
                <w:rFonts w:asciiTheme="minorHAnsi" w:hAnsiTheme="minorHAnsi" w:cstheme="minorHAnsi"/>
                <w:color w:val="454545"/>
              </w:rPr>
              <w:t>Ayr</w:t>
            </w:r>
          </w:p>
        </w:tc>
        <w:tc>
          <w:tcPr>
            <w:tcW w:w="7495" w:type="dxa"/>
            <w:tcBorders>
              <w:top w:val="single" w:sz="4" w:space="0" w:color="1A4596"/>
              <w:left w:val="single" w:sz="4" w:space="0" w:color="1A4596"/>
              <w:bottom w:val="single" w:sz="4" w:space="0" w:color="1A4596"/>
              <w:right w:val="nil"/>
            </w:tcBorders>
            <w:vAlign w:val="bottom"/>
            <w:hideMark/>
          </w:tcPr>
          <w:p w14:paraId="3997AA18" w14:textId="77777777" w:rsidR="00613B99" w:rsidRDefault="00613B99">
            <w:pPr>
              <w:jc w:val="center"/>
              <w:rPr>
                <w:rFonts w:asciiTheme="minorHAnsi" w:hAnsiTheme="minorHAnsi" w:cstheme="minorHAnsi"/>
              </w:rPr>
            </w:pPr>
            <w:r>
              <w:rPr>
                <w:rFonts w:asciiTheme="minorHAnsi" w:hAnsiTheme="minorHAnsi" w:cstheme="minorHAnsi"/>
                <w:color w:val="000000"/>
              </w:rPr>
              <w:t>74 %</w:t>
            </w:r>
          </w:p>
        </w:tc>
      </w:tr>
      <w:tr w:rsidR="00613B99" w14:paraId="0F81323B" w14:textId="77777777" w:rsidTr="00613B99">
        <w:trPr>
          <w:trHeight w:val="341"/>
        </w:trPr>
        <w:tc>
          <w:tcPr>
            <w:tcW w:w="1843" w:type="dxa"/>
            <w:tcBorders>
              <w:top w:val="single" w:sz="4" w:space="0" w:color="1A4596"/>
              <w:left w:val="nil"/>
              <w:bottom w:val="single" w:sz="4" w:space="0" w:color="1A4596"/>
              <w:right w:val="single" w:sz="4" w:space="0" w:color="1A4596"/>
            </w:tcBorders>
            <w:hideMark/>
          </w:tcPr>
          <w:p w14:paraId="6481E771" w14:textId="77777777" w:rsidR="00613B99" w:rsidRDefault="00613B99">
            <w:pPr>
              <w:rPr>
                <w:rFonts w:asciiTheme="minorHAnsi" w:hAnsiTheme="minorHAnsi" w:cstheme="minorHAnsi"/>
              </w:rPr>
            </w:pPr>
            <w:r>
              <w:rPr>
                <w:rFonts w:asciiTheme="minorHAnsi" w:hAnsiTheme="minorHAnsi" w:cstheme="minorHAnsi"/>
                <w:color w:val="454545"/>
              </w:rPr>
              <w:t>Prestwick</w:t>
            </w:r>
          </w:p>
        </w:tc>
        <w:tc>
          <w:tcPr>
            <w:tcW w:w="7495" w:type="dxa"/>
            <w:tcBorders>
              <w:top w:val="single" w:sz="4" w:space="0" w:color="1A4596"/>
              <w:left w:val="single" w:sz="4" w:space="0" w:color="1A4596"/>
              <w:bottom w:val="single" w:sz="4" w:space="0" w:color="1A4596"/>
              <w:right w:val="nil"/>
            </w:tcBorders>
            <w:vAlign w:val="bottom"/>
            <w:hideMark/>
          </w:tcPr>
          <w:p w14:paraId="6698D06F" w14:textId="77777777" w:rsidR="00613B99" w:rsidRDefault="00613B99">
            <w:pPr>
              <w:jc w:val="center"/>
              <w:rPr>
                <w:rFonts w:asciiTheme="minorHAnsi" w:hAnsiTheme="minorHAnsi" w:cstheme="minorHAnsi"/>
              </w:rPr>
            </w:pPr>
            <w:r>
              <w:rPr>
                <w:rFonts w:asciiTheme="minorHAnsi" w:hAnsiTheme="minorHAnsi" w:cstheme="minorHAnsi"/>
                <w:color w:val="000000"/>
              </w:rPr>
              <w:t>74 %</w:t>
            </w:r>
          </w:p>
        </w:tc>
      </w:tr>
      <w:tr w:rsidR="00613B99" w14:paraId="7F406F6C" w14:textId="77777777" w:rsidTr="00613B99">
        <w:trPr>
          <w:trHeight w:val="353"/>
        </w:trPr>
        <w:tc>
          <w:tcPr>
            <w:tcW w:w="1843" w:type="dxa"/>
            <w:tcBorders>
              <w:top w:val="single" w:sz="4" w:space="0" w:color="1A4596"/>
              <w:left w:val="nil"/>
              <w:bottom w:val="single" w:sz="4" w:space="0" w:color="1A4596"/>
              <w:right w:val="single" w:sz="4" w:space="0" w:color="1A4596"/>
            </w:tcBorders>
            <w:hideMark/>
          </w:tcPr>
          <w:p w14:paraId="6A70B73B" w14:textId="77777777" w:rsidR="00613B99" w:rsidRDefault="00613B99">
            <w:pPr>
              <w:rPr>
                <w:rFonts w:asciiTheme="minorHAnsi" w:hAnsiTheme="minorHAnsi" w:cstheme="minorHAnsi"/>
              </w:rPr>
            </w:pPr>
            <w:r>
              <w:rPr>
                <w:rFonts w:asciiTheme="minorHAnsi" w:hAnsiTheme="minorHAnsi" w:cstheme="minorHAnsi"/>
                <w:color w:val="454545"/>
              </w:rPr>
              <w:t>Troon</w:t>
            </w:r>
          </w:p>
        </w:tc>
        <w:tc>
          <w:tcPr>
            <w:tcW w:w="7495" w:type="dxa"/>
            <w:tcBorders>
              <w:top w:val="single" w:sz="4" w:space="0" w:color="1A4596"/>
              <w:left w:val="single" w:sz="4" w:space="0" w:color="1A4596"/>
              <w:bottom w:val="single" w:sz="4" w:space="0" w:color="1A4596"/>
              <w:right w:val="nil"/>
            </w:tcBorders>
            <w:vAlign w:val="bottom"/>
            <w:hideMark/>
          </w:tcPr>
          <w:p w14:paraId="01323C50" w14:textId="77777777" w:rsidR="00613B99" w:rsidRDefault="00613B99">
            <w:pPr>
              <w:jc w:val="center"/>
              <w:rPr>
                <w:rFonts w:asciiTheme="minorHAnsi" w:hAnsiTheme="minorHAnsi" w:cstheme="minorHAnsi"/>
              </w:rPr>
            </w:pPr>
            <w:r>
              <w:rPr>
                <w:rFonts w:asciiTheme="minorHAnsi" w:hAnsiTheme="minorHAnsi" w:cstheme="minorHAnsi"/>
                <w:color w:val="000000"/>
              </w:rPr>
              <w:t>78 %</w:t>
            </w:r>
          </w:p>
        </w:tc>
      </w:tr>
      <w:tr w:rsidR="00613B99" w14:paraId="120C32C5" w14:textId="77777777" w:rsidTr="00613B99">
        <w:trPr>
          <w:trHeight w:val="341"/>
        </w:trPr>
        <w:tc>
          <w:tcPr>
            <w:tcW w:w="1843" w:type="dxa"/>
            <w:tcBorders>
              <w:top w:val="single" w:sz="4" w:space="0" w:color="1A4596"/>
              <w:left w:val="nil"/>
              <w:bottom w:val="single" w:sz="4" w:space="0" w:color="1A4596"/>
              <w:right w:val="single" w:sz="4" w:space="0" w:color="1A4596"/>
            </w:tcBorders>
            <w:hideMark/>
          </w:tcPr>
          <w:p w14:paraId="65FF8270" w14:textId="77777777" w:rsidR="00613B99" w:rsidRDefault="00613B99">
            <w:pPr>
              <w:rPr>
                <w:rFonts w:asciiTheme="minorHAnsi" w:hAnsiTheme="minorHAnsi" w:cstheme="minorHAnsi"/>
              </w:rPr>
            </w:pPr>
            <w:r>
              <w:rPr>
                <w:rFonts w:asciiTheme="minorHAnsi" w:hAnsiTheme="minorHAnsi" w:cstheme="minorHAnsi"/>
                <w:color w:val="454545"/>
              </w:rPr>
              <w:t>Maybole</w:t>
            </w:r>
          </w:p>
        </w:tc>
        <w:tc>
          <w:tcPr>
            <w:tcW w:w="7495" w:type="dxa"/>
            <w:tcBorders>
              <w:top w:val="single" w:sz="4" w:space="0" w:color="1A4596"/>
              <w:left w:val="single" w:sz="4" w:space="0" w:color="1A4596"/>
              <w:bottom w:val="single" w:sz="4" w:space="0" w:color="1A4596"/>
              <w:right w:val="nil"/>
            </w:tcBorders>
            <w:vAlign w:val="bottom"/>
            <w:hideMark/>
          </w:tcPr>
          <w:p w14:paraId="163BDFFA" w14:textId="77777777" w:rsidR="00613B99" w:rsidRDefault="00613B99">
            <w:pPr>
              <w:jc w:val="center"/>
              <w:rPr>
                <w:rFonts w:asciiTheme="minorHAnsi" w:hAnsiTheme="minorHAnsi" w:cstheme="minorHAnsi"/>
              </w:rPr>
            </w:pPr>
            <w:r>
              <w:rPr>
                <w:rFonts w:asciiTheme="minorHAnsi" w:hAnsiTheme="minorHAnsi" w:cstheme="minorHAnsi"/>
                <w:color w:val="000000"/>
              </w:rPr>
              <w:t>84 %</w:t>
            </w:r>
          </w:p>
        </w:tc>
      </w:tr>
    </w:tbl>
    <w:p w14:paraId="71E2E8CF" w14:textId="77777777" w:rsidR="00613B99" w:rsidRDefault="00613B99" w:rsidP="00613B99">
      <w:pPr>
        <w:pStyle w:val="NoSpacing"/>
      </w:pPr>
      <w:bookmarkStart w:id="107" w:name="_Toc146096346"/>
      <w:bookmarkStart w:id="108" w:name="_Toc147952183"/>
      <w:bookmarkStart w:id="109" w:name="_Toc153878317"/>
    </w:p>
    <w:p w14:paraId="790464D6" w14:textId="0920E6D4" w:rsidR="00613B99" w:rsidRDefault="0096070C" w:rsidP="00613B99">
      <w:pPr>
        <w:pStyle w:val="Heading3"/>
        <w:rPr>
          <w:rFonts w:asciiTheme="majorHAnsi" w:hAnsiTheme="majorHAnsi" w:cstheme="majorBidi"/>
          <w:color w:val="000000" w:themeColor="text1"/>
          <w:sz w:val="20"/>
          <w:lang w:eastAsia="en-US"/>
        </w:rPr>
      </w:pPr>
      <w:bookmarkStart w:id="110" w:name="_Toc167194574"/>
      <w:r>
        <w:t xml:space="preserve">10.2.1 </w:t>
      </w:r>
      <w:r w:rsidR="00613B99">
        <w:t>Social Impact of Multiple Deprivation</w:t>
      </w:r>
      <w:bookmarkEnd w:id="107"/>
      <w:bookmarkEnd w:id="108"/>
      <w:bookmarkEnd w:id="109"/>
      <w:bookmarkEnd w:id="110"/>
    </w:p>
    <w:p w14:paraId="389D6B91" w14:textId="77777777" w:rsidR="00613B99" w:rsidRDefault="00613B99" w:rsidP="00613B99">
      <w:r>
        <w:t>The Local Heat and Energy Efficiency Strategy and Delivery plan consider fuel poverty where it can be reduced through energy efficiency measures. Understanding which locations have higher rates of overall deprivation as well as specifically income deprivation, can inform decisions on areas of focus.</w:t>
      </w:r>
    </w:p>
    <w:p w14:paraId="0A345D0A" w14:textId="3AA6D945" w:rsidR="00613B99" w:rsidRDefault="00613B99" w:rsidP="00613B99">
      <w:pPr>
        <w:pStyle w:val="Caption"/>
      </w:pPr>
      <w:bookmarkStart w:id="111" w:name="_Toc145960727"/>
      <w:bookmarkStart w:id="112" w:name="_Toc147951730"/>
      <w:bookmarkStart w:id="113" w:name="_Toc153288395"/>
      <w:r>
        <w:lastRenderedPageBreak/>
        <w:t>Figure</w:t>
      </w:r>
      <w:r w:rsidR="00404888">
        <w:t xml:space="preserve"> 1</w:t>
      </w:r>
      <w:r w:rsidR="00731DE9">
        <w:t>2</w:t>
      </w:r>
      <w:r>
        <w:t xml:space="preserve">: Map of overall SIMD </w:t>
      </w:r>
      <w:bookmarkEnd w:id="111"/>
      <w:bookmarkEnd w:id="112"/>
      <w:r>
        <w:t>rank</w:t>
      </w:r>
      <w:bookmarkEnd w:id="113"/>
    </w:p>
    <w:p w14:paraId="15E2076D" w14:textId="2350CFAA" w:rsidR="00613B99" w:rsidRDefault="00613B99" w:rsidP="00613B99">
      <w:pPr>
        <w:jc w:val="center"/>
      </w:pPr>
      <w:r>
        <w:rPr>
          <w:noProof/>
        </w:rPr>
        <w:drawing>
          <wp:inline distT="0" distB="0" distL="0" distR="0" wp14:anchorId="6E3B7A62" wp14:editId="0743170B">
            <wp:extent cx="6176759" cy="6798365"/>
            <wp:effectExtent l="0" t="0" r="0" b="2540"/>
            <wp:docPr id="6" name="Picture 6" descr="Figure 28: Map of overall SIMD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28: Map of overall SIMD ran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3181" cy="6816440"/>
                    </a:xfrm>
                    <a:prstGeom prst="rect">
                      <a:avLst/>
                    </a:prstGeom>
                    <a:noFill/>
                    <a:ln>
                      <a:noFill/>
                    </a:ln>
                  </pic:spPr>
                </pic:pic>
              </a:graphicData>
            </a:graphic>
          </wp:inline>
        </w:drawing>
      </w:r>
    </w:p>
    <w:p w14:paraId="1B439C51" w14:textId="1F27C67B" w:rsidR="00613B99" w:rsidRDefault="00613B99" w:rsidP="00613B99">
      <w:pPr>
        <w:pStyle w:val="Caption"/>
      </w:pPr>
      <w:bookmarkStart w:id="114" w:name="_Toc145960728"/>
      <w:bookmarkStart w:id="115" w:name="_Toc147951731"/>
      <w:bookmarkStart w:id="116" w:name="_Toc153288396"/>
      <w:r>
        <w:lastRenderedPageBreak/>
        <w:t>Figure</w:t>
      </w:r>
      <w:r w:rsidR="00404888">
        <w:t xml:space="preserve"> </w:t>
      </w:r>
      <w:r w:rsidR="002E7756">
        <w:t>1</w:t>
      </w:r>
      <w:r w:rsidR="00731DE9">
        <w:t>3</w:t>
      </w:r>
      <w:r>
        <w:t xml:space="preserve">: Map of income SIMD </w:t>
      </w:r>
      <w:bookmarkEnd w:id="114"/>
      <w:bookmarkEnd w:id="115"/>
      <w:r>
        <w:t>rank</w:t>
      </w:r>
      <w:bookmarkEnd w:id="116"/>
    </w:p>
    <w:p w14:paraId="0BD0A05A" w14:textId="616C6094" w:rsidR="00613B99" w:rsidRDefault="00613B99" w:rsidP="00613B99">
      <w:r>
        <w:rPr>
          <w:noProof/>
        </w:rPr>
        <w:drawing>
          <wp:inline distT="0" distB="0" distL="0" distR="0" wp14:anchorId="5337E761" wp14:editId="5EF2B68F">
            <wp:extent cx="6082665" cy="6694805"/>
            <wp:effectExtent l="0" t="0" r="0" b="0"/>
            <wp:docPr id="1" name="Picture 1" descr="Figure 29: Map of income SIMD r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29: Map of income SIMD rank"/>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82665" cy="6694805"/>
                    </a:xfrm>
                    <a:prstGeom prst="rect">
                      <a:avLst/>
                    </a:prstGeom>
                    <a:noFill/>
                    <a:ln>
                      <a:noFill/>
                    </a:ln>
                  </pic:spPr>
                </pic:pic>
              </a:graphicData>
            </a:graphic>
          </wp:inline>
        </w:drawing>
      </w:r>
    </w:p>
    <w:p w14:paraId="5DA456C3" w14:textId="77777777" w:rsidR="00613B99" w:rsidRDefault="00613B99" w:rsidP="00613B99"/>
    <w:p w14:paraId="04A16E48" w14:textId="633272A1" w:rsidR="00613B99" w:rsidRDefault="0096070C" w:rsidP="00613B99">
      <w:pPr>
        <w:pStyle w:val="Heading3"/>
      </w:pPr>
      <w:bookmarkStart w:id="117" w:name="_Toc146096347"/>
      <w:bookmarkStart w:id="118" w:name="_Toc147952184"/>
      <w:bookmarkStart w:id="119" w:name="_Toc153878318"/>
      <w:bookmarkStart w:id="120" w:name="_Toc167194575"/>
      <w:r>
        <w:t xml:space="preserve">10.2.2 </w:t>
      </w:r>
      <w:r w:rsidR="00613B99">
        <w:t>Overlaying Multiple Considerations</w:t>
      </w:r>
      <w:bookmarkEnd w:id="117"/>
      <w:bookmarkEnd w:id="118"/>
      <w:bookmarkEnd w:id="119"/>
      <w:bookmarkEnd w:id="120"/>
    </w:p>
    <w:p w14:paraId="401061CD" w14:textId="1532A289" w:rsidR="00613B99" w:rsidRDefault="00613B99" w:rsidP="00613B99">
      <w:r>
        <w:t xml:space="preserve">The analysis has generated various rankings for the purpose of determining where to start with interventions. The Weighted Energy Efficiency Score and Fuel Poverty rankings are, thanks to the latter being based on the former, very highly correlated and </w:t>
      </w:r>
      <w:r w:rsidR="00FB0E92">
        <w:t>can</w:t>
      </w:r>
      <w:r>
        <w:t xml:space="preserve"> be used interchangeably with similar outcomes. However, SIMD and income ranks are not correlated with the Weighted Energy Efficiency Score. </w:t>
      </w:r>
      <w:r w:rsidR="00C921D9">
        <w:t>D</w:t>
      </w:r>
      <w:r>
        <w:t xml:space="preserve">ata zones with the worst energy performance are </w:t>
      </w:r>
      <w:r w:rsidR="00C921D9">
        <w:t xml:space="preserve">found to be </w:t>
      </w:r>
      <w:r>
        <w:t xml:space="preserve">ones which are relatively affluent, so addressing funding towards fuel consumption reductions would not address the issue of real-world fuel poverty. However, since </w:t>
      </w:r>
      <w:r>
        <w:lastRenderedPageBreak/>
        <w:t xml:space="preserve">there are likely to be income poor households in areas which are more affluent on average, the poor energy efficiency of those properties or the relative lack of energy efficient properties </w:t>
      </w:r>
      <w:r w:rsidR="00C921D9">
        <w:t>does</w:t>
      </w:r>
      <w:r>
        <w:t xml:space="preserve"> still warrant targeted </w:t>
      </w:r>
      <w:r w:rsidR="009235D9">
        <w:t xml:space="preserve">investigation and </w:t>
      </w:r>
      <w:r>
        <w:t>intervention.</w:t>
      </w:r>
      <w:r w:rsidR="00607F7B">
        <w:t xml:space="preserve"> This will be developed within</w:t>
      </w:r>
      <w:r w:rsidR="009235D9">
        <w:t xml:space="preserve"> the time frame of</w:t>
      </w:r>
      <w:r w:rsidR="00607F7B">
        <w:t xml:space="preserve"> this iteration of LHEES</w:t>
      </w:r>
      <w:r w:rsidR="30AA6AF0">
        <w:t>.</w:t>
      </w:r>
    </w:p>
    <w:p w14:paraId="476138BD" w14:textId="77777777" w:rsidR="003104F8" w:rsidRDefault="003104F8" w:rsidP="003104F8">
      <w:pPr>
        <w:rPr>
          <w:b/>
          <w:bCs/>
        </w:rPr>
      </w:pPr>
      <w:r w:rsidRPr="00B96214">
        <w:rPr>
          <w:b/>
          <w:bCs/>
        </w:rPr>
        <w:t>Health Inequalities</w:t>
      </w:r>
    </w:p>
    <w:p w14:paraId="77CA756F" w14:textId="77777777" w:rsidR="003104F8" w:rsidRDefault="003104F8" w:rsidP="003104F8">
      <w:r>
        <w:t>The impacts of f</w:t>
      </w:r>
      <w:r w:rsidRPr="00C00792">
        <w:t>uel p</w:t>
      </w:r>
      <w:r>
        <w:t>overty are not only financial but have significant consequences for health and wellbeing. Poor property repair, dampness, and low temperatures all impact physical and mental health, leading to increases in respiratory illness, increased risk of heart disease, worsening conditions like arthritis, and increased levels of anxiety and depression. In 2023 it was estimated that the NHS spends £1.4 billion annually treating illness associated with living in cold or damp housing</w:t>
      </w:r>
      <w:r>
        <w:rPr>
          <w:vertAlign w:val="superscript"/>
        </w:rPr>
        <w:footnoteReference w:id="18"/>
      </w:r>
      <w:r>
        <w:t>.</w:t>
      </w:r>
    </w:p>
    <w:p w14:paraId="0308FFF8" w14:textId="17523F45" w:rsidR="007C741C" w:rsidRDefault="005A3FEF" w:rsidP="00613B99">
      <w:r>
        <w:t>Partnership working between NHS</w:t>
      </w:r>
      <w:r w:rsidR="00271D83">
        <w:t xml:space="preserve"> A&amp;A</w:t>
      </w:r>
      <w:r>
        <w:t xml:space="preserve"> and SAC will look at assess the viability of </w:t>
      </w:r>
      <w:r w:rsidR="00271D83">
        <w:t xml:space="preserve">identifying households at risk of </w:t>
      </w:r>
      <w:r w:rsidR="00A70D0B">
        <w:t xml:space="preserve">health effects from cold homes, allowing more granular </w:t>
      </w:r>
      <w:r w:rsidR="00237C49">
        <w:t xml:space="preserve">assessment for delivery of interventions. Combining this with </w:t>
      </w:r>
      <w:r w:rsidR="004D1771">
        <w:t xml:space="preserve">characteristics such as single parents or pensioners, or pre-payment meters, </w:t>
      </w:r>
      <w:r w:rsidR="00DA2DC0">
        <w:t>could</w:t>
      </w:r>
      <w:r w:rsidR="004D1771">
        <w:t xml:space="preserve"> </w:t>
      </w:r>
      <w:r w:rsidR="00DA2DC0">
        <w:t>further</w:t>
      </w:r>
      <w:r w:rsidR="00C22386">
        <w:t xml:space="preserve"> refine areas of focus</w:t>
      </w:r>
      <w:r w:rsidR="00DA2DC0">
        <w:t xml:space="preserve"> where available</w:t>
      </w:r>
      <w:r w:rsidR="00C22386">
        <w:t xml:space="preserve">. </w:t>
      </w:r>
    </w:p>
    <w:p w14:paraId="5A470457" w14:textId="77777777" w:rsidR="004D4725" w:rsidRDefault="004D4725" w:rsidP="00613B99"/>
    <w:p w14:paraId="0CF94371" w14:textId="77777777" w:rsidR="00667002" w:rsidRDefault="00EA4A7F" w:rsidP="00613B99">
      <w:r>
        <w:rPr>
          <w:noProof/>
        </w:rPr>
        <mc:AlternateContent>
          <mc:Choice Requires="wps">
            <w:drawing>
              <wp:inline distT="0" distB="0" distL="0" distR="0" wp14:anchorId="64DE9302" wp14:editId="67E3DF01">
                <wp:extent cx="6048375" cy="1147313"/>
                <wp:effectExtent l="0" t="0" r="28575" b="15240"/>
                <wp:docPr id="55" name="Rectangle: Rounded Corners 55"/>
                <wp:cNvGraphicFramePr/>
                <a:graphic xmlns:a="http://schemas.openxmlformats.org/drawingml/2006/main">
                  <a:graphicData uri="http://schemas.microsoft.com/office/word/2010/wordprocessingShape">
                    <wps:wsp>
                      <wps:cNvSpPr/>
                      <wps:spPr>
                        <a:xfrm>
                          <a:off x="0" y="0"/>
                          <a:ext cx="6048375" cy="1147313"/>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6F7E0530" w14:textId="77777777" w:rsidR="00EA4A7F" w:rsidRPr="00656D59" w:rsidRDefault="00EA4A7F" w:rsidP="00EA4A7F">
                            <w:pPr>
                              <w:spacing w:after="0" w:line="258" w:lineRule="auto"/>
                              <w:jc w:val="center"/>
                              <w:textDirection w:val="btLr"/>
                              <w:rPr>
                                <w:sz w:val="24"/>
                                <w:szCs w:val="24"/>
                              </w:rPr>
                            </w:pPr>
                            <w:r w:rsidRPr="00656D59">
                              <w:rPr>
                                <w:b/>
                                <w:color w:val="000000"/>
                                <w:sz w:val="28"/>
                                <w:szCs w:val="24"/>
                              </w:rPr>
                              <w:t>Challenges</w:t>
                            </w:r>
                          </w:p>
                          <w:p w14:paraId="57FD88ED" w14:textId="58A3FE7E" w:rsidR="00C96807" w:rsidRPr="00656D59" w:rsidRDefault="00C96807" w:rsidP="008B58FC">
                            <w:pPr>
                              <w:pStyle w:val="ListParagraph"/>
                              <w:numPr>
                                <w:ilvl w:val="0"/>
                                <w:numId w:val="20"/>
                              </w:numPr>
                              <w:spacing w:after="0" w:line="240" w:lineRule="auto"/>
                              <w:textDirection w:val="btLr"/>
                              <w:rPr>
                                <w:sz w:val="24"/>
                                <w:szCs w:val="24"/>
                              </w:rPr>
                            </w:pPr>
                            <w:r w:rsidRPr="00656D59">
                              <w:rPr>
                                <w:sz w:val="24"/>
                                <w:szCs w:val="24"/>
                              </w:rPr>
                              <w:t>60% of homes in decile 5 and lower</w:t>
                            </w:r>
                          </w:p>
                          <w:p w14:paraId="5099E8CA" w14:textId="629DBA36" w:rsidR="00EA4A7F" w:rsidRPr="00656D59" w:rsidRDefault="0059299B" w:rsidP="008B58FC">
                            <w:pPr>
                              <w:pStyle w:val="ListParagraph"/>
                              <w:numPr>
                                <w:ilvl w:val="0"/>
                                <w:numId w:val="20"/>
                              </w:numPr>
                              <w:spacing w:after="0" w:line="240" w:lineRule="auto"/>
                              <w:textDirection w:val="btLr"/>
                              <w:rPr>
                                <w:sz w:val="24"/>
                                <w:szCs w:val="24"/>
                              </w:rPr>
                            </w:pPr>
                            <w:r w:rsidRPr="00656D59">
                              <w:rPr>
                                <w:sz w:val="24"/>
                                <w:szCs w:val="24"/>
                              </w:rPr>
                              <w:t>SIMD and income ranks are not correlated with the Weighted Energy Efficiency Score</w:t>
                            </w:r>
                          </w:p>
                          <w:p w14:paraId="3B846C05" w14:textId="0543B279" w:rsidR="00EA4A7F" w:rsidRPr="00656D59" w:rsidRDefault="00B619A2" w:rsidP="008B58FC">
                            <w:pPr>
                              <w:pStyle w:val="ListParagraph"/>
                              <w:numPr>
                                <w:ilvl w:val="0"/>
                                <w:numId w:val="20"/>
                              </w:numPr>
                              <w:spacing w:after="0" w:line="240" w:lineRule="auto"/>
                              <w:textDirection w:val="btLr"/>
                              <w:rPr>
                                <w:sz w:val="24"/>
                                <w:szCs w:val="24"/>
                              </w:rPr>
                            </w:pPr>
                            <w:r w:rsidRPr="00656D59">
                              <w:rPr>
                                <w:sz w:val="24"/>
                                <w:szCs w:val="24"/>
                              </w:rPr>
                              <w:t>Multiple factor assessment required</w:t>
                            </w:r>
                          </w:p>
                        </w:txbxContent>
                      </wps:txbx>
                      <wps:bodyPr spcFirstLastPara="1" wrap="square" lIns="91425" tIns="45700" rIns="91425" bIns="45700" anchor="ctr" anchorCtr="0">
                        <a:noAutofit/>
                      </wps:bodyPr>
                    </wps:wsp>
                  </a:graphicData>
                </a:graphic>
              </wp:inline>
            </w:drawing>
          </mc:Choice>
          <mc:Fallback>
            <w:pict>
              <v:roundrect w14:anchorId="64DE9302" id="Rectangle: Rounded Corners 55" o:spid="_x0000_s1041" style="width:476.25pt;height:90.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" fillcolor="#d8e2f3" strokecolor="#b3c6e7" strokeweight="1pt">
                <v:stroke startarrowwidth="narrow" startarrowlength="short" endarrowwidth="narrow" endarrowlength="short" joinstyle="miter"/>
                <v:textbox inset="2.53958mm,1.2694mm,2.53958mm,1.2694mm">
                  <w:txbxContent>
                    <w:p w14:paraId="6F7E0530" w14:textId="77777777" w:rsidR="00EA4A7F" w:rsidRPr="00656D59" w:rsidRDefault="00EA4A7F" w:rsidP="00EA4A7F">
                      <w:pPr>
                        <w:spacing w:after="0" w:line="258" w:lineRule="auto"/>
                        <w:jc w:val="center"/>
                        <w:textDirection w:val="btLr"/>
                        <w:rPr>
                          <w:sz w:val="24"/>
                          <w:szCs w:val="24"/>
                        </w:rPr>
                      </w:pPr>
                      <w:r w:rsidRPr="00656D59">
                        <w:rPr>
                          <w:b/>
                          <w:color w:val="000000"/>
                          <w:sz w:val="28"/>
                          <w:szCs w:val="24"/>
                        </w:rPr>
                        <w:t>Challenges</w:t>
                      </w:r>
                    </w:p>
                    <w:p w14:paraId="57FD88ED" w14:textId="58A3FE7E" w:rsidR="00C96807" w:rsidRPr="00656D59" w:rsidRDefault="00C96807" w:rsidP="008B58FC">
                      <w:pPr>
                        <w:pStyle w:val="ListParagraph"/>
                        <w:numPr>
                          <w:ilvl w:val="0"/>
                          <w:numId w:val="20"/>
                        </w:numPr>
                        <w:spacing w:after="0" w:line="240" w:lineRule="auto"/>
                        <w:textDirection w:val="btLr"/>
                        <w:rPr>
                          <w:sz w:val="24"/>
                          <w:szCs w:val="24"/>
                        </w:rPr>
                      </w:pPr>
                      <w:r w:rsidRPr="00656D59">
                        <w:rPr>
                          <w:sz w:val="24"/>
                          <w:szCs w:val="24"/>
                        </w:rPr>
                        <w:t>60% of homes in decile 5 and lower</w:t>
                      </w:r>
                    </w:p>
                    <w:p w14:paraId="5099E8CA" w14:textId="629DBA36" w:rsidR="00EA4A7F" w:rsidRPr="00656D59" w:rsidRDefault="0059299B" w:rsidP="008B58FC">
                      <w:pPr>
                        <w:pStyle w:val="ListParagraph"/>
                        <w:numPr>
                          <w:ilvl w:val="0"/>
                          <w:numId w:val="20"/>
                        </w:numPr>
                        <w:spacing w:after="0" w:line="240" w:lineRule="auto"/>
                        <w:textDirection w:val="btLr"/>
                        <w:rPr>
                          <w:sz w:val="24"/>
                          <w:szCs w:val="24"/>
                        </w:rPr>
                      </w:pPr>
                      <w:r w:rsidRPr="00656D59">
                        <w:rPr>
                          <w:sz w:val="24"/>
                          <w:szCs w:val="24"/>
                        </w:rPr>
                        <w:t>SIMD and income ranks are not correlated with the Weighted Energy Efficiency Score</w:t>
                      </w:r>
                    </w:p>
                    <w:p w14:paraId="3B846C05" w14:textId="0543B279" w:rsidR="00EA4A7F" w:rsidRPr="00656D59" w:rsidRDefault="00B619A2" w:rsidP="008B58FC">
                      <w:pPr>
                        <w:pStyle w:val="ListParagraph"/>
                        <w:numPr>
                          <w:ilvl w:val="0"/>
                          <w:numId w:val="20"/>
                        </w:numPr>
                        <w:spacing w:after="0" w:line="240" w:lineRule="auto"/>
                        <w:textDirection w:val="btLr"/>
                        <w:rPr>
                          <w:sz w:val="24"/>
                          <w:szCs w:val="24"/>
                        </w:rPr>
                      </w:pPr>
                      <w:r w:rsidRPr="00656D59">
                        <w:rPr>
                          <w:sz w:val="24"/>
                          <w:szCs w:val="24"/>
                        </w:rPr>
                        <w:t>Multiple factor assessment required</w:t>
                      </w:r>
                    </w:p>
                  </w:txbxContent>
                </v:textbox>
                <w10:anchorlock/>
              </v:roundrect>
            </w:pict>
          </mc:Fallback>
        </mc:AlternateContent>
      </w:r>
    </w:p>
    <w:p w14:paraId="75C55417" w14:textId="3E3513B4" w:rsidR="00404888" w:rsidRDefault="00EA4A7F" w:rsidP="00404888">
      <w:r>
        <w:rPr>
          <w:noProof/>
        </w:rPr>
        <mc:AlternateContent>
          <mc:Choice Requires="wps">
            <w:drawing>
              <wp:inline distT="0" distB="0" distL="0" distR="0" wp14:anchorId="1A4AC67F" wp14:editId="2CC1DCCE">
                <wp:extent cx="6090478" cy="1304925"/>
                <wp:effectExtent l="0" t="0" r="24765" b="28575"/>
                <wp:docPr id="56" name="Rectangle: Rounded Corners 56"/>
                <wp:cNvGraphicFramePr/>
                <a:graphic xmlns:a="http://schemas.openxmlformats.org/drawingml/2006/main">
                  <a:graphicData uri="http://schemas.microsoft.com/office/word/2010/wordprocessingShape">
                    <wps:wsp>
                      <wps:cNvSpPr/>
                      <wps:spPr>
                        <a:xfrm>
                          <a:off x="0" y="0"/>
                          <a:ext cx="6090478" cy="1304925"/>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6230BF1A" w14:textId="77777777" w:rsidR="00EA4A7F" w:rsidRPr="00656D59" w:rsidRDefault="00EA4A7F" w:rsidP="00EA4A7F">
                            <w:pPr>
                              <w:spacing w:after="0" w:line="258" w:lineRule="auto"/>
                              <w:jc w:val="center"/>
                              <w:textDirection w:val="btLr"/>
                              <w:rPr>
                                <w:sz w:val="24"/>
                                <w:szCs w:val="24"/>
                              </w:rPr>
                            </w:pPr>
                            <w:r w:rsidRPr="00656D59">
                              <w:rPr>
                                <w:b/>
                                <w:color w:val="000000"/>
                                <w:sz w:val="28"/>
                                <w:szCs w:val="24"/>
                              </w:rPr>
                              <w:t>Focus</w:t>
                            </w:r>
                          </w:p>
                          <w:p w14:paraId="032026A2" w14:textId="5C8F8564" w:rsidR="00B619A2" w:rsidRDefault="00EA4A7F" w:rsidP="008B58FC">
                            <w:pPr>
                              <w:pStyle w:val="ListParagraph"/>
                              <w:numPr>
                                <w:ilvl w:val="0"/>
                                <w:numId w:val="20"/>
                              </w:numPr>
                              <w:spacing w:after="0" w:line="240" w:lineRule="auto"/>
                              <w:textDirection w:val="btLr"/>
                              <w:rPr>
                                <w:sz w:val="24"/>
                                <w:szCs w:val="24"/>
                              </w:rPr>
                            </w:pPr>
                            <w:r w:rsidRPr="00656D59">
                              <w:rPr>
                                <w:b/>
                                <w:bCs/>
                                <w:i/>
                                <w:iCs/>
                                <w:sz w:val="24"/>
                                <w:szCs w:val="24"/>
                              </w:rPr>
                              <w:t xml:space="preserve">Priority </w:t>
                            </w:r>
                            <w:r w:rsidR="00B619A2" w:rsidRPr="00656D59">
                              <w:rPr>
                                <w:b/>
                                <w:bCs/>
                                <w:i/>
                                <w:iCs/>
                                <w:sz w:val="24"/>
                                <w:szCs w:val="24"/>
                              </w:rPr>
                              <w:t xml:space="preserve">1: </w:t>
                            </w:r>
                            <w:r w:rsidR="00192FC7" w:rsidRPr="00656D59">
                              <w:rPr>
                                <w:sz w:val="24"/>
                                <w:szCs w:val="24"/>
                              </w:rPr>
                              <w:t xml:space="preserve">Integration of SIMD </w:t>
                            </w:r>
                            <w:r w:rsidR="006E5F18" w:rsidRPr="00656D59">
                              <w:rPr>
                                <w:sz w:val="24"/>
                                <w:szCs w:val="24"/>
                              </w:rPr>
                              <w:t>ratings in intervention targeting,</w:t>
                            </w:r>
                          </w:p>
                          <w:p w14:paraId="49E3D0EF" w14:textId="6B25D4F3" w:rsidR="00C22386" w:rsidRPr="00656D59" w:rsidRDefault="00C22386" w:rsidP="008B58FC">
                            <w:pPr>
                              <w:pStyle w:val="ListParagraph"/>
                              <w:numPr>
                                <w:ilvl w:val="0"/>
                                <w:numId w:val="20"/>
                              </w:numPr>
                              <w:spacing w:after="0" w:line="240" w:lineRule="auto"/>
                              <w:textDirection w:val="btLr"/>
                              <w:rPr>
                                <w:sz w:val="24"/>
                                <w:szCs w:val="24"/>
                              </w:rPr>
                            </w:pPr>
                            <w:r>
                              <w:rPr>
                                <w:b/>
                                <w:bCs/>
                                <w:i/>
                                <w:iCs/>
                                <w:sz w:val="24"/>
                                <w:szCs w:val="24"/>
                              </w:rPr>
                              <w:t>Priority 1:</w:t>
                            </w:r>
                            <w:r>
                              <w:rPr>
                                <w:sz w:val="24"/>
                                <w:szCs w:val="24"/>
                              </w:rPr>
                              <w:t xml:space="preserve"> Investigation </w:t>
                            </w:r>
                            <w:r w:rsidR="004D4725">
                              <w:rPr>
                                <w:sz w:val="24"/>
                                <w:szCs w:val="24"/>
                              </w:rPr>
                              <w:t>into</w:t>
                            </w:r>
                            <w:r>
                              <w:rPr>
                                <w:sz w:val="24"/>
                                <w:szCs w:val="24"/>
                              </w:rPr>
                              <w:t xml:space="preserve"> further </w:t>
                            </w:r>
                            <w:r w:rsidR="00540C95">
                              <w:rPr>
                                <w:sz w:val="24"/>
                                <w:szCs w:val="24"/>
                              </w:rPr>
                              <w:t xml:space="preserve">overlayed </w:t>
                            </w:r>
                            <w:r w:rsidR="004D4725">
                              <w:rPr>
                                <w:sz w:val="24"/>
                                <w:szCs w:val="24"/>
                              </w:rPr>
                              <w:t xml:space="preserve">datasets and </w:t>
                            </w:r>
                            <w:r w:rsidR="00540C95">
                              <w:rPr>
                                <w:sz w:val="24"/>
                                <w:szCs w:val="24"/>
                              </w:rPr>
                              <w:t>considerations,</w:t>
                            </w:r>
                          </w:p>
                          <w:p w14:paraId="0376D4B2" w14:textId="0114E440" w:rsidR="00EA4A7F" w:rsidRPr="00656D59" w:rsidRDefault="00532CDD" w:rsidP="008B58FC">
                            <w:pPr>
                              <w:pStyle w:val="ListParagraph"/>
                              <w:numPr>
                                <w:ilvl w:val="0"/>
                                <w:numId w:val="20"/>
                              </w:numPr>
                              <w:spacing w:after="0" w:line="240" w:lineRule="auto"/>
                              <w:textDirection w:val="btLr"/>
                              <w:rPr>
                                <w:sz w:val="24"/>
                                <w:szCs w:val="24"/>
                              </w:rPr>
                            </w:pPr>
                            <w:r w:rsidRPr="00656D59">
                              <w:rPr>
                                <w:b/>
                                <w:bCs/>
                                <w:i/>
                                <w:iCs/>
                                <w:sz w:val="24"/>
                                <w:szCs w:val="24"/>
                              </w:rPr>
                              <w:t>Priority 2:</w:t>
                            </w:r>
                            <w:r w:rsidRPr="00656D59">
                              <w:rPr>
                                <w:sz w:val="24"/>
                                <w:szCs w:val="24"/>
                              </w:rPr>
                              <w:t xml:space="preserve"> Cross departmental </w:t>
                            </w:r>
                            <w:r w:rsidR="00540C95">
                              <w:rPr>
                                <w:sz w:val="24"/>
                                <w:szCs w:val="24"/>
                              </w:rPr>
                              <w:t xml:space="preserve">and partnership </w:t>
                            </w:r>
                            <w:r w:rsidRPr="00656D59">
                              <w:rPr>
                                <w:sz w:val="24"/>
                                <w:szCs w:val="24"/>
                              </w:rPr>
                              <w:t xml:space="preserve">working to ensure LHEES actions connect to </w:t>
                            </w:r>
                            <w:r w:rsidR="00786A57" w:rsidRPr="00656D59">
                              <w:rPr>
                                <w:sz w:val="24"/>
                                <w:szCs w:val="24"/>
                              </w:rPr>
                              <w:t xml:space="preserve">other strategy, </w:t>
                            </w:r>
                            <w:proofErr w:type="gramStart"/>
                            <w:r w:rsidR="00786A57" w:rsidRPr="00656D59">
                              <w:rPr>
                                <w:sz w:val="24"/>
                                <w:szCs w:val="24"/>
                              </w:rPr>
                              <w:t>policy</w:t>
                            </w:r>
                            <w:proofErr w:type="gramEnd"/>
                            <w:r w:rsidR="00786A57" w:rsidRPr="00656D59">
                              <w:rPr>
                                <w:sz w:val="24"/>
                                <w:szCs w:val="24"/>
                              </w:rPr>
                              <w:t xml:space="preserve"> and projects. </w:t>
                            </w:r>
                          </w:p>
                        </w:txbxContent>
                      </wps:txbx>
                      <wps:bodyPr spcFirstLastPara="1" wrap="square" lIns="91425" tIns="45700" rIns="91425" bIns="45700" anchor="ctr" anchorCtr="0">
                        <a:noAutofit/>
                      </wps:bodyPr>
                    </wps:wsp>
                  </a:graphicData>
                </a:graphic>
              </wp:inline>
            </w:drawing>
          </mc:Choice>
          <mc:Fallback>
            <w:pict>
              <v:roundrect w14:anchorId="1A4AC67F" id="Rectangle: Rounded Corners 56" o:spid="_x0000_s1042" style="width:479.55pt;height:102.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" fillcolor="#d8e2f3" strokecolor="#b3c6e7" strokeweight="1pt">
                <v:stroke startarrowwidth="narrow" startarrowlength="short" endarrowwidth="narrow" endarrowlength="short" joinstyle="miter"/>
                <v:textbox inset="2.53958mm,1.2694mm,2.53958mm,1.2694mm">
                  <w:txbxContent>
                    <w:p w14:paraId="6230BF1A" w14:textId="77777777" w:rsidR="00EA4A7F" w:rsidRPr="00656D59" w:rsidRDefault="00EA4A7F" w:rsidP="00EA4A7F">
                      <w:pPr>
                        <w:spacing w:after="0" w:line="258" w:lineRule="auto"/>
                        <w:jc w:val="center"/>
                        <w:textDirection w:val="btLr"/>
                        <w:rPr>
                          <w:sz w:val="24"/>
                          <w:szCs w:val="24"/>
                        </w:rPr>
                      </w:pPr>
                      <w:r w:rsidRPr="00656D59">
                        <w:rPr>
                          <w:b/>
                          <w:color w:val="000000"/>
                          <w:sz w:val="28"/>
                          <w:szCs w:val="24"/>
                        </w:rPr>
                        <w:t>Focus</w:t>
                      </w:r>
                    </w:p>
                    <w:p w14:paraId="032026A2" w14:textId="5C8F8564" w:rsidR="00B619A2" w:rsidRDefault="00EA4A7F" w:rsidP="008B58FC">
                      <w:pPr>
                        <w:pStyle w:val="ListParagraph"/>
                        <w:numPr>
                          <w:ilvl w:val="0"/>
                          <w:numId w:val="20"/>
                        </w:numPr>
                        <w:spacing w:after="0" w:line="240" w:lineRule="auto"/>
                        <w:textDirection w:val="btLr"/>
                        <w:rPr>
                          <w:sz w:val="24"/>
                          <w:szCs w:val="24"/>
                        </w:rPr>
                      </w:pPr>
                      <w:r w:rsidRPr="00656D59">
                        <w:rPr>
                          <w:b/>
                          <w:bCs/>
                          <w:i/>
                          <w:iCs/>
                          <w:sz w:val="24"/>
                          <w:szCs w:val="24"/>
                        </w:rPr>
                        <w:t xml:space="preserve">Priority </w:t>
                      </w:r>
                      <w:r w:rsidR="00B619A2" w:rsidRPr="00656D59">
                        <w:rPr>
                          <w:b/>
                          <w:bCs/>
                          <w:i/>
                          <w:iCs/>
                          <w:sz w:val="24"/>
                          <w:szCs w:val="24"/>
                        </w:rPr>
                        <w:t xml:space="preserve">1: </w:t>
                      </w:r>
                      <w:r w:rsidR="00192FC7" w:rsidRPr="00656D59">
                        <w:rPr>
                          <w:sz w:val="24"/>
                          <w:szCs w:val="24"/>
                        </w:rPr>
                        <w:t xml:space="preserve">Integration of SIMD </w:t>
                      </w:r>
                      <w:r w:rsidR="006E5F18" w:rsidRPr="00656D59">
                        <w:rPr>
                          <w:sz w:val="24"/>
                          <w:szCs w:val="24"/>
                        </w:rPr>
                        <w:t>ratings in intervention targeting,</w:t>
                      </w:r>
                    </w:p>
                    <w:p w14:paraId="49E3D0EF" w14:textId="6B25D4F3" w:rsidR="00C22386" w:rsidRPr="00656D59" w:rsidRDefault="00C22386" w:rsidP="008B58FC">
                      <w:pPr>
                        <w:pStyle w:val="ListParagraph"/>
                        <w:numPr>
                          <w:ilvl w:val="0"/>
                          <w:numId w:val="20"/>
                        </w:numPr>
                        <w:spacing w:after="0" w:line="240" w:lineRule="auto"/>
                        <w:textDirection w:val="btLr"/>
                        <w:rPr>
                          <w:sz w:val="24"/>
                          <w:szCs w:val="24"/>
                        </w:rPr>
                      </w:pPr>
                      <w:r>
                        <w:rPr>
                          <w:b/>
                          <w:bCs/>
                          <w:i/>
                          <w:iCs/>
                          <w:sz w:val="24"/>
                          <w:szCs w:val="24"/>
                        </w:rPr>
                        <w:t>Priority 1:</w:t>
                      </w:r>
                      <w:r>
                        <w:rPr>
                          <w:sz w:val="24"/>
                          <w:szCs w:val="24"/>
                        </w:rPr>
                        <w:t xml:space="preserve"> Investigation </w:t>
                      </w:r>
                      <w:r w:rsidR="004D4725">
                        <w:rPr>
                          <w:sz w:val="24"/>
                          <w:szCs w:val="24"/>
                        </w:rPr>
                        <w:t>into</w:t>
                      </w:r>
                      <w:r>
                        <w:rPr>
                          <w:sz w:val="24"/>
                          <w:szCs w:val="24"/>
                        </w:rPr>
                        <w:t xml:space="preserve"> further </w:t>
                      </w:r>
                      <w:r w:rsidR="00540C95">
                        <w:rPr>
                          <w:sz w:val="24"/>
                          <w:szCs w:val="24"/>
                        </w:rPr>
                        <w:t xml:space="preserve">overlayed </w:t>
                      </w:r>
                      <w:r w:rsidR="004D4725">
                        <w:rPr>
                          <w:sz w:val="24"/>
                          <w:szCs w:val="24"/>
                        </w:rPr>
                        <w:t xml:space="preserve">datasets and </w:t>
                      </w:r>
                      <w:r w:rsidR="00540C95">
                        <w:rPr>
                          <w:sz w:val="24"/>
                          <w:szCs w:val="24"/>
                        </w:rPr>
                        <w:t>considerations,</w:t>
                      </w:r>
                    </w:p>
                    <w:p w14:paraId="0376D4B2" w14:textId="0114E440" w:rsidR="00EA4A7F" w:rsidRPr="00656D59" w:rsidRDefault="00532CDD" w:rsidP="008B58FC">
                      <w:pPr>
                        <w:pStyle w:val="ListParagraph"/>
                        <w:numPr>
                          <w:ilvl w:val="0"/>
                          <w:numId w:val="20"/>
                        </w:numPr>
                        <w:spacing w:after="0" w:line="240" w:lineRule="auto"/>
                        <w:textDirection w:val="btLr"/>
                        <w:rPr>
                          <w:sz w:val="24"/>
                          <w:szCs w:val="24"/>
                        </w:rPr>
                      </w:pPr>
                      <w:r w:rsidRPr="00656D59">
                        <w:rPr>
                          <w:b/>
                          <w:bCs/>
                          <w:i/>
                          <w:iCs/>
                          <w:sz w:val="24"/>
                          <w:szCs w:val="24"/>
                        </w:rPr>
                        <w:t>Priority 2:</w:t>
                      </w:r>
                      <w:r w:rsidRPr="00656D59">
                        <w:rPr>
                          <w:sz w:val="24"/>
                          <w:szCs w:val="24"/>
                        </w:rPr>
                        <w:t xml:space="preserve"> Cross departmental </w:t>
                      </w:r>
                      <w:r w:rsidR="00540C95">
                        <w:rPr>
                          <w:sz w:val="24"/>
                          <w:szCs w:val="24"/>
                        </w:rPr>
                        <w:t xml:space="preserve">and partnership </w:t>
                      </w:r>
                      <w:r w:rsidRPr="00656D59">
                        <w:rPr>
                          <w:sz w:val="24"/>
                          <w:szCs w:val="24"/>
                        </w:rPr>
                        <w:t xml:space="preserve">working to ensure LHEES actions connect to </w:t>
                      </w:r>
                      <w:r w:rsidR="00786A57" w:rsidRPr="00656D59">
                        <w:rPr>
                          <w:sz w:val="24"/>
                          <w:szCs w:val="24"/>
                        </w:rPr>
                        <w:t xml:space="preserve">other strategy, </w:t>
                      </w:r>
                      <w:proofErr w:type="gramStart"/>
                      <w:r w:rsidR="00786A57" w:rsidRPr="00656D59">
                        <w:rPr>
                          <w:sz w:val="24"/>
                          <w:szCs w:val="24"/>
                        </w:rPr>
                        <w:t>policy</w:t>
                      </w:r>
                      <w:proofErr w:type="gramEnd"/>
                      <w:r w:rsidR="00786A57" w:rsidRPr="00656D59">
                        <w:rPr>
                          <w:sz w:val="24"/>
                          <w:szCs w:val="24"/>
                        </w:rPr>
                        <w:t xml:space="preserve"> and projects. </w:t>
                      </w:r>
                    </w:p>
                  </w:txbxContent>
                </v:textbox>
                <w10:anchorlock/>
              </v:roundrect>
            </w:pict>
          </mc:Fallback>
        </mc:AlternateContent>
      </w:r>
    </w:p>
    <w:p w14:paraId="515A2DC9" w14:textId="69B6991C" w:rsidR="008A015F" w:rsidRDefault="008A015F" w:rsidP="00404888"/>
    <w:p w14:paraId="077D38F8" w14:textId="72B71C4B" w:rsidR="00F113F6" w:rsidRDefault="00991F59" w:rsidP="00B72560">
      <w:pPr>
        <w:pStyle w:val="Heading2"/>
      </w:pPr>
      <w:bookmarkStart w:id="121" w:name="_Toc167194576"/>
      <w:r>
        <w:t>10.</w:t>
      </w:r>
      <w:r w:rsidR="0094291B">
        <w:t>3</w:t>
      </w:r>
      <w:r w:rsidR="00B72560">
        <w:t xml:space="preserve"> </w:t>
      </w:r>
      <w:r>
        <w:t>Technology-Led Approach</w:t>
      </w:r>
      <w:bookmarkEnd w:id="121"/>
    </w:p>
    <w:p w14:paraId="0A7C40C3" w14:textId="3E0E8DC2" w:rsidR="0070669F" w:rsidRDefault="0070669F" w:rsidP="0070669F">
      <w:r>
        <w:t>As an alternative to the spatial approach, this approach groups interventions by tenure</w:t>
      </w:r>
      <w:r w:rsidR="007751D2">
        <w:t xml:space="preserve"> and fuel type,</w:t>
      </w:r>
      <w:r>
        <w:t xml:space="preserve"> which would affect the viability and benefit of </w:t>
      </w:r>
      <w:r w:rsidR="007751D2">
        <w:t>key</w:t>
      </w:r>
      <w:r>
        <w:t xml:space="preserve"> technolog</w:t>
      </w:r>
      <w:r w:rsidR="007751D2">
        <w:t>y interventions</w:t>
      </w:r>
      <w:r>
        <w:t>. This allows alternative means of targeting properties for interventions, either in our own properties or to assist other stakeholders in identifying changes they can make.</w:t>
      </w:r>
    </w:p>
    <w:p w14:paraId="5B25946F" w14:textId="7052BD72" w:rsidR="00A3073A" w:rsidRDefault="00A3073A" w:rsidP="00A3073A">
      <w:pPr>
        <w:pStyle w:val="Heading3"/>
      </w:pPr>
      <w:bookmarkStart w:id="122" w:name="_Toc146096355"/>
      <w:bookmarkStart w:id="123" w:name="_Toc147952188"/>
      <w:bookmarkStart w:id="124" w:name="_Toc153878322"/>
      <w:bookmarkStart w:id="125" w:name="_Toc167194577"/>
      <w:r>
        <w:t>10.3.1 Technology Grouping</w:t>
      </w:r>
      <w:bookmarkEnd w:id="122"/>
      <w:bookmarkEnd w:id="123"/>
      <w:bookmarkEnd w:id="124"/>
      <w:r w:rsidR="008A33AF">
        <w:t>s</w:t>
      </w:r>
      <w:bookmarkEnd w:id="125"/>
    </w:p>
    <w:p w14:paraId="2B36267C" w14:textId="6D2C6955" w:rsidR="00321E16" w:rsidRDefault="00321E16" w:rsidP="00A3073A">
      <w:r>
        <w:t xml:space="preserve">In addition to considering the data on </w:t>
      </w:r>
      <w:r w:rsidR="00A33693">
        <w:t xml:space="preserve">buildings from the view of a weighted score by data zone, analysis was carried out to assess </w:t>
      </w:r>
      <w:r w:rsidR="005E0E85">
        <w:t xml:space="preserve">interventions </w:t>
      </w:r>
      <w:r w:rsidR="007751D2">
        <w:t>based on</w:t>
      </w:r>
      <w:r w:rsidR="005E0E85">
        <w:t xml:space="preserve"> fuel type and tenure. </w:t>
      </w:r>
      <w:r w:rsidR="00610353">
        <w:t xml:space="preserve">The LHEES is a strategy for the whole of South Ayrshire Council area, therefore it is important to consider </w:t>
      </w:r>
      <w:r w:rsidR="00226A66">
        <w:t>not only what measure can be implemented but who the decision maker is for th</w:t>
      </w:r>
      <w:r w:rsidR="007751D2">
        <w:t>e</w:t>
      </w:r>
      <w:r w:rsidR="00226A66">
        <w:t xml:space="preserve">se measures. This cost benefit </w:t>
      </w:r>
      <w:r w:rsidR="00CF446E">
        <w:t xml:space="preserve">comparison will be a vital element of engaging with stakeholders and the wider public. </w:t>
      </w:r>
    </w:p>
    <w:p w14:paraId="1212C49F" w14:textId="2D47F426" w:rsidR="00A3073A" w:rsidRDefault="00A3073A" w:rsidP="00A3073A">
      <w:r>
        <w:lastRenderedPageBreak/>
        <w:t>The Council can play a different role in encouraging the installation of energy efficiency</w:t>
      </w:r>
      <w:r w:rsidR="00C20D58">
        <w:t>,</w:t>
      </w:r>
      <w:r>
        <w:t xml:space="preserve"> and </w:t>
      </w:r>
      <w:r w:rsidR="00C20D58">
        <w:t xml:space="preserve">the adoption of </w:t>
      </w:r>
      <w:r>
        <w:t xml:space="preserve">low carbon heat sources, </w:t>
      </w:r>
      <w:r w:rsidR="00B73790">
        <w:t xml:space="preserve">so </w:t>
      </w:r>
      <w:r>
        <w:t>this analysis is intended to inform decisions throughout the next 5 years.</w:t>
      </w:r>
    </w:p>
    <w:p w14:paraId="750DB34B" w14:textId="77777777" w:rsidR="00A3073A" w:rsidRDefault="00A3073A" w:rsidP="00A3073A">
      <w:r>
        <w:t>Energy efficiency measures are considered key interventions to help both reduction of fuel poverty and decarbonisation by reducing heat demands leading to lower carbon emissions. In addition, the implementation of energy efficiency measures improves the operational effectiveness and the sizing requirement of heat pumps.</w:t>
      </w:r>
    </w:p>
    <w:p w14:paraId="29A4328B" w14:textId="27C728F2" w:rsidR="00A3073A" w:rsidRDefault="00A3073A" w:rsidP="00A3073A">
      <w:r>
        <w:t xml:space="preserve">There are two heating technologies which have the most potential to improve both energy efficiency, contribute to decarbonisation and potentially reduce fuel poverty. District heat networks </w:t>
      </w:r>
      <w:r w:rsidR="000D5FED">
        <w:t xml:space="preserve">(section 9) </w:t>
      </w:r>
      <w:r>
        <w:t xml:space="preserve">are a key technology in areas with higher heat density makes them viable and in some new build estates. The second option, which is the main route forward for buildings across South Ayrshire, is installation of heat pumps either for a specific dwelling or a communal system serving a number of dwellings, such as a block of flats. </w:t>
      </w:r>
    </w:p>
    <w:p w14:paraId="1B33C05C" w14:textId="77777777" w:rsidR="00A3073A" w:rsidRDefault="00A3073A" w:rsidP="00A3073A">
      <w:r>
        <w:t xml:space="preserve">There are a range of technologies which could be considered for properties less suitable to heat networks or conventional air-to-water heat pump technologies. These include biomass, direct electric heating, air-to-air heat pumps, and high-temperature or 3-phase air-to-water heat pumps. </w:t>
      </w:r>
    </w:p>
    <w:p w14:paraId="36668963" w14:textId="71C9F0C0" w:rsidR="00A3073A" w:rsidRDefault="00A3073A" w:rsidP="00A3073A">
      <w:bookmarkStart w:id="126" w:name="_Toc145069284"/>
      <w:bookmarkStart w:id="127" w:name="_Toc145077917"/>
      <w:bookmarkEnd w:id="126"/>
      <w:bookmarkEnd w:id="127"/>
      <w:r>
        <w:t>The data on each individual property has been assessed and the measures that each property is suitable for has been estimated. They are grouped according to LHEES consideration and tenure</w:t>
      </w:r>
      <w:r w:rsidR="00B6423C">
        <w:t>.</w:t>
      </w:r>
    </w:p>
    <w:p w14:paraId="289EB74E" w14:textId="12C7B572" w:rsidR="00433E7C" w:rsidRDefault="00433E7C" w:rsidP="00A3073A">
      <w:r>
        <w:t>It should be noted that these represent a list of</w:t>
      </w:r>
      <w:r w:rsidR="00B71134">
        <w:t xml:space="preserve"> all</w:t>
      </w:r>
      <w:r>
        <w:t xml:space="preserve"> potential interventions, </w:t>
      </w:r>
      <w:r w:rsidR="00B71134">
        <w:t xml:space="preserve">rather than specific projects or commitments. </w:t>
      </w:r>
      <w:r w:rsidR="005A3886">
        <w:t>Th</w:t>
      </w:r>
      <w:r w:rsidR="001C1FF5">
        <w:t xml:space="preserve">is </w:t>
      </w:r>
      <w:r w:rsidR="005A3886">
        <w:t xml:space="preserve">can be seen in the </w:t>
      </w:r>
      <w:r w:rsidR="005A3886" w:rsidRPr="008A48BF">
        <w:rPr>
          <w:b/>
          <w:bCs/>
          <w:u w:val="single"/>
        </w:rPr>
        <w:t>full technical report</w:t>
      </w:r>
      <w:r w:rsidR="005A3886">
        <w:t xml:space="preserve">, </w:t>
      </w:r>
      <w:r w:rsidR="001C1FF5">
        <w:t xml:space="preserve">table 14, section 8.2.3. </w:t>
      </w:r>
    </w:p>
    <w:p w14:paraId="4A3B72BC" w14:textId="47D6B18F" w:rsidR="000D5FED" w:rsidRDefault="000D5FED" w:rsidP="008B58FC">
      <w:pPr>
        <w:pStyle w:val="Heading3"/>
        <w:numPr>
          <w:ilvl w:val="2"/>
          <w:numId w:val="28"/>
        </w:numPr>
      </w:pPr>
      <w:bookmarkStart w:id="128" w:name="_Toc167194578"/>
      <w:r>
        <w:t>Heat Pump Suitability</w:t>
      </w:r>
      <w:bookmarkEnd w:id="128"/>
    </w:p>
    <w:p w14:paraId="65AD7860" w14:textId="21BC6D18" w:rsidR="000D5FED" w:rsidRDefault="000D5FED" w:rsidP="000D5FED">
      <w:r>
        <w:t xml:space="preserve">This section highlights where there are </w:t>
      </w:r>
      <w:r w:rsidR="053871C0">
        <w:t xml:space="preserve">a </w:t>
      </w:r>
      <w:r>
        <w:t>significant proportion of properties where there is a greater challenge with implementing a heat pump solution, even after reasonable energy efficiency measures are considered.</w:t>
      </w:r>
    </w:p>
    <w:p w14:paraId="4AEFF229" w14:textId="77777777" w:rsidR="000D5FED" w:rsidRDefault="000D5FED" w:rsidP="000D5FED">
      <w:r>
        <w:t>Low temperature solutions may be possible by solving challenges for a specific building type. Other technologies such as air-to-air heat pumps or exhaust air heat pumps may have specific applications such as small flats with few rooms.</w:t>
      </w:r>
    </w:p>
    <w:p w14:paraId="7229EF53" w14:textId="77777777" w:rsidR="000D5FED" w:rsidRDefault="000D5FED" w:rsidP="000D5FED">
      <w:r>
        <w:t>There are a range of possible solutions depending upon the building type, however when combining the heat network analysis with the potential for heat pumps this shows where there are clusters of properties which are likely to be hard to treat.</w:t>
      </w:r>
    </w:p>
    <w:p w14:paraId="338CDE74" w14:textId="2960FB2B" w:rsidR="008D366E" w:rsidRDefault="000D5FED" w:rsidP="000D5FED">
      <w:r>
        <w:t>Further analysis of these clusters could be considered to identify which solution is most appropriate for that specific area. While it may be that an ideal solution is then found, it may be that none of the possible solutions are ideal. In this case, engaging with stakeholders and understanding the specific needs of building owners and households is going to be particularly important</w:t>
      </w:r>
      <w:r w:rsidR="003D2684">
        <w:t xml:space="preserve">. </w:t>
      </w:r>
      <w:r>
        <w:t>Detailed maps are provided in</w:t>
      </w:r>
      <w:r w:rsidR="001E4C85">
        <w:t xml:space="preserve"> </w:t>
      </w:r>
      <w:r w:rsidR="003823CC">
        <w:t>Appendix C</w:t>
      </w:r>
      <w:r w:rsidR="003D2684">
        <w:t xml:space="preserve">, </w:t>
      </w:r>
      <w:r>
        <w:t>and a</w:t>
      </w:r>
      <w:r w:rsidR="003D2684">
        <w:t xml:space="preserve"> mapped </w:t>
      </w:r>
      <w:r>
        <w:t xml:space="preserve">overview </w:t>
      </w:r>
      <w:r w:rsidR="003D2684">
        <w:t xml:space="preserve">of heat pump suitability </w:t>
      </w:r>
      <w:r>
        <w:t xml:space="preserve">is shown below in Figure </w:t>
      </w:r>
      <w:r w:rsidR="00404888">
        <w:t>1</w:t>
      </w:r>
      <w:r w:rsidR="00631D39">
        <w:t>4</w:t>
      </w:r>
      <w:r>
        <w:t>.</w:t>
      </w:r>
    </w:p>
    <w:p w14:paraId="46B613D8" w14:textId="53134161" w:rsidR="00C11D34" w:rsidRDefault="00C11D34" w:rsidP="000D5FED">
      <w:r>
        <w:t>The metrics used give a</w:t>
      </w:r>
      <w:r w:rsidR="00656693">
        <w:t>n overview of physical heat pump suitab</w:t>
      </w:r>
      <w:r w:rsidR="00D656B9">
        <w:t>ility only</w:t>
      </w:r>
      <w:r w:rsidR="00656693">
        <w:t xml:space="preserve">. This metric does not consider </w:t>
      </w:r>
      <w:r w:rsidR="0010164A">
        <w:t>factors such as unheated homes discussed in 11.2. As such</w:t>
      </w:r>
      <w:r w:rsidR="00235884">
        <w:t>,</w:t>
      </w:r>
      <w:r w:rsidR="0010164A">
        <w:t xml:space="preserve"> </w:t>
      </w:r>
      <w:r w:rsidR="00D656B9">
        <w:t xml:space="preserve">any delivery work </w:t>
      </w:r>
      <w:r w:rsidR="00235884">
        <w:t xml:space="preserve">relating to these metrics would consider </w:t>
      </w:r>
      <w:r w:rsidR="003B20F6">
        <w:t xml:space="preserve">wider factors alongside. </w:t>
      </w:r>
    </w:p>
    <w:p w14:paraId="22409F86" w14:textId="77777777" w:rsidR="00540C95" w:rsidRDefault="00540C95" w:rsidP="000D5FED"/>
    <w:p w14:paraId="22077B03" w14:textId="2666D8B1" w:rsidR="000D5FED" w:rsidRDefault="000D5FED" w:rsidP="000D5FED">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lastRenderedPageBreak/>
        <w:t xml:space="preserve">Figure </w:t>
      </w:r>
      <w:r w:rsidR="00997A34">
        <w:rPr>
          <w:color w:val="1A4596"/>
          <w:sz w:val="20"/>
          <w:szCs w:val="20"/>
        </w:rPr>
        <w:t>1</w:t>
      </w:r>
      <w:r w:rsidR="00631D39">
        <w:rPr>
          <w:color w:val="1A4596"/>
          <w:sz w:val="20"/>
          <w:szCs w:val="20"/>
        </w:rPr>
        <w:t>4</w:t>
      </w:r>
      <w:r>
        <w:rPr>
          <w:color w:val="1A4596"/>
          <w:sz w:val="20"/>
          <w:szCs w:val="20"/>
        </w:rPr>
        <w:t>: Heat pump suitability and potential heat network areas</w:t>
      </w:r>
    </w:p>
    <w:p w14:paraId="1406F8DC" w14:textId="77777777" w:rsidR="000D5FED" w:rsidRDefault="000D5FED" w:rsidP="000D5FED">
      <w:r>
        <w:rPr>
          <w:noProof/>
        </w:rPr>
        <w:drawing>
          <wp:inline distT="0" distB="0" distL="0" distR="0" wp14:anchorId="7E623FDF" wp14:editId="7E800B92">
            <wp:extent cx="6115050" cy="8029575"/>
            <wp:effectExtent l="0" t="0" r="0" b="9525"/>
            <wp:docPr id="1383189792" name="Picture 1383189792" descr="Figure 31: Heat pump suitability and potential heat network areas"/>
            <wp:cNvGraphicFramePr/>
            <a:graphic xmlns:a="http://schemas.openxmlformats.org/drawingml/2006/main">
              <a:graphicData uri="http://schemas.openxmlformats.org/drawingml/2006/picture">
                <pic:pic xmlns:pic="http://schemas.openxmlformats.org/drawingml/2006/picture">
                  <pic:nvPicPr>
                    <pic:cNvPr id="1383189792" name="Picture 1383189792" descr="Figure 31: Heat pump suitability and potential heat network areas"/>
                    <pic:cNvPicPr preferRelativeResize="0"/>
                  </pic:nvPicPr>
                  <pic:blipFill>
                    <a:blip r:embed="rId40"/>
                    <a:srcRect b="10189"/>
                    <a:stretch>
                      <a:fillRect/>
                    </a:stretch>
                  </pic:blipFill>
                  <pic:spPr>
                    <a:xfrm>
                      <a:off x="0" y="0"/>
                      <a:ext cx="6115875" cy="8030658"/>
                    </a:xfrm>
                    <a:prstGeom prst="rect">
                      <a:avLst/>
                    </a:prstGeom>
                    <a:ln/>
                  </pic:spPr>
                </pic:pic>
              </a:graphicData>
            </a:graphic>
          </wp:inline>
        </w:drawing>
      </w:r>
    </w:p>
    <w:p w14:paraId="2403636E" w14:textId="77777777" w:rsidR="00AF6ADD" w:rsidRDefault="00AF6ADD">
      <w:bookmarkStart w:id="129" w:name="_4du1wux" w:colFirst="0" w:colLast="0"/>
      <w:bookmarkStart w:id="130" w:name="_45jfvxd" w:colFirst="0" w:colLast="0"/>
      <w:bookmarkEnd w:id="129"/>
      <w:bookmarkEnd w:id="130"/>
    </w:p>
    <w:p w14:paraId="1B5B666C" w14:textId="04712BFF" w:rsidR="00C9223D" w:rsidRDefault="00AA1D97" w:rsidP="00AA1D97">
      <w:pPr>
        <w:pStyle w:val="Heading2"/>
      </w:pPr>
      <w:r>
        <w:lastRenderedPageBreak/>
        <w:t xml:space="preserve">10.4 </w:t>
      </w:r>
      <w:r w:rsidR="00C9223D" w:rsidRPr="00C9223D">
        <w:t>Initial Focus Areas</w:t>
      </w:r>
    </w:p>
    <w:p w14:paraId="55A348CB" w14:textId="338CC109" w:rsidR="00C9223D" w:rsidRDefault="00C9223D">
      <w:r>
        <w:t xml:space="preserve">From the initial data outputs from the baseline toolkit, </w:t>
      </w:r>
      <w:r w:rsidR="00982526">
        <w:t xml:space="preserve">the </w:t>
      </w:r>
      <w:r w:rsidR="008E5366">
        <w:t xml:space="preserve">highest ranked zones where poor energy efficiency is a driver for fuel poverty are shown in table 11. </w:t>
      </w:r>
      <w:r w:rsidR="00235B47">
        <w:t xml:space="preserve">The </w:t>
      </w:r>
      <w:r w:rsidR="00235B47" w:rsidRPr="00C43DAE">
        <w:rPr>
          <w:b/>
          <w:bCs/>
        </w:rPr>
        <w:t>Full Technical Report</w:t>
      </w:r>
      <w:r w:rsidR="00235B47">
        <w:t xml:space="preserve"> </w:t>
      </w:r>
      <w:r w:rsidR="00C43DAE">
        <w:t xml:space="preserve">examines this </w:t>
      </w:r>
      <w:r w:rsidR="00235B47">
        <w:t xml:space="preserve">to data zones level in </w:t>
      </w:r>
      <w:r w:rsidR="00C43DAE">
        <w:t>Appendix B.</w:t>
      </w:r>
    </w:p>
    <w:p w14:paraId="19B7013B" w14:textId="78EB795F" w:rsidR="008A2D24" w:rsidRDefault="00DB45EE">
      <w:r>
        <w:t>T</w:t>
      </w:r>
      <w:r w:rsidR="00C7712B">
        <w:t xml:space="preserve">he weighted scores combine </w:t>
      </w:r>
      <w:r w:rsidR="00935BCC">
        <w:t xml:space="preserve">energy efficiency measures and fuel poverty metrics, with a higher score showing greater need for intervention. The </w:t>
      </w:r>
      <w:r w:rsidR="00D4666E">
        <w:t xml:space="preserve">properties in table 11 represent over 50% of South Ayrshire’s total, so data zone level analysis will be used to assess </w:t>
      </w:r>
      <w:r w:rsidR="00857294">
        <w:t xml:space="preserve">the </w:t>
      </w:r>
      <w:proofErr w:type="gramStart"/>
      <w:r w:rsidR="00857294">
        <w:t>highest ranking</w:t>
      </w:r>
      <w:proofErr w:type="gramEnd"/>
      <w:r w:rsidR="00857294">
        <w:t xml:space="preserve"> areas within each strategic zone against SIMD rankings</w:t>
      </w:r>
      <w:r w:rsidR="007E6030">
        <w:t xml:space="preserve">. </w:t>
      </w:r>
    </w:p>
    <w:p w14:paraId="0BAE1360" w14:textId="76032F32" w:rsidR="007E6030" w:rsidRDefault="007E6030">
      <w:r>
        <w:t xml:space="preserve">A work stream is being assessed to </w:t>
      </w:r>
      <w:r w:rsidR="00445122">
        <w:t xml:space="preserve">integrate health inequality data to ensure greater granularity of approach. </w:t>
      </w:r>
      <w:r w:rsidR="00F11970">
        <w:t>This will be reviewed</w:t>
      </w:r>
      <w:r w:rsidR="005E7F2C">
        <w:t xml:space="preserve"> over the next 18 months to assess viability. </w:t>
      </w:r>
    </w:p>
    <w:p w14:paraId="66C27B49" w14:textId="59463F0F" w:rsidR="005E7F2C" w:rsidRDefault="0099494E">
      <w:r>
        <w:t>Delivery plan actions have been form</w:t>
      </w:r>
      <w:r w:rsidR="00793042">
        <w:t>ed</w:t>
      </w:r>
      <w:r>
        <w:t xml:space="preserve"> to </w:t>
      </w:r>
      <w:r w:rsidR="00507A6C">
        <w:t xml:space="preserve">assess the top third of SAC owned properties in each of the most </w:t>
      </w:r>
      <w:r w:rsidR="002701C1">
        <w:t xml:space="preserve">affected areas. </w:t>
      </w:r>
    </w:p>
    <w:p w14:paraId="7EF3B896" w14:textId="33A85787" w:rsidR="000A3380" w:rsidRDefault="000A3380" w:rsidP="000A3380">
      <w:pPr>
        <w:pStyle w:val="Caption"/>
      </w:pPr>
      <w:r>
        <w:t xml:space="preserve">Table 11: Domestic fuel poverty resulting from poor energy efficiency </w:t>
      </w:r>
      <w:r w:rsidR="008E5366">
        <w:t>– highest ranked zones (default weightings)</w:t>
      </w:r>
    </w:p>
    <w:tbl>
      <w:tblPr>
        <w:tblW w:w="9791" w:type="dxa"/>
        <w:tblLook w:val="04A0" w:firstRow="1" w:lastRow="0" w:firstColumn="1" w:lastColumn="0" w:noHBand="0" w:noVBand="1"/>
      </w:tblPr>
      <w:tblGrid>
        <w:gridCol w:w="4750"/>
        <w:gridCol w:w="2195"/>
        <w:gridCol w:w="2846"/>
      </w:tblGrid>
      <w:tr w:rsidR="00C9223D" w:rsidRPr="00C9223D" w14:paraId="4BA2F9A4" w14:textId="77777777" w:rsidTr="00C9223D">
        <w:trPr>
          <w:trHeight w:val="687"/>
        </w:trPr>
        <w:tc>
          <w:tcPr>
            <w:tcW w:w="4750" w:type="dxa"/>
            <w:tcBorders>
              <w:top w:val="nil"/>
              <w:left w:val="nil"/>
              <w:bottom w:val="single" w:sz="8" w:space="0" w:color="1A4596"/>
              <w:right w:val="single" w:sz="8" w:space="0" w:color="FFFFFF"/>
            </w:tcBorders>
            <w:shd w:val="clear" w:color="000000" w:fill="1A4596"/>
            <w:vAlign w:val="center"/>
            <w:hideMark/>
          </w:tcPr>
          <w:p w14:paraId="040F3E0B" w14:textId="77777777" w:rsidR="00C9223D" w:rsidRPr="00C9223D" w:rsidRDefault="00C9223D" w:rsidP="00C9223D">
            <w:pPr>
              <w:spacing w:after="0" w:line="240" w:lineRule="auto"/>
              <w:jc w:val="center"/>
              <w:rPr>
                <w:rFonts w:ascii="Arial" w:eastAsia="Times New Roman" w:hAnsi="Arial" w:cs="Arial"/>
                <w:b/>
                <w:bCs/>
                <w:color w:val="FFFFFF"/>
                <w:sz w:val="20"/>
                <w:szCs w:val="20"/>
              </w:rPr>
            </w:pPr>
            <w:r w:rsidRPr="00C9223D">
              <w:rPr>
                <w:rFonts w:ascii="Arial" w:eastAsia="Times New Roman" w:hAnsi="Arial" w:cs="Arial"/>
                <w:b/>
                <w:bCs/>
                <w:color w:val="FFFFFF"/>
                <w:sz w:val="20"/>
                <w:szCs w:val="20"/>
              </w:rPr>
              <w:t>Zones with highest total weighted score</w:t>
            </w:r>
          </w:p>
        </w:tc>
        <w:tc>
          <w:tcPr>
            <w:tcW w:w="2195" w:type="dxa"/>
            <w:tcBorders>
              <w:top w:val="nil"/>
              <w:left w:val="nil"/>
              <w:bottom w:val="single" w:sz="8" w:space="0" w:color="1A4596"/>
              <w:right w:val="single" w:sz="8" w:space="0" w:color="FFFFFF"/>
            </w:tcBorders>
            <w:shd w:val="clear" w:color="000000" w:fill="1A4596"/>
            <w:vAlign w:val="center"/>
            <w:hideMark/>
          </w:tcPr>
          <w:p w14:paraId="57CBDA27" w14:textId="77777777" w:rsidR="00C9223D" w:rsidRPr="00C9223D" w:rsidRDefault="00C9223D" w:rsidP="00C9223D">
            <w:pPr>
              <w:spacing w:after="0" w:line="240" w:lineRule="auto"/>
              <w:jc w:val="center"/>
              <w:rPr>
                <w:rFonts w:ascii="Arial" w:eastAsia="Times New Roman" w:hAnsi="Arial" w:cs="Arial"/>
                <w:b/>
                <w:bCs/>
                <w:color w:val="FFFFFF"/>
                <w:sz w:val="20"/>
                <w:szCs w:val="20"/>
              </w:rPr>
            </w:pPr>
            <w:r w:rsidRPr="00C9223D">
              <w:rPr>
                <w:rFonts w:ascii="Arial" w:eastAsia="Times New Roman" w:hAnsi="Arial" w:cs="Arial"/>
                <w:b/>
                <w:bCs/>
                <w:color w:val="FFFFFF"/>
                <w:sz w:val="20"/>
                <w:szCs w:val="20"/>
              </w:rPr>
              <w:t>Total weighted score</w:t>
            </w:r>
          </w:p>
        </w:tc>
        <w:tc>
          <w:tcPr>
            <w:tcW w:w="2846" w:type="dxa"/>
            <w:tcBorders>
              <w:top w:val="nil"/>
              <w:left w:val="nil"/>
              <w:bottom w:val="single" w:sz="8" w:space="0" w:color="1A4596"/>
              <w:right w:val="nil"/>
            </w:tcBorders>
            <w:shd w:val="clear" w:color="000000" w:fill="1A4596"/>
            <w:vAlign w:val="center"/>
            <w:hideMark/>
          </w:tcPr>
          <w:p w14:paraId="427CDFD0" w14:textId="77777777" w:rsidR="00C9223D" w:rsidRPr="00C9223D" w:rsidRDefault="00C9223D" w:rsidP="00C9223D">
            <w:pPr>
              <w:spacing w:after="0" w:line="240" w:lineRule="auto"/>
              <w:jc w:val="center"/>
              <w:rPr>
                <w:rFonts w:ascii="Arial" w:eastAsia="Times New Roman" w:hAnsi="Arial" w:cs="Arial"/>
                <w:b/>
                <w:bCs/>
                <w:color w:val="FFFFFF"/>
                <w:sz w:val="20"/>
                <w:szCs w:val="20"/>
              </w:rPr>
            </w:pPr>
            <w:r w:rsidRPr="00C9223D">
              <w:rPr>
                <w:rFonts w:ascii="Arial" w:eastAsia="Times New Roman" w:hAnsi="Arial" w:cs="Arial"/>
                <w:b/>
                <w:bCs/>
                <w:color w:val="FFFFFF"/>
                <w:sz w:val="20"/>
                <w:szCs w:val="20"/>
              </w:rPr>
              <w:t>Number of properties in zone</w:t>
            </w:r>
          </w:p>
        </w:tc>
      </w:tr>
      <w:tr w:rsidR="00C9223D" w:rsidRPr="00C9223D" w14:paraId="4769E019" w14:textId="77777777" w:rsidTr="00C9223D">
        <w:trPr>
          <w:trHeight w:val="330"/>
        </w:trPr>
        <w:tc>
          <w:tcPr>
            <w:tcW w:w="4750" w:type="dxa"/>
            <w:tcBorders>
              <w:top w:val="nil"/>
              <w:left w:val="nil"/>
              <w:bottom w:val="single" w:sz="8" w:space="0" w:color="1A4596"/>
              <w:right w:val="single" w:sz="8" w:space="0" w:color="1A4596"/>
            </w:tcBorders>
            <w:shd w:val="clear" w:color="auto" w:fill="auto"/>
            <w:vAlign w:val="center"/>
            <w:hideMark/>
          </w:tcPr>
          <w:p w14:paraId="464FE291" w14:textId="77777777" w:rsidR="00C9223D" w:rsidRPr="00C9223D" w:rsidRDefault="00C9223D" w:rsidP="00C9223D">
            <w:pPr>
              <w:spacing w:after="0" w:line="240" w:lineRule="auto"/>
              <w:jc w:val="center"/>
              <w:rPr>
                <w:rFonts w:ascii="Arial" w:eastAsia="Times New Roman" w:hAnsi="Arial" w:cs="Arial"/>
                <w:color w:val="242828"/>
                <w:sz w:val="20"/>
                <w:szCs w:val="20"/>
              </w:rPr>
            </w:pPr>
            <w:r w:rsidRPr="00C9223D">
              <w:rPr>
                <w:rFonts w:ascii="Arial" w:eastAsia="Times New Roman" w:hAnsi="Arial" w:cs="Arial"/>
                <w:color w:val="242828"/>
                <w:sz w:val="20"/>
                <w:szCs w:val="20"/>
              </w:rPr>
              <w:t>Carrick South</w:t>
            </w:r>
          </w:p>
        </w:tc>
        <w:tc>
          <w:tcPr>
            <w:tcW w:w="2195" w:type="dxa"/>
            <w:tcBorders>
              <w:top w:val="nil"/>
              <w:left w:val="nil"/>
              <w:bottom w:val="single" w:sz="8" w:space="0" w:color="1A4596"/>
              <w:right w:val="single" w:sz="8" w:space="0" w:color="1A4596"/>
            </w:tcBorders>
            <w:shd w:val="clear" w:color="auto" w:fill="auto"/>
            <w:vAlign w:val="center"/>
            <w:hideMark/>
          </w:tcPr>
          <w:p w14:paraId="01B3B44A" w14:textId="77777777" w:rsidR="00C9223D" w:rsidRPr="00C9223D" w:rsidRDefault="00C9223D" w:rsidP="00C9223D">
            <w:pPr>
              <w:spacing w:after="0" w:line="240" w:lineRule="auto"/>
              <w:jc w:val="center"/>
              <w:rPr>
                <w:rFonts w:ascii="Arial" w:eastAsia="Times New Roman" w:hAnsi="Arial" w:cs="Arial"/>
                <w:color w:val="242828"/>
                <w:sz w:val="20"/>
                <w:szCs w:val="20"/>
              </w:rPr>
            </w:pPr>
            <w:r w:rsidRPr="00C9223D">
              <w:rPr>
                <w:rFonts w:ascii="Arial" w:eastAsia="Times New Roman" w:hAnsi="Arial" w:cs="Arial"/>
                <w:color w:val="242828"/>
                <w:sz w:val="20"/>
                <w:szCs w:val="20"/>
              </w:rPr>
              <w:t>33</w:t>
            </w:r>
          </w:p>
        </w:tc>
        <w:tc>
          <w:tcPr>
            <w:tcW w:w="2846" w:type="dxa"/>
            <w:tcBorders>
              <w:top w:val="nil"/>
              <w:left w:val="nil"/>
              <w:bottom w:val="single" w:sz="8" w:space="0" w:color="1A4596"/>
              <w:right w:val="nil"/>
            </w:tcBorders>
            <w:shd w:val="clear" w:color="auto" w:fill="auto"/>
            <w:vAlign w:val="center"/>
            <w:hideMark/>
          </w:tcPr>
          <w:p w14:paraId="661825AA" w14:textId="77777777" w:rsidR="00C9223D" w:rsidRPr="00C9223D" w:rsidRDefault="00C9223D" w:rsidP="00C9223D">
            <w:pPr>
              <w:spacing w:after="0" w:line="240" w:lineRule="auto"/>
              <w:jc w:val="center"/>
              <w:rPr>
                <w:rFonts w:ascii="Arial" w:eastAsia="Times New Roman" w:hAnsi="Arial" w:cs="Arial"/>
                <w:color w:val="242828"/>
                <w:sz w:val="20"/>
                <w:szCs w:val="20"/>
              </w:rPr>
            </w:pPr>
            <w:r w:rsidRPr="00C9223D">
              <w:rPr>
                <w:rFonts w:ascii="Arial" w:eastAsia="Times New Roman" w:hAnsi="Arial" w:cs="Arial"/>
                <w:color w:val="242828"/>
                <w:sz w:val="20"/>
                <w:szCs w:val="20"/>
              </w:rPr>
              <w:t>2,813</w:t>
            </w:r>
          </w:p>
        </w:tc>
      </w:tr>
      <w:tr w:rsidR="00C9223D" w:rsidRPr="00C9223D" w14:paraId="28804D48" w14:textId="77777777" w:rsidTr="00C9223D">
        <w:trPr>
          <w:trHeight w:val="330"/>
        </w:trPr>
        <w:tc>
          <w:tcPr>
            <w:tcW w:w="4750" w:type="dxa"/>
            <w:tcBorders>
              <w:top w:val="nil"/>
              <w:left w:val="nil"/>
              <w:bottom w:val="single" w:sz="8" w:space="0" w:color="1A4596"/>
              <w:right w:val="single" w:sz="8" w:space="0" w:color="1A4596"/>
            </w:tcBorders>
            <w:shd w:val="clear" w:color="auto" w:fill="auto"/>
            <w:vAlign w:val="center"/>
            <w:hideMark/>
          </w:tcPr>
          <w:p w14:paraId="43C6FACB" w14:textId="77777777" w:rsidR="00C9223D" w:rsidRPr="00C9223D" w:rsidRDefault="00C9223D" w:rsidP="00C9223D">
            <w:pPr>
              <w:spacing w:after="0" w:line="240" w:lineRule="auto"/>
              <w:jc w:val="center"/>
              <w:rPr>
                <w:rFonts w:ascii="Arial" w:eastAsia="Times New Roman" w:hAnsi="Arial" w:cs="Arial"/>
                <w:color w:val="242828"/>
                <w:sz w:val="20"/>
                <w:szCs w:val="20"/>
              </w:rPr>
            </w:pPr>
            <w:r w:rsidRPr="00C9223D">
              <w:rPr>
                <w:rFonts w:ascii="Arial" w:eastAsia="Times New Roman" w:hAnsi="Arial" w:cs="Arial"/>
                <w:color w:val="242828"/>
                <w:sz w:val="20"/>
                <w:szCs w:val="20"/>
              </w:rPr>
              <w:t>Girvan Ailsa</w:t>
            </w:r>
          </w:p>
        </w:tc>
        <w:tc>
          <w:tcPr>
            <w:tcW w:w="2195" w:type="dxa"/>
            <w:tcBorders>
              <w:top w:val="nil"/>
              <w:left w:val="nil"/>
              <w:bottom w:val="single" w:sz="8" w:space="0" w:color="1A4596"/>
              <w:right w:val="single" w:sz="8" w:space="0" w:color="1A4596"/>
            </w:tcBorders>
            <w:shd w:val="clear" w:color="auto" w:fill="auto"/>
            <w:vAlign w:val="center"/>
            <w:hideMark/>
          </w:tcPr>
          <w:p w14:paraId="4390242C" w14:textId="77777777" w:rsidR="00C9223D" w:rsidRPr="00C9223D" w:rsidRDefault="00C9223D" w:rsidP="00C9223D">
            <w:pPr>
              <w:spacing w:after="0" w:line="240" w:lineRule="auto"/>
              <w:jc w:val="center"/>
              <w:rPr>
                <w:rFonts w:ascii="Arial" w:eastAsia="Times New Roman" w:hAnsi="Arial" w:cs="Arial"/>
                <w:color w:val="242828"/>
                <w:sz w:val="20"/>
                <w:szCs w:val="20"/>
              </w:rPr>
            </w:pPr>
            <w:r w:rsidRPr="00C9223D">
              <w:rPr>
                <w:rFonts w:ascii="Arial" w:eastAsia="Times New Roman" w:hAnsi="Arial" w:cs="Arial"/>
                <w:color w:val="242828"/>
                <w:sz w:val="20"/>
                <w:szCs w:val="20"/>
              </w:rPr>
              <w:t>31</w:t>
            </w:r>
          </w:p>
        </w:tc>
        <w:tc>
          <w:tcPr>
            <w:tcW w:w="2846" w:type="dxa"/>
            <w:tcBorders>
              <w:top w:val="nil"/>
              <w:left w:val="nil"/>
              <w:bottom w:val="single" w:sz="8" w:space="0" w:color="1A4596"/>
              <w:right w:val="nil"/>
            </w:tcBorders>
            <w:shd w:val="clear" w:color="auto" w:fill="auto"/>
            <w:vAlign w:val="center"/>
            <w:hideMark/>
          </w:tcPr>
          <w:p w14:paraId="0BC89171" w14:textId="77777777" w:rsidR="00C9223D" w:rsidRPr="00C9223D" w:rsidRDefault="00C9223D" w:rsidP="00C9223D">
            <w:pPr>
              <w:spacing w:after="0" w:line="240" w:lineRule="auto"/>
              <w:jc w:val="center"/>
              <w:rPr>
                <w:rFonts w:ascii="Arial" w:eastAsia="Times New Roman" w:hAnsi="Arial" w:cs="Arial"/>
                <w:color w:val="242828"/>
                <w:sz w:val="20"/>
                <w:szCs w:val="20"/>
              </w:rPr>
            </w:pPr>
            <w:r w:rsidRPr="00C9223D">
              <w:rPr>
                <w:rFonts w:ascii="Arial" w:eastAsia="Times New Roman" w:hAnsi="Arial" w:cs="Arial"/>
                <w:color w:val="242828"/>
                <w:sz w:val="20"/>
                <w:szCs w:val="20"/>
              </w:rPr>
              <w:t>1,811</w:t>
            </w:r>
          </w:p>
        </w:tc>
      </w:tr>
      <w:tr w:rsidR="00C9223D" w:rsidRPr="00C9223D" w14:paraId="669B4FD7" w14:textId="77777777" w:rsidTr="00C9223D">
        <w:trPr>
          <w:trHeight w:val="330"/>
        </w:trPr>
        <w:tc>
          <w:tcPr>
            <w:tcW w:w="4750" w:type="dxa"/>
            <w:tcBorders>
              <w:top w:val="nil"/>
              <w:left w:val="nil"/>
              <w:bottom w:val="single" w:sz="8" w:space="0" w:color="1A4596"/>
              <w:right w:val="single" w:sz="8" w:space="0" w:color="1A4596"/>
            </w:tcBorders>
            <w:shd w:val="clear" w:color="auto" w:fill="auto"/>
            <w:vAlign w:val="center"/>
            <w:hideMark/>
          </w:tcPr>
          <w:p w14:paraId="5D218398" w14:textId="77777777" w:rsidR="00C9223D" w:rsidRPr="00C9223D" w:rsidRDefault="00C9223D" w:rsidP="00C9223D">
            <w:pPr>
              <w:spacing w:after="0" w:line="240" w:lineRule="auto"/>
              <w:jc w:val="center"/>
              <w:rPr>
                <w:rFonts w:ascii="Arial" w:eastAsia="Times New Roman" w:hAnsi="Arial" w:cs="Arial"/>
                <w:color w:val="242828"/>
                <w:sz w:val="20"/>
                <w:szCs w:val="20"/>
              </w:rPr>
            </w:pPr>
            <w:r w:rsidRPr="00C9223D">
              <w:rPr>
                <w:rFonts w:ascii="Arial" w:eastAsia="Times New Roman" w:hAnsi="Arial" w:cs="Arial"/>
                <w:color w:val="242828"/>
                <w:sz w:val="20"/>
                <w:szCs w:val="20"/>
              </w:rPr>
              <w:t>Ayr South Harbour and Town Centre</w:t>
            </w:r>
          </w:p>
        </w:tc>
        <w:tc>
          <w:tcPr>
            <w:tcW w:w="2195" w:type="dxa"/>
            <w:tcBorders>
              <w:top w:val="nil"/>
              <w:left w:val="nil"/>
              <w:bottom w:val="single" w:sz="8" w:space="0" w:color="1A4596"/>
              <w:right w:val="single" w:sz="8" w:space="0" w:color="1A4596"/>
            </w:tcBorders>
            <w:shd w:val="clear" w:color="auto" w:fill="auto"/>
            <w:vAlign w:val="center"/>
            <w:hideMark/>
          </w:tcPr>
          <w:p w14:paraId="69C24026" w14:textId="77777777" w:rsidR="00C9223D" w:rsidRPr="00C9223D" w:rsidRDefault="00C9223D" w:rsidP="00C9223D">
            <w:pPr>
              <w:spacing w:after="0" w:line="240" w:lineRule="auto"/>
              <w:jc w:val="center"/>
              <w:rPr>
                <w:rFonts w:ascii="Arial" w:eastAsia="Times New Roman" w:hAnsi="Arial" w:cs="Arial"/>
                <w:color w:val="242828"/>
                <w:sz w:val="20"/>
                <w:szCs w:val="20"/>
              </w:rPr>
            </w:pPr>
            <w:r w:rsidRPr="00C9223D">
              <w:rPr>
                <w:rFonts w:ascii="Arial" w:eastAsia="Times New Roman" w:hAnsi="Arial" w:cs="Arial"/>
                <w:color w:val="242828"/>
                <w:sz w:val="20"/>
                <w:szCs w:val="20"/>
              </w:rPr>
              <w:t>27</w:t>
            </w:r>
          </w:p>
        </w:tc>
        <w:tc>
          <w:tcPr>
            <w:tcW w:w="2846" w:type="dxa"/>
            <w:tcBorders>
              <w:top w:val="nil"/>
              <w:left w:val="nil"/>
              <w:bottom w:val="single" w:sz="8" w:space="0" w:color="1A4596"/>
              <w:right w:val="nil"/>
            </w:tcBorders>
            <w:shd w:val="clear" w:color="auto" w:fill="auto"/>
            <w:vAlign w:val="center"/>
            <w:hideMark/>
          </w:tcPr>
          <w:p w14:paraId="5C23DB27" w14:textId="77777777" w:rsidR="00C9223D" w:rsidRPr="00C9223D" w:rsidRDefault="00C9223D" w:rsidP="00C9223D">
            <w:pPr>
              <w:spacing w:after="0" w:line="240" w:lineRule="auto"/>
              <w:jc w:val="center"/>
              <w:rPr>
                <w:rFonts w:ascii="Arial" w:eastAsia="Times New Roman" w:hAnsi="Arial" w:cs="Arial"/>
                <w:color w:val="242828"/>
                <w:sz w:val="20"/>
                <w:szCs w:val="20"/>
              </w:rPr>
            </w:pPr>
            <w:r w:rsidRPr="00C9223D">
              <w:rPr>
                <w:rFonts w:ascii="Arial" w:eastAsia="Times New Roman" w:hAnsi="Arial" w:cs="Arial"/>
                <w:color w:val="242828"/>
                <w:sz w:val="20"/>
                <w:szCs w:val="20"/>
              </w:rPr>
              <w:t>3,376</w:t>
            </w:r>
          </w:p>
        </w:tc>
      </w:tr>
      <w:tr w:rsidR="00C9223D" w:rsidRPr="00C9223D" w14:paraId="4DE5A243" w14:textId="77777777" w:rsidTr="00C9223D">
        <w:trPr>
          <w:trHeight w:val="330"/>
        </w:trPr>
        <w:tc>
          <w:tcPr>
            <w:tcW w:w="4750" w:type="dxa"/>
            <w:tcBorders>
              <w:top w:val="nil"/>
              <w:left w:val="nil"/>
              <w:bottom w:val="single" w:sz="8" w:space="0" w:color="1A4596"/>
              <w:right w:val="single" w:sz="8" w:space="0" w:color="1A4596"/>
            </w:tcBorders>
            <w:shd w:val="clear" w:color="auto" w:fill="auto"/>
            <w:vAlign w:val="center"/>
            <w:hideMark/>
          </w:tcPr>
          <w:p w14:paraId="6F52E1CA" w14:textId="77777777" w:rsidR="00C9223D" w:rsidRPr="00C9223D" w:rsidRDefault="00C9223D" w:rsidP="00C9223D">
            <w:pPr>
              <w:spacing w:after="0" w:line="240" w:lineRule="auto"/>
              <w:jc w:val="center"/>
              <w:rPr>
                <w:rFonts w:ascii="Arial" w:eastAsia="Times New Roman" w:hAnsi="Arial" w:cs="Arial"/>
                <w:color w:val="242828"/>
                <w:sz w:val="20"/>
                <w:szCs w:val="20"/>
              </w:rPr>
            </w:pPr>
            <w:r w:rsidRPr="00C9223D">
              <w:rPr>
                <w:rFonts w:ascii="Arial" w:eastAsia="Times New Roman" w:hAnsi="Arial" w:cs="Arial"/>
                <w:color w:val="242828"/>
                <w:sz w:val="20"/>
                <w:szCs w:val="20"/>
              </w:rPr>
              <w:t>Ayr North Harbour, Wallacetown and Newton South</w:t>
            </w:r>
          </w:p>
        </w:tc>
        <w:tc>
          <w:tcPr>
            <w:tcW w:w="2195" w:type="dxa"/>
            <w:tcBorders>
              <w:top w:val="nil"/>
              <w:left w:val="nil"/>
              <w:bottom w:val="single" w:sz="8" w:space="0" w:color="1A4596"/>
              <w:right w:val="single" w:sz="8" w:space="0" w:color="1A4596"/>
            </w:tcBorders>
            <w:shd w:val="clear" w:color="auto" w:fill="auto"/>
            <w:vAlign w:val="center"/>
            <w:hideMark/>
          </w:tcPr>
          <w:p w14:paraId="59ACF7CB" w14:textId="77777777" w:rsidR="00C9223D" w:rsidRPr="00C9223D" w:rsidRDefault="00C9223D" w:rsidP="00C9223D">
            <w:pPr>
              <w:spacing w:after="0" w:line="240" w:lineRule="auto"/>
              <w:jc w:val="center"/>
              <w:rPr>
                <w:rFonts w:ascii="Arial" w:eastAsia="Times New Roman" w:hAnsi="Arial" w:cs="Arial"/>
                <w:color w:val="242828"/>
                <w:sz w:val="20"/>
                <w:szCs w:val="20"/>
              </w:rPr>
            </w:pPr>
            <w:r w:rsidRPr="00C9223D">
              <w:rPr>
                <w:rFonts w:ascii="Arial" w:eastAsia="Times New Roman" w:hAnsi="Arial" w:cs="Arial"/>
                <w:color w:val="242828"/>
                <w:sz w:val="20"/>
                <w:szCs w:val="20"/>
              </w:rPr>
              <w:t>24</w:t>
            </w:r>
          </w:p>
        </w:tc>
        <w:tc>
          <w:tcPr>
            <w:tcW w:w="2846" w:type="dxa"/>
            <w:tcBorders>
              <w:top w:val="nil"/>
              <w:left w:val="nil"/>
              <w:bottom w:val="single" w:sz="8" w:space="0" w:color="1A4596"/>
              <w:right w:val="nil"/>
            </w:tcBorders>
            <w:shd w:val="clear" w:color="auto" w:fill="auto"/>
            <w:vAlign w:val="center"/>
            <w:hideMark/>
          </w:tcPr>
          <w:p w14:paraId="5BAB18DC" w14:textId="77777777" w:rsidR="00C9223D" w:rsidRPr="00C9223D" w:rsidRDefault="00C9223D" w:rsidP="00C9223D">
            <w:pPr>
              <w:spacing w:after="0" w:line="240" w:lineRule="auto"/>
              <w:jc w:val="center"/>
              <w:rPr>
                <w:rFonts w:ascii="Arial" w:eastAsia="Times New Roman" w:hAnsi="Arial" w:cs="Arial"/>
                <w:color w:val="242828"/>
                <w:sz w:val="20"/>
                <w:szCs w:val="20"/>
              </w:rPr>
            </w:pPr>
            <w:r w:rsidRPr="00C9223D">
              <w:rPr>
                <w:rFonts w:ascii="Arial" w:eastAsia="Times New Roman" w:hAnsi="Arial" w:cs="Arial"/>
                <w:color w:val="242828"/>
                <w:sz w:val="20"/>
                <w:szCs w:val="20"/>
              </w:rPr>
              <w:t>3,211</w:t>
            </w:r>
          </w:p>
        </w:tc>
      </w:tr>
      <w:tr w:rsidR="00C9223D" w:rsidRPr="00C9223D" w14:paraId="6C7A558E" w14:textId="77777777" w:rsidTr="00C9223D">
        <w:trPr>
          <w:trHeight w:val="330"/>
        </w:trPr>
        <w:tc>
          <w:tcPr>
            <w:tcW w:w="4750" w:type="dxa"/>
            <w:tcBorders>
              <w:top w:val="nil"/>
              <w:left w:val="nil"/>
              <w:bottom w:val="single" w:sz="8" w:space="0" w:color="1A4596"/>
              <w:right w:val="single" w:sz="8" w:space="0" w:color="1A4596"/>
            </w:tcBorders>
            <w:shd w:val="clear" w:color="auto" w:fill="auto"/>
            <w:vAlign w:val="center"/>
            <w:hideMark/>
          </w:tcPr>
          <w:p w14:paraId="7D8EC538" w14:textId="77777777" w:rsidR="00C9223D" w:rsidRPr="00C9223D" w:rsidRDefault="00C9223D" w:rsidP="00C9223D">
            <w:pPr>
              <w:spacing w:after="0" w:line="240" w:lineRule="auto"/>
              <w:jc w:val="center"/>
              <w:rPr>
                <w:rFonts w:ascii="Arial" w:eastAsia="Times New Roman" w:hAnsi="Arial" w:cs="Arial"/>
                <w:color w:val="242828"/>
                <w:sz w:val="20"/>
                <w:szCs w:val="20"/>
              </w:rPr>
            </w:pPr>
            <w:r w:rsidRPr="00C9223D">
              <w:rPr>
                <w:rFonts w:ascii="Arial" w:eastAsia="Times New Roman" w:hAnsi="Arial" w:cs="Arial"/>
                <w:color w:val="242828"/>
                <w:sz w:val="20"/>
                <w:szCs w:val="20"/>
              </w:rPr>
              <w:t>Maybole</w:t>
            </w:r>
          </w:p>
        </w:tc>
        <w:tc>
          <w:tcPr>
            <w:tcW w:w="2195" w:type="dxa"/>
            <w:tcBorders>
              <w:top w:val="nil"/>
              <w:left w:val="nil"/>
              <w:bottom w:val="single" w:sz="8" w:space="0" w:color="1A4596"/>
              <w:right w:val="single" w:sz="8" w:space="0" w:color="1A4596"/>
            </w:tcBorders>
            <w:shd w:val="clear" w:color="auto" w:fill="auto"/>
            <w:vAlign w:val="center"/>
            <w:hideMark/>
          </w:tcPr>
          <w:p w14:paraId="6930F039" w14:textId="77777777" w:rsidR="00C9223D" w:rsidRPr="00C9223D" w:rsidRDefault="00C9223D" w:rsidP="00C9223D">
            <w:pPr>
              <w:spacing w:after="0" w:line="240" w:lineRule="auto"/>
              <w:jc w:val="center"/>
              <w:rPr>
                <w:rFonts w:ascii="Arial" w:eastAsia="Times New Roman" w:hAnsi="Arial" w:cs="Arial"/>
                <w:color w:val="242828"/>
                <w:sz w:val="20"/>
                <w:szCs w:val="20"/>
              </w:rPr>
            </w:pPr>
            <w:r w:rsidRPr="00C9223D">
              <w:rPr>
                <w:rFonts w:ascii="Arial" w:eastAsia="Times New Roman" w:hAnsi="Arial" w:cs="Arial"/>
                <w:color w:val="242828"/>
                <w:sz w:val="20"/>
                <w:szCs w:val="20"/>
              </w:rPr>
              <w:t>23</w:t>
            </w:r>
          </w:p>
        </w:tc>
        <w:tc>
          <w:tcPr>
            <w:tcW w:w="2846" w:type="dxa"/>
            <w:tcBorders>
              <w:top w:val="nil"/>
              <w:left w:val="nil"/>
              <w:bottom w:val="single" w:sz="8" w:space="0" w:color="1A4596"/>
              <w:right w:val="nil"/>
            </w:tcBorders>
            <w:shd w:val="clear" w:color="auto" w:fill="auto"/>
            <w:vAlign w:val="center"/>
            <w:hideMark/>
          </w:tcPr>
          <w:p w14:paraId="157CB6B7" w14:textId="77777777" w:rsidR="00C9223D" w:rsidRPr="00C9223D" w:rsidRDefault="00C9223D" w:rsidP="00C9223D">
            <w:pPr>
              <w:spacing w:after="0" w:line="240" w:lineRule="auto"/>
              <w:jc w:val="center"/>
              <w:rPr>
                <w:rFonts w:ascii="Arial" w:eastAsia="Times New Roman" w:hAnsi="Arial" w:cs="Arial"/>
                <w:color w:val="242828"/>
                <w:sz w:val="20"/>
                <w:szCs w:val="20"/>
              </w:rPr>
            </w:pPr>
            <w:r w:rsidRPr="00C9223D">
              <w:rPr>
                <w:rFonts w:ascii="Arial" w:eastAsia="Times New Roman" w:hAnsi="Arial" w:cs="Arial"/>
                <w:color w:val="242828"/>
                <w:sz w:val="20"/>
                <w:szCs w:val="20"/>
              </w:rPr>
              <w:t>2,355</w:t>
            </w:r>
          </w:p>
        </w:tc>
      </w:tr>
      <w:tr w:rsidR="00C9223D" w:rsidRPr="00C9223D" w14:paraId="265DE1D8" w14:textId="77777777" w:rsidTr="00C9223D">
        <w:trPr>
          <w:trHeight w:val="330"/>
        </w:trPr>
        <w:tc>
          <w:tcPr>
            <w:tcW w:w="4750" w:type="dxa"/>
            <w:tcBorders>
              <w:top w:val="nil"/>
              <w:left w:val="nil"/>
              <w:bottom w:val="single" w:sz="8" w:space="0" w:color="1A4596"/>
              <w:right w:val="single" w:sz="8" w:space="0" w:color="1A4596"/>
            </w:tcBorders>
            <w:shd w:val="clear" w:color="auto" w:fill="auto"/>
            <w:vAlign w:val="center"/>
            <w:hideMark/>
          </w:tcPr>
          <w:p w14:paraId="2C3128F1" w14:textId="77777777" w:rsidR="00C9223D" w:rsidRPr="00C9223D" w:rsidRDefault="00C9223D" w:rsidP="00C9223D">
            <w:pPr>
              <w:spacing w:after="0" w:line="240" w:lineRule="auto"/>
              <w:jc w:val="center"/>
              <w:rPr>
                <w:rFonts w:ascii="Arial" w:eastAsia="Times New Roman" w:hAnsi="Arial" w:cs="Arial"/>
                <w:color w:val="242828"/>
                <w:sz w:val="20"/>
                <w:szCs w:val="20"/>
              </w:rPr>
            </w:pPr>
            <w:r w:rsidRPr="00C9223D">
              <w:rPr>
                <w:rFonts w:ascii="Arial" w:eastAsia="Times New Roman" w:hAnsi="Arial" w:cs="Arial"/>
                <w:color w:val="242828"/>
                <w:sz w:val="20"/>
                <w:szCs w:val="20"/>
              </w:rPr>
              <w:t>Prestwick West</w:t>
            </w:r>
          </w:p>
        </w:tc>
        <w:tc>
          <w:tcPr>
            <w:tcW w:w="2195" w:type="dxa"/>
            <w:tcBorders>
              <w:top w:val="nil"/>
              <w:left w:val="nil"/>
              <w:bottom w:val="single" w:sz="8" w:space="0" w:color="1A4596"/>
              <w:right w:val="single" w:sz="8" w:space="0" w:color="1A4596"/>
            </w:tcBorders>
            <w:shd w:val="clear" w:color="auto" w:fill="auto"/>
            <w:vAlign w:val="center"/>
            <w:hideMark/>
          </w:tcPr>
          <w:p w14:paraId="74FC5EDE" w14:textId="77777777" w:rsidR="00C9223D" w:rsidRPr="00C9223D" w:rsidRDefault="00C9223D" w:rsidP="00C9223D">
            <w:pPr>
              <w:spacing w:after="0" w:line="240" w:lineRule="auto"/>
              <w:jc w:val="center"/>
              <w:rPr>
                <w:rFonts w:ascii="Arial" w:eastAsia="Times New Roman" w:hAnsi="Arial" w:cs="Arial"/>
                <w:color w:val="242828"/>
                <w:sz w:val="20"/>
                <w:szCs w:val="20"/>
              </w:rPr>
            </w:pPr>
            <w:r w:rsidRPr="00C9223D">
              <w:rPr>
                <w:rFonts w:ascii="Arial" w:eastAsia="Times New Roman" w:hAnsi="Arial" w:cs="Arial"/>
                <w:color w:val="242828"/>
                <w:sz w:val="20"/>
                <w:szCs w:val="20"/>
              </w:rPr>
              <w:t>23</w:t>
            </w:r>
          </w:p>
        </w:tc>
        <w:tc>
          <w:tcPr>
            <w:tcW w:w="2846" w:type="dxa"/>
            <w:tcBorders>
              <w:top w:val="nil"/>
              <w:left w:val="nil"/>
              <w:bottom w:val="single" w:sz="8" w:space="0" w:color="1A4596"/>
              <w:right w:val="nil"/>
            </w:tcBorders>
            <w:shd w:val="clear" w:color="auto" w:fill="auto"/>
            <w:vAlign w:val="center"/>
            <w:hideMark/>
          </w:tcPr>
          <w:p w14:paraId="10D06921" w14:textId="77777777" w:rsidR="00C9223D" w:rsidRPr="00C9223D" w:rsidRDefault="00C9223D" w:rsidP="00C9223D">
            <w:pPr>
              <w:spacing w:after="0" w:line="240" w:lineRule="auto"/>
              <w:jc w:val="center"/>
              <w:rPr>
                <w:rFonts w:ascii="Arial" w:eastAsia="Times New Roman" w:hAnsi="Arial" w:cs="Arial"/>
                <w:color w:val="242828"/>
                <w:sz w:val="20"/>
                <w:szCs w:val="20"/>
              </w:rPr>
            </w:pPr>
            <w:r w:rsidRPr="00C9223D">
              <w:rPr>
                <w:rFonts w:ascii="Arial" w:eastAsia="Times New Roman" w:hAnsi="Arial" w:cs="Arial"/>
                <w:color w:val="242828"/>
                <w:sz w:val="20"/>
                <w:szCs w:val="20"/>
              </w:rPr>
              <w:t>2,060</w:t>
            </w:r>
          </w:p>
        </w:tc>
      </w:tr>
      <w:tr w:rsidR="00C9223D" w:rsidRPr="00C9223D" w14:paraId="75C5D5EB" w14:textId="77777777" w:rsidTr="00C9223D">
        <w:trPr>
          <w:trHeight w:val="330"/>
        </w:trPr>
        <w:tc>
          <w:tcPr>
            <w:tcW w:w="4750" w:type="dxa"/>
            <w:tcBorders>
              <w:top w:val="nil"/>
              <w:left w:val="nil"/>
              <w:bottom w:val="single" w:sz="8" w:space="0" w:color="1A4596"/>
              <w:right w:val="single" w:sz="8" w:space="0" w:color="1A4596"/>
            </w:tcBorders>
            <w:shd w:val="clear" w:color="auto" w:fill="auto"/>
            <w:vAlign w:val="center"/>
            <w:hideMark/>
          </w:tcPr>
          <w:p w14:paraId="7AADE08D" w14:textId="77777777" w:rsidR="00C9223D" w:rsidRPr="00C9223D" w:rsidRDefault="00C9223D" w:rsidP="00C9223D">
            <w:pPr>
              <w:spacing w:after="0" w:line="240" w:lineRule="auto"/>
              <w:jc w:val="center"/>
              <w:rPr>
                <w:rFonts w:ascii="Arial" w:eastAsia="Times New Roman" w:hAnsi="Arial" w:cs="Arial"/>
                <w:color w:val="242828"/>
                <w:sz w:val="20"/>
                <w:szCs w:val="20"/>
              </w:rPr>
            </w:pPr>
            <w:r w:rsidRPr="00C9223D">
              <w:rPr>
                <w:rFonts w:ascii="Arial" w:eastAsia="Times New Roman" w:hAnsi="Arial" w:cs="Arial"/>
                <w:color w:val="242828"/>
                <w:sz w:val="20"/>
                <w:szCs w:val="20"/>
              </w:rPr>
              <w:t xml:space="preserve">Girvan </w:t>
            </w:r>
            <w:proofErr w:type="spellStart"/>
            <w:r w:rsidRPr="00C9223D">
              <w:rPr>
                <w:rFonts w:ascii="Arial" w:eastAsia="Times New Roman" w:hAnsi="Arial" w:cs="Arial"/>
                <w:color w:val="242828"/>
                <w:sz w:val="20"/>
                <w:szCs w:val="20"/>
              </w:rPr>
              <w:t>Glendoune</w:t>
            </w:r>
            <w:proofErr w:type="spellEnd"/>
          </w:p>
        </w:tc>
        <w:tc>
          <w:tcPr>
            <w:tcW w:w="2195" w:type="dxa"/>
            <w:tcBorders>
              <w:top w:val="nil"/>
              <w:left w:val="nil"/>
              <w:bottom w:val="single" w:sz="8" w:space="0" w:color="1A4596"/>
              <w:right w:val="single" w:sz="8" w:space="0" w:color="1A4596"/>
            </w:tcBorders>
            <w:shd w:val="clear" w:color="auto" w:fill="auto"/>
            <w:vAlign w:val="center"/>
            <w:hideMark/>
          </w:tcPr>
          <w:p w14:paraId="7B8C6D31" w14:textId="77777777" w:rsidR="00C9223D" w:rsidRPr="00C9223D" w:rsidRDefault="00C9223D" w:rsidP="00C9223D">
            <w:pPr>
              <w:spacing w:after="0" w:line="240" w:lineRule="auto"/>
              <w:jc w:val="center"/>
              <w:rPr>
                <w:rFonts w:ascii="Arial" w:eastAsia="Times New Roman" w:hAnsi="Arial" w:cs="Arial"/>
                <w:color w:val="242828"/>
                <w:sz w:val="20"/>
                <w:szCs w:val="20"/>
              </w:rPr>
            </w:pPr>
            <w:r w:rsidRPr="00C9223D">
              <w:rPr>
                <w:rFonts w:ascii="Arial" w:eastAsia="Times New Roman" w:hAnsi="Arial" w:cs="Arial"/>
                <w:color w:val="242828"/>
                <w:sz w:val="20"/>
                <w:szCs w:val="20"/>
              </w:rPr>
              <w:t>22</w:t>
            </w:r>
          </w:p>
        </w:tc>
        <w:tc>
          <w:tcPr>
            <w:tcW w:w="2846" w:type="dxa"/>
            <w:tcBorders>
              <w:top w:val="nil"/>
              <w:left w:val="nil"/>
              <w:bottom w:val="single" w:sz="8" w:space="0" w:color="1A4596"/>
              <w:right w:val="nil"/>
            </w:tcBorders>
            <w:shd w:val="clear" w:color="auto" w:fill="auto"/>
            <w:vAlign w:val="center"/>
            <w:hideMark/>
          </w:tcPr>
          <w:p w14:paraId="5545E743" w14:textId="77777777" w:rsidR="00C9223D" w:rsidRPr="00C9223D" w:rsidRDefault="00C9223D" w:rsidP="00C9223D">
            <w:pPr>
              <w:spacing w:after="0" w:line="240" w:lineRule="auto"/>
              <w:jc w:val="center"/>
              <w:rPr>
                <w:rFonts w:ascii="Arial" w:eastAsia="Times New Roman" w:hAnsi="Arial" w:cs="Arial"/>
                <w:color w:val="242828"/>
                <w:sz w:val="20"/>
                <w:szCs w:val="20"/>
              </w:rPr>
            </w:pPr>
            <w:r w:rsidRPr="00C9223D">
              <w:rPr>
                <w:rFonts w:ascii="Arial" w:eastAsia="Times New Roman" w:hAnsi="Arial" w:cs="Arial"/>
                <w:color w:val="242828"/>
                <w:sz w:val="20"/>
                <w:szCs w:val="20"/>
              </w:rPr>
              <w:t>1,618</w:t>
            </w:r>
          </w:p>
        </w:tc>
      </w:tr>
      <w:tr w:rsidR="00C9223D" w:rsidRPr="00C9223D" w14:paraId="7E79AC75" w14:textId="77777777" w:rsidTr="00C9223D">
        <w:trPr>
          <w:trHeight w:val="330"/>
        </w:trPr>
        <w:tc>
          <w:tcPr>
            <w:tcW w:w="4750" w:type="dxa"/>
            <w:tcBorders>
              <w:top w:val="nil"/>
              <w:left w:val="nil"/>
              <w:bottom w:val="single" w:sz="8" w:space="0" w:color="1A4596"/>
              <w:right w:val="single" w:sz="8" w:space="0" w:color="1A4596"/>
            </w:tcBorders>
            <w:shd w:val="clear" w:color="auto" w:fill="auto"/>
            <w:vAlign w:val="center"/>
            <w:hideMark/>
          </w:tcPr>
          <w:p w14:paraId="41AC9DBE" w14:textId="77777777" w:rsidR="00C9223D" w:rsidRPr="00C9223D" w:rsidRDefault="00C9223D" w:rsidP="00C9223D">
            <w:pPr>
              <w:spacing w:after="0" w:line="240" w:lineRule="auto"/>
              <w:jc w:val="center"/>
              <w:rPr>
                <w:rFonts w:ascii="Arial" w:eastAsia="Times New Roman" w:hAnsi="Arial" w:cs="Arial"/>
                <w:color w:val="242828"/>
                <w:sz w:val="20"/>
                <w:szCs w:val="20"/>
              </w:rPr>
            </w:pPr>
            <w:r w:rsidRPr="00C9223D">
              <w:rPr>
                <w:rFonts w:ascii="Arial" w:eastAsia="Times New Roman" w:hAnsi="Arial" w:cs="Arial"/>
                <w:color w:val="242828"/>
                <w:sz w:val="20"/>
                <w:szCs w:val="20"/>
              </w:rPr>
              <w:t>Troon</w:t>
            </w:r>
          </w:p>
        </w:tc>
        <w:tc>
          <w:tcPr>
            <w:tcW w:w="2195" w:type="dxa"/>
            <w:tcBorders>
              <w:top w:val="nil"/>
              <w:left w:val="nil"/>
              <w:bottom w:val="single" w:sz="8" w:space="0" w:color="1A4596"/>
              <w:right w:val="single" w:sz="8" w:space="0" w:color="1A4596"/>
            </w:tcBorders>
            <w:shd w:val="clear" w:color="auto" w:fill="auto"/>
            <w:vAlign w:val="center"/>
            <w:hideMark/>
          </w:tcPr>
          <w:p w14:paraId="162C6827" w14:textId="77777777" w:rsidR="00C9223D" w:rsidRPr="00C9223D" w:rsidRDefault="00C9223D" w:rsidP="00C9223D">
            <w:pPr>
              <w:spacing w:after="0" w:line="240" w:lineRule="auto"/>
              <w:jc w:val="center"/>
              <w:rPr>
                <w:rFonts w:ascii="Arial" w:eastAsia="Times New Roman" w:hAnsi="Arial" w:cs="Arial"/>
                <w:color w:val="242828"/>
                <w:sz w:val="20"/>
                <w:szCs w:val="20"/>
              </w:rPr>
            </w:pPr>
            <w:r w:rsidRPr="00C9223D">
              <w:rPr>
                <w:rFonts w:ascii="Arial" w:eastAsia="Times New Roman" w:hAnsi="Arial" w:cs="Arial"/>
                <w:color w:val="242828"/>
                <w:sz w:val="20"/>
                <w:szCs w:val="20"/>
              </w:rPr>
              <w:t>21</w:t>
            </w:r>
          </w:p>
        </w:tc>
        <w:tc>
          <w:tcPr>
            <w:tcW w:w="2846" w:type="dxa"/>
            <w:tcBorders>
              <w:top w:val="nil"/>
              <w:left w:val="nil"/>
              <w:bottom w:val="single" w:sz="8" w:space="0" w:color="1A4596"/>
              <w:right w:val="nil"/>
            </w:tcBorders>
            <w:shd w:val="clear" w:color="auto" w:fill="auto"/>
            <w:vAlign w:val="center"/>
            <w:hideMark/>
          </w:tcPr>
          <w:p w14:paraId="40A469BF" w14:textId="77777777" w:rsidR="00C9223D" w:rsidRPr="00C9223D" w:rsidRDefault="00C9223D" w:rsidP="00C9223D">
            <w:pPr>
              <w:spacing w:after="0" w:line="240" w:lineRule="auto"/>
              <w:jc w:val="center"/>
              <w:rPr>
                <w:rFonts w:ascii="Arial" w:eastAsia="Times New Roman" w:hAnsi="Arial" w:cs="Arial"/>
                <w:color w:val="242828"/>
                <w:sz w:val="20"/>
                <w:szCs w:val="20"/>
              </w:rPr>
            </w:pPr>
            <w:r w:rsidRPr="00C9223D">
              <w:rPr>
                <w:rFonts w:ascii="Arial" w:eastAsia="Times New Roman" w:hAnsi="Arial" w:cs="Arial"/>
                <w:color w:val="242828"/>
                <w:sz w:val="20"/>
                <w:szCs w:val="20"/>
              </w:rPr>
              <w:t>2,983</w:t>
            </w:r>
          </w:p>
        </w:tc>
      </w:tr>
      <w:tr w:rsidR="00C9223D" w:rsidRPr="00C9223D" w14:paraId="0FE7AA50" w14:textId="77777777" w:rsidTr="00C9223D">
        <w:trPr>
          <w:trHeight w:val="330"/>
        </w:trPr>
        <w:tc>
          <w:tcPr>
            <w:tcW w:w="4750" w:type="dxa"/>
            <w:tcBorders>
              <w:top w:val="nil"/>
              <w:left w:val="nil"/>
              <w:bottom w:val="single" w:sz="8" w:space="0" w:color="1A4596"/>
              <w:right w:val="single" w:sz="8" w:space="0" w:color="1A4596"/>
            </w:tcBorders>
            <w:shd w:val="clear" w:color="auto" w:fill="auto"/>
            <w:vAlign w:val="center"/>
            <w:hideMark/>
          </w:tcPr>
          <w:p w14:paraId="1CDA102C" w14:textId="77777777" w:rsidR="00C9223D" w:rsidRPr="00C9223D" w:rsidRDefault="00C9223D" w:rsidP="00C9223D">
            <w:pPr>
              <w:spacing w:after="0" w:line="240" w:lineRule="auto"/>
              <w:jc w:val="center"/>
              <w:rPr>
                <w:rFonts w:ascii="Arial" w:eastAsia="Times New Roman" w:hAnsi="Arial" w:cs="Arial"/>
                <w:color w:val="242828"/>
                <w:sz w:val="20"/>
                <w:szCs w:val="20"/>
              </w:rPr>
            </w:pPr>
            <w:r w:rsidRPr="00C9223D">
              <w:rPr>
                <w:rFonts w:ascii="Arial" w:eastAsia="Times New Roman" w:hAnsi="Arial" w:cs="Arial"/>
                <w:color w:val="242828"/>
                <w:sz w:val="20"/>
                <w:szCs w:val="20"/>
              </w:rPr>
              <w:t>Lochside, Braehead and Whitletts</w:t>
            </w:r>
          </w:p>
        </w:tc>
        <w:tc>
          <w:tcPr>
            <w:tcW w:w="2195" w:type="dxa"/>
            <w:tcBorders>
              <w:top w:val="nil"/>
              <w:left w:val="nil"/>
              <w:bottom w:val="single" w:sz="8" w:space="0" w:color="1A4596"/>
              <w:right w:val="single" w:sz="8" w:space="0" w:color="1A4596"/>
            </w:tcBorders>
            <w:shd w:val="clear" w:color="auto" w:fill="auto"/>
            <w:vAlign w:val="center"/>
            <w:hideMark/>
          </w:tcPr>
          <w:p w14:paraId="74AB31A3" w14:textId="77777777" w:rsidR="00C9223D" w:rsidRPr="00C9223D" w:rsidRDefault="00C9223D" w:rsidP="00C9223D">
            <w:pPr>
              <w:spacing w:after="0" w:line="240" w:lineRule="auto"/>
              <w:jc w:val="center"/>
              <w:rPr>
                <w:rFonts w:ascii="Arial" w:eastAsia="Times New Roman" w:hAnsi="Arial" w:cs="Arial"/>
                <w:color w:val="242828"/>
                <w:sz w:val="20"/>
                <w:szCs w:val="20"/>
              </w:rPr>
            </w:pPr>
            <w:r w:rsidRPr="00C9223D">
              <w:rPr>
                <w:rFonts w:ascii="Arial" w:eastAsia="Times New Roman" w:hAnsi="Arial" w:cs="Arial"/>
                <w:color w:val="242828"/>
                <w:sz w:val="20"/>
                <w:szCs w:val="20"/>
              </w:rPr>
              <w:t>20</w:t>
            </w:r>
          </w:p>
        </w:tc>
        <w:tc>
          <w:tcPr>
            <w:tcW w:w="2846" w:type="dxa"/>
            <w:tcBorders>
              <w:top w:val="nil"/>
              <w:left w:val="nil"/>
              <w:bottom w:val="single" w:sz="8" w:space="0" w:color="1A4596"/>
              <w:right w:val="nil"/>
            </w:tcBorders>
            <w:shd w:val="clear" w:color="auto" w:fill="auto"/>
            <w:vAlign w:val="center"/>
            <w:hideMark/>
          </w:tcPr>
          <w:p w14:paraId="669C2942" w14:textId="77777777" w:rsidR="00C9223D" w:rsidRPr="00C9223D" w:rsidRDefault="00C9223D" w:rsidP="00C9223D">
            <w:pPr>
              <w:spacing w:after="0" w:line="240" w:lineRule="auto"/>
              <w:jc w:val="center"/>
              <w:rPr>
                <w:rFonts w:ascii="Arial" w:eastAsia="Times New Roman" w:hAnsi="Arial" w:cs="Arial"/>
                <w:color w:val="242828"/>
                <w:sz w:val="20"/>
                <w:szCs w:val="20"/>
              </w:rPr>
            </w:pPr>
            <w:r w:rsidRPr="00C9223D">
              <w:rPr>
                <w:rFonts w:ascii="Arial" w:eastAsia="Times New Roman" w:hAnsi="Arial" w:cs="Arial"/>
                <w:color w:val="242828"/>
                <w:sz w:val="20"/>
                <w:szCs w:val="20"/>
              </w:rPr>
              <w:t>2,121</w:t>
            </w:r>
          </w:p>
        </w:tc>
      </w:tr>
      <w:tr w:rsidR="00C9223D" w:rsidRPr="00C9223D" w14:paraId="4066733A" w14:textId="77777777" w:rsidTr="00C9223D">
        <w:trPr>
          <w:trHeight w:val="330"/>
        </w:trPr>
        <w:tc>
          <w:tcPr>
            <w:tcW w:w="4750" w:type="dxa"/>
            <w:tcBorders>
              <w:top w:val="nil"/>
              <w:left w:val="nil"/>
              <w:bottom w:val="single" w:sz="8" w:space="0" w:color="1A4596"/>
              <w:right w:val="single" w:sz="8" w:space="0" w:color="1A4596"/>
            </w:tcBorders>
            <w:shd w:val="clear" w:color="auto" w:fill="auto"/>
            <w:vAlign w:val="center"/>
            <w:hideMark/>
          </w:tcPr>
          <w:p w14:paraId="457D70AA" w14:textId="77777777" w:rsidR="00C9223D" w:rsidRPr="00C9223D" w:rsidRDefault="00C9223D" w:rsidP="00C9223D">
            <w:pPr>
              <w:spacing w:after="0" w:line="240" w:lineRule="auto"/>
              <w:jc w:val="center"/>
              <w:rPr>
                <w:rFonts w:ascii="Arial" w:eastAsia="Times New Roman" w:hAnsi="Arial" w:cs="Arial"/>
                <w:color w:val="242828"/>
                <w:sz w:val="20"/>
                <w:szCs w:val="20"/>
              </w:rPr>
            </w:pPr>
            <w:proofErr w:type="spellStart"/>
            <w:r w:rsidRPr="00C9223D">
              <w:rPr>
                <w:rFonts w:ascii="Arial" w:eastAsia="Times New Roman" w:hAnsi="Arial" w:cs="Arial"/>
                <w:color w:val="242828"/>
                <w:sz w:val="20"/>
                <w:szCs w:val="20"/>
              </w:rPr>
              <w:t>Annbank</w:t>
            </w:r>
            <w:proofErr w:type="spellEnd"/>
            <w:r w:rsidRPr="00C9223D">
              <w:rPr>
                <w:rFonts w:ascii="Arial" w:eastAsia="Times New Roman" w:hAnsi="Arial" w:cs="Arial"/>
                <w:color w:val="242828"/>
                <w:sz w:val="20"/>
                <w:szCs w:val="20"/>
              </w:rPr>
              <w:t xml:space="preserve">, </w:t>
            </w:r>
            <w:proofErr w:type="spellStart"/>
            <w:r w:rsidRPr="00C9223D">
              <w:rPr>
                <w:rFonts w:ascii="Arial" w:eastAsia="Times New Roman" w:hAnsi="Arial" w:cs="Arial"/>
                <w:color w:val="242828"/>
                <w:sz w:val="20"/>
                <w:szCs w:val="20"/>
              </w:rPr>
              <w:t>Mossblown</w:t>
            </w:r>
            <w:proofErr w:type="spellEnd"/>
            <w:r w:rsidRPr="00C9223D">
              <w:rPr>
                <w:rFonts w:ascii="Arial" w:eastAsia="Times New Roman" w:hAnsi="Arial" w:cs="Arial"/>
                <w:color w:val="242828"/>
                <w:sz w:val="20"/>
                <w:szCs w:val="20"/>
              </w:rPr>
              <w:t xml:space="preserve"> and Tarbolton - the Coalfields</w:t>
            </w:r>
          </w:p>
        </w:tc>
        <w:tc>
          <w:tcPr>
            <w:tcW w:w="2195" w:type="dxa"/>
            <w:tcBorders>
              <w:top w:val="nil"/>
              <w:left w:val="nil"/>
              <w:bottom w:val="single" w:sz="8" w:space="0" w:color="1A4596"/>
              <w:right w:val="single" w:sz="8" w:space="0" w:color="1A4596"/>
            </w:tcBorders>
            <w:shd w:val="clear" w:color="auto" w:fill="auto"/>
            <w:vAlign w:val="center"/>
            <w:hideMark/>
          </w:tcPr>
          <w:p w14:paraId="78580D09" w14:textId="77777777" w:rsidR="00C9223D" w:rsidRPr="00C9223D" w:rsidRDefault="00C9223D" w:rsidP="00C9223D">
            <w:pPr>
              <w:spacing w:after="0" w:line="240" w:lineRule="auto"/>
              <w:jc w:val="center"/>
              <w:rPr>
                <w:rFonts w:ascii="Arial" w:eastAsia="Times New Roman" w:hAnsi="Arial" w:cs="Arial"/>
                <w:color w:val="242828"/>
                <w:sz w:val="20"/>
                <w:szCs w:val="20"/>
              </w:rPr>
            </w:pPr>
            <w:r w:rsidRPr="00C9223D">
              <w:rPr>
                <w:rFonts w:ascii="Arial" w:eastAsia="Times New Roman" w:hAnsi="Arial" w:cs="Arial"/>
                <w:color w:val="242828"/>
                <w:sz w:val="20"/>
                <w:szCs w:val="20"/>
              </w:rPr>
              <w:t>20</w:t>
            </w:r>
          </w:p>
        </w:tc>
        <w:tc>
          <w:tcPr>
            <w:tcW w:w="2846" w:type="dxa"/>
            <w:tcBorders>
              <w:top w:val="nil"/>
              <w:left w:val="nil"/>
              <w:bottom w:val="single" w:sz="8" w:space="0" w:color="1A4596"/>
              <w:right w:val="nil"/>
            </w:tcBorders>
            <w:shd w:val="clear" w:color="auto" w:fill="auto"/>
            <w:vAlign w:val="center"/>
            <w:hideMark/>
          </w:tcPr>
          <w:p w14:paraId="64F905F5" w14:textId="77777777" w:rsidR="00C9223D" w:rsidRPr="00C9223D" w:rsidRDefault="00C9223D" w:rsidP="00C9223D">
            <w:pPr>
              <w:spacing w:after="0" w:line="240" w:lineRule="auto"/>
              <w:jc w:val="center"/>
              <w:rPr>
                <w:rFonts w:ascii="Arial" w:eastAsia="Times New Roman" w:hAnsi="Arial" w:cs="Arial"/>
                <w:color w:val="242828"/>
                <w:sz w:val="20"/>
                <w:szCs w:val="20"/>
              </w:rPr>
            </w:pPr>
            <w:r w:rsidRPr="00C9223D">
              <w:rPr>
                <w:rFonts w:ascii="Arial" w:eastAsia="Times New Roman" w:hAnsi="Arial" w:cs="Arial"/>
                <w:color w:val="242828"/>
                <w:sz w:val="20"/>
                <w:szCs w:val="20"/>
              </w:rPr>
              <w:t>2,738</w:t>
            </w:r>
          </w:p>
        </w:tc>
      </w:tr>
      <w:tr w:rsidR="00C9223D" w:rsidRPr="00C9223D" w14:paraId="4E0B45A6" w14:textId="77777777" w:rsidTr="00C9223D">
        <w:trPr>
          <w:trHeight w:val="330"/>
        </w:trPr>
        <w:tc>
          <w:tcPr>
            <w:tcW w:w="4750" w:type="dxa"/>
            <w:tcBorders>
              <w:top w:val="nil"/>
              <w:left w:val="nil"/>
              <w:bottom w:val="single" w:sz="8" w:space="0" w:color="1A4596"/>
              <w:right w:val="single" w:sz="8" w:space="0" w:color="1A4596"/>
            </w:tcBorders>
            <w:shd w:val="clear" w:color="auto" w:fill="auto"/>
            <w:vAlign w:val="center"/>
            <w:hideMark/>
          </w:tcPr>
          <w:p w14:paraId="355F4F23" w14:textId="77777777" w:rsidR="00C9223D" w:rsidRPr="00C9223D" w:rsidRDefault="00C9223D" w:rsidP="00C9223D">
            <w:pPr>
              <w:spacing w:after="0" w:line="240" w:lineRule="auto"/>
              <w:jc w:val="center"/>
              <w:rPr>
                <w:rFonts w:ascii="Arial" w:eastAsia="Times New Roman" w:hAnsi="Arial" w:cs="Arial"/>
                <w:color w:val="242828"/>
                <w:sz w:val="20"/>
                <w:szCs w:val="20"/>
              </w:rPr>
            </w:pPr>
            <w:r w:rsidRPr="00C9223D">
              <w:rPr>
                <w:rFonts w:ascii="Arial" w:eastAsia="Times New Roman" w:hAnsi="Arial" w:cs="Arial"/>
                <w:color w:val="242828"/>
                <w:sz w:val="20"/>
                <w:szCs w:val="20"/>
              </w:rPr>
              <w:t>Prestwick East</w:t>
            </w:r>
          </w:p>
        </w:tc>
        <w:tc>
          <w:tcPr>
            <w:tcW w:w="2195" w:type="dxa"/>
            <w:tcBorders>
              <w:top w:val="nil"/>
              <w:left w:val="nil"/>
              <w:bottom w:val="single" w:sz="8" w:space="0" w:color="1A4596"/>
              <w:right w:val="single" w:sz="8" w:space="0" w:color="1A4596"/>
            </w:tcBorders>
            <w:shd w:val="clear" w:color="auto" w:fill="auto"/>
            <w:vAlign w:val="center"/>
            <w:hideMark/>
          </w:tcPr>
          <w:p w14:paraId="246BCE1A" w14:textId="77777777" w:rsidR="00C9223D" w:rsidRPr="00C9223D" w:rsidRDefault="00C9223D" w:rsidP="00C9223D">
            <w:pPr>
              <w:spacing w:after="0" w:line="240" w:lineRule="auto"/>
              <w:jc w:val="center"/>
              <w:rPr>
                <w:rFonts w:ascii="Arial" w:eastAsia="Times New Roman" w:hAnsi="Arial" w:cs="Arial"/>
                <w:color w:val="242828"/>
                <w:sz w:val="20"/>
                <w:szCs w:val="20"/>
              </w:rPr>
            </w:pPr>
            <w:r w:rsidRPr="00C9223D">
              <w:rPr>
                <w:rFonts w:ascii="Arial" w:eastAsia="Times New Roman" w:hAnsi="Arial" w:cs="Arial"/>
                <w:color w:val="242828"/>
                <w:sz w:val="20"/>
                <w:szCs w:val="20"/>
              </w:rPr>
              <w:t>20</w:t>
            </w:r>
          </w:p>
        </w:tc>
        <w:tc>
          <w:tcPr>
            <w:tcW w:w="2846" w:type="dxa"/>
            <w:tcBorders>
              <w:top w:val="nil"/>
              <w:left w:val="nil"/>
              <w:bottom w:val="single" w:sz="8" w:space="0" w:color="1A4596"/>
              <w:right w:val="nil"/>
            </w:tcBorders>
            <w:shd w:val="clear" w:color="auto" w:fill="auto"/>
            <w:vAlign w:val="center"/>
            <w:hideMark/>
          </w:tcPr>
          <w:p w14:paraId="56CE93DC" w14:textId="77777777" w:rsidR="00C9223D" w:rsidRPr="00C9223D" w:rsidRDefault="00C9223D" w:rsidP="00C9223D">
            <w:pPr>
              <w:spacing w:after="0" w:line="240" w:lineRule="auto"/>
              <w:jc w:val="center"/>
              <w:rPr>
                <w:rFonts w:ascii="Arial" w:eastAsia="Times New Roman" w:hAnsi="Arial" w:cs="Arial"/>
                <w:color w:val="242828"/>
                <w:sz w:val="20"/>
                <w:szCs w:val="20"/>
              </w:rPr>
            </w:pPr>
            <w:r w:rsidRPr="00C9223D">
              <w:rPr>
                <w:rFonts w:ascii="Arial" w:eastAsia="Times New Roman" w:hAnsi="Arial" w:cs="Arial"/>
                <w:color w:val="242828"/>
                <w:sz w:val="20"/>
                <w:szCs w:val="20"/>
              </w:rPr>
              <w:t>2,594</w:t>
            </w:r>
          </w:p>
        </w:tc>
      </w:tr>
      <w:tr w:rsidR="00C9223D" w:rsidRPr="00C9223D" w14:paraId="1144CE5E" w14:textId="77777777" w:rsidTr="00C9223D">
        <w:trPr>
          <w:trHeight w:val="330"/>
        </w:trPr>
        <w:tc>
          <w:tcPr>
            <w:tcW w:w="4750" w:type="dxa"/>
            <w:tcBorders>
              <w:top w:val="nil"/>
              <w:left w:val="nil"/>
              <w:bottom w:val="single" w:sz="8" w:space="0" w:color="1A4596"/>
              <w:right w:val="single" w:sz="8" w:space="0" w:color="1A4596"/>
            </w:tcBorders>
            <w:shd w:val="clear" w:color="auto" w:fill="auto"/>
            <w:vAlign w:val="center"/>
            <w:hideMark/>
          </w:tcPr>
          <w:p w14:paraId="217BCC45" w14:textId="77777777" w:rsidR="00C9223D" w:rsidRPr="00C9223D" w:rsidRDefault="00C9223D" w:rsidP="00C9223D">
            <w:pPr>
              <w:spacing w:after="0" w:line="240" w:lineRule="auto"/>
              <w:jc w:val="center"/>
              <w:rPr>
                <w:rFonts w:ascii="Arial" w:eastAsia="Times New Roman" w:hAnsi="Arial" w:cs="Arial"/>
                <w:color w:val="242828"/>
                <w:sz w:val="20"/>
                <w:szCs w:val="20"/>
              </w:rPr>
            </w:pPr>
            <w:r w:rsidRPr="00C9223D">
              <w:rPr>
                <w:rFonts w:ascii="Arial" w:eastAsia="Times New Roman" w:hAnsi="Arial" w:cs="Arial"/>
                <w:color w:val="242828"/>
                <w:sz w:val="20"/>
                <w:szCs w:val="20"/>
              </w:rPr>
              <w:t>Dalmilling</w:t>
            </w:r>
          </w:p>
        </w:tc>
        <w:tc>
          <w:tcPr>
            <w:tcW w:w="2195" w:type="dxa"/>
            <w:tcBorders>
              <w:top w:val="nil"/>
              <w:left w:val="nil"/>
              <w:bottom w:val="single" w:sz="8" w:space="0" w:color="1A4596"/>
              <w:right w:val="single" w:sz="8" w:space="0" w:color="1A4596"/>
            </w:tcBorders>
            <w:shd w:val="clear" w:color="auto" w:fill="auto"/>
            <w:vAlign w:val="center"/>
            <w:hideMark/>
          </w:tcPr>
          <w:p w14:paraId="25583A2D" w14:textId="77777777" w:rsidR="00C9223D" w:rsidRPr="00C9223D" w:rsidRDefault="00C9223D" w:rsidP="00C9223D">
            <w:pPr>
              <w:spacing w:after="0" w:line="240" w:lineRule="auto"/>
              <w:jc w:val="center"/>
              <w:rPr>
                <w:rFonts w:ascii="Arial" w:eastAsia="Times New Roman" w:hAnsi="Arial" w:cs="Arial"/>
                <w:color w:val="242828"/>
                <w:sz w:val="20"/>
                <w:szCs w:val="20"/>
              </w:rPr>
            </w:pPr>
            <w:r w:rsidRPr="00C9223D">
              <w:rPr>
                <w:rFonts w:ascii="Arial" w:eastAsia="Times New Roman" w:hAnsi="Arial" w:cs="Arial"/>
                <w:color w:val="242828"/>
                <w:sz w:val="20"/>
                <w:szCs w:val="20"/>
              </w:rPr>
              <w:t>19</w:t>
            </w:r>
          </w:p>
        </w:tc>
        <w:tc>
          <w:tcPr>
            <w:tcW w:w="2846" w:type="dxa"/>
            <w:tcBorders>
              <w:top w:val="nil"/>
              <w:left w:val="nil"/>
              <w:bottom w:val="single" w:sz="8" w:space="0" w:color="1A4596"/>
              <w:right w:val="nil"/>
            </w:tcBorders>
            <w:shd w:val="clear" w:color="auto" w:fill="auto"/>
            <w:vAlign w:val="center"/>
            <w:hideMark/>
          </w:tcPr>
          <w:p w14:paraId="44BC9249" w14:textId="77777777" w:rsidR="00C9223D" w:rsidRPr="00C9223D" w:rsidRDefault="00C9223D" w:rsidP="00C9223D">
            <w:pPr>
              <w:spacing w:after="0" w:line="240" w:lineRule="auto"/>
              <w:jc w:val="center"/>
              <w:rPr>
                <w:rFonts w:ascii="Arial" w:eastAsia="Times New Roman" w:hAnsi="Arial" w:cs="Arial"/>
                <w:color w:val="242828"/>
                <w:sz w:val="20"/>
                <w:szCs w:val="20"/>
              </w:rPr>
            </w:pPr>
            <w:r w:rsidRPr="00C9223D">
              <w:rPr>
                <w:rFonts w:ascii="Arial" w:eastAsia="Times New Roman" w:hAnsi="Arial" w:cs="Arial"/>
                <w:color w:val="242828"/>
                <w:sz w:val="20"/>
                <w:szCs w:val="20"/>
              </w:rPr>
              <w:t>1,249</w:t>
            </w:r>
          </w:p>
        </w:tc>
      </w:tr>
    </w:tbl>
    <w:p w14:paraId="56838306" w14:textId="2CED0166" w:rsidR="00656D59" w:rsidRPr="00C9223D" w:rsidRDefault="00656D59">
      <w:pPr>
        <w:rPr>
          <w:b/>
          <w:bCs/>
          <w:color w:val="2F5496"/>
          <w:sz w:val="32"/>
          <w:szCs w:val="32"/>
        </w:rPr>
      </w:pPr>
      <w:r w:rsidRPr="00C9223D">
        <w:rPr>
          <w:b/>
          <w:bCs/>
        </w:rPr>
        <w:br w:type="page"/>
      </w:r>
    </w:p>
    <w:p w14:paraId="527AF7C6" w14:textId="0CC295D8" w:rsidR="00EB5913" w:rsidRDefault="008F3CBB" w:rsidP="008B58FC">
      <w:pPr>
        <w:pStyle w:val="Heading1"/>
        <w:numPr>
          <w:ilvl w:val="0"/>
          <w:numId w:val="25"/>
        </w:numPr>
      </w:pPr>
      <w:bookmarkStart w:id="131" w:name="_Pathways_for_all"/>
      <w:bookmarkStart w:id="132" w:name="_Toc167194579"/>
      <w:bookmarkEnd w:id="131"/>
      <w:r>
        <w:lastRenderedPageBreak/>
        <w:t>Pathways for all of South Ayrshire</w:t>
      </w:r>
      <w:bookmarkEnd w:id="132"/>
    </w:p>
    <w:p w14:paraId="5280456A" w14:textId="55A126D3" w:rsidR="00EB5913" w:rsidRDefault="004D0AC6" w:rsidP="008B58FC">
      <w:pPr>
        <w:pStyle w:val="Heading2"/>
        <w:numPr>
          <w:ilvl w:val="1"/>
          <w:numId w:val="29"/>
        </w:numPr>
      </w:pPr>
      <w:bookmarkStart w:id="133" w:name="_2koq656" w:colFirst="0" w:colLast="0"/>
      <w:bookmarkEnd w:id="133"/>
      <w:r>
        <w:t xml:space="preserve"> </w:t>
      </w:r>
      <w:bookmarkStart w:id="134" w:name="_Toc167194580"/>
      <w:r w:rsidR="008F3CBB">
        <w:t>Decarbonisation of Heat Pathway</w:t>
      </w:r>
      <w:bookmarkEnd w:id="134"/>
    </w:p>
    <w:p w14:paraId="0FF8054C" w14:textId="0AFD6418" w:rsidR="00914FF7" w:rsidRDefault="008F3CBB">
      <w:r>
        <w:t xml:space="preserve">The journey to the decarbonisation of each domestic property in South Ayrshire is shown in Figure </w:t>
      </w:r>
      <w:r w:rsidR="0014560D">
        <w:t>1</w:t>
      </w:r>
      <w:r w:rsidR="00631D39">
        <w:t>5</w:t>
      </w:r>
      <w:r>
        <w:t xml:space="preserve">. </w:t>
      </w:r>
    </w:p>
    <w:p w14:paraId="69D4E110" w14:textId="77777777" w:rsidR="00914FF7" w:rsidRDefault="008F3CBB">
      <w:r>
        <w:t xml:space="preserve">The first column shows the proportions of properties which begin with each fuel source. </w:t>
      </w:r>
    </w:p>
    <w:p w14:paraId="57AC9D69" w14:textId="660C4DE4" w:rsidR="00914FF7" w:rsidRDefault="008F3CBB">
      <w:r>
        <w:t xml:space="preserve">The second groups the properties by their </w:t>
      </w:r>
      <w:r w:rsidR="00914FF7">
        <w:t xml:space="preserve">current </w:t>
      </w:r>
      <w:r>
        <w:t xml:space="preserve">total heat demand in kWh/year. </w:t>
      </w:r>
    </w:p>
    <w:p w14:paraId="7B9DB259" w14:textId="77777777" w:rsidR="00D7459A" w:rsidRDefault="008F3CBB">
      <w:r>
        <w:t xml:space="preserve">The third column </w:t>
      </w:r>
      <w:r w:rsidR="00D7459A">
        <w:t xml:space="preserve">show changes to heat demand once </w:t>
      </w:r>
      <w:r>
        <w:t xml:space="preserve">reasonable energy efficiency measures have been applied. </w:t>
      </w:r>
    </w:p>
    <w:p w14:paraId="1FE5EFE6" w14:textId="3DBFAB98" w:rsidR="00914FF7" w:rsidRDefault="00D7459A">
      <w:r>
        <w:t>The fo</w:t>
      </w:r>
      <w:r w:rsidR="18FCF01A">
        <w:t>u</w:t>
      </w:r>
      <w:r>
        <w:t>rth column shows how suitable</w:t>
      </w:r>
      <w:r w:rsidR="008F3CBB">
        <w:t xml:space="preserve"> each property </w:t>
      </w:r>
      <w:r>
        <w:t xml:space="preserve">is </w:t>
      </w:r>
      <w:r w:rsidR="008F3CBB">
        <w:t>for each of the low carbon heat measure</w:t>
      </w:r>
      <w:r>
        <w:t>s</w:t>
      </w:r>
      <w:r w:rsidR="008F3CBB">
        <w:t>. This assumes all listed heat network zones are developed but doesn’t consider further expansion.</w:t>
      </w:r>
    </w:p>
    <w:p w14:paraId="0AA75AAF" w14:textId="74944843" w:rsidR="00D7459A" w:rsidRDefault="008F3CBB">
      <w:r>
        <w:t xml:space="preserve">Finally, the column on the right shows the </w:t>
      </w:r>
      <w:r w:rsidR="00D7459A">
        <w:t>final future</w:t>
      </w:r>
      <w:r>
        <w:t xml:space="preserve"> heat demand. </w:t>
      </w:r>
    </w:p>
    <w:p w14:paraId="2D617DC6" w14:textId="2968E2D9"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t xml:space="preserve">Figure </w:t>
      </w:r>
      <w:r w:rsidR="00997A34">
        <w:rPr>
          <w:color w:val="1A4596"/>
          <w:sz w:val="20"/>
          <w:szCs w:val="20"/>
        </w:rPr>
        <w:t>1</w:t>
      </w:r>
      <w:r w:rsidR="00631D39">
        <w:rPr>
          <w:color w:val="1A4596"/>
          <w:sz w:val="20"/>
          <w:szCs w:val="20"/>
        </w:rPr>
        <w:t>5</w:t>
      </w:r>
      <w:r>
        <w:rPr>
          <w:color w:val="1A4596"/>
          <w:sz w:val="20"/>
          <w:szCs w:val="20"/>
        </w:rPr>
        <w:t>: Decarbonisation and energy efficiency pathway</w:t>
      </w:r>
    </w:p>
    <w:p w14:paraId="1022D406" w14:textId="77777777" w:rsidR="00EB5913" w:rsidRDefault="008F3CBB">
      <w:pPr>
        <w:rPr>
          <w:b/>
        </w:rPr>
      </w:pPr>
      <w:r>
        <w:rPr>
          <w:noProof/>
        </w:rPr>
        <w:drawing>
          <wp:inline distT="0" distB="0" distL="0" distR="0" wp14:anchorId="5C4E08EB" wp14:editId="7B7B0385">
            <wp:extent cx="6110450" cy="4218648"/>
            <wp:effectExtent l="0" t="0" r="0" b="0"/>
            <wp:docPr id="23" name="Picture 23" descr="Figure 35: Decarbonisation and energy efficiency pathway - this shows the shift from current fuel type and energy consumption to final fuel type and energy consumption for all South Ayrshire"/>
            <wp:cNvGraphicFramePr/>
            <a:graphic xmlns:a="http://schemas.openxmlformats.org/drawingml/2006/main">
              <a:graphicData uri="http://schemas.openxmlformats.org/drawingml/2006/picture">
                <pic:pic xmlns:pic="http://schemas.openxmlformats.org/drawingml/2006/picture">
                  <pic:nvPicPr>
                    <pic:cNvPr id="23" name="Picture 23" descr="Figure 35: Decarbonisation and energy efficiency pathway - this shows the shift from current fuel type and energy consumption to final fuel type and energy consumption for all South Ayrshire"/>
                    <pic:cNvPicPr preferRelativeResize="0"/>
                  </pic:nvPicPr>
                  <pic:blipFill>
                    <a:blip r:embed="rId41"/>
                    <a:srcRect t="1107" b="1107"/>
                    <a:stretch>
                      <a:fillRect/>
                    </a:stretch>
                  </pic:blipFill>
                  <pic:spPr>
                    <a:xfrm>
                      <a:off x="0" y="0"/>
                      <a:ext cx="6110450" cy="4218648"/>
                    </a:xfrm>
                    <a:prstGeom prst="rect">
                      <a:avLst/>
                    </a:prstGeom>
                    <a:ln/>
                  </pic:spPr>
                </pic:pic>
              </a:graphicData>
            </a:graphic>
          </wp:inline>
        </w:drawing>
      </w:r>
    </w:p>
    <w:p w14:paraId="232C9B69" w14:textId="5EB3E60A" w:rsidR="00EB5913" w:rsidRDefault="008F3CBB">
      <w:r>
        <w:t xml:space="preserve">The shifting of individual properties down from one energy demand band to the next is visualised in Figure </w:t>
      </w:r>
      <w:r w:rsidR="0014560D">
        <w:t>1</w:t>
      </w:r>
      <w:r w:rsidR="00D06C98">
        <w:t>6</w:t>
      </w:r>
      <w:r w:rsidR="00997A34">
        <w:t>,</w:t>
      </w:r>
      <w:r>
        <w:t xml:space="preserve"> where the comparison of heat pumps to direct electric heating shows how effective heat pumps will be in reducing the risk of fuel poverty.</w:t>
      </w:r>
    </w:p>
    <w:p w14:paraId="0152CB96" w14:textId="581A0D4C" w:rsidR="00EB5913" w:rsidRDefault="008F3CBB">
      <w:r>
        <w:t xml:space="preserve">At a local authority level, Figure </w:t>
      </w:r>
      <w:r w:rsidR="0014560D">
        <w:t>1</w:t>
      </w:r>
      <w:r w:rsidR="00D06C98">
        <w:t>7</w:t>
      </w:r>
      <w:r>
        <w:t xml:space="preserve"> shows how interventions and shifting demand could reduce the total heat energy consumption. It is also </w:t>
      </w:r>
      <w:r w:rsidR="00252C6F">
        <w:t>shows</w:t>
      </w:r>
      <w:r>
        <w:t xml:space="preserve"> that heat pumps on their own make a bigger difference to energy demand than fabric </w:t>
      </w:r>
      <w:proofErr w:type="gramStart"/>
      <w:r>
        <w:t>improvements</w:t>
      </w:r>
      <w:proofErr w:type="gramEnd"/>
      <w:r>
        <w:t xml:space="preserve"> but fabric improvements have a </w:t>
      </w:r>
      <w:r w:rsidR="00252C6F">
        <w:t xml:space="preserve">vital </w:t>
      </w:r>
      <w:r>
        <w:t>role in both demand reduction and in making homes suitable for heat pumps</w:t>
      </w:r>
      <w:r w:rsidR="00252C6F">
        <w:t xml:space="preserve">. </w:t>
      </w:r>
    </w:p>
    <w:p w14:paraId="6058F50F" w14:textId="45845EC5"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lastRenderedPageBreak/>
        <w:t xml:space="preserve">Figure </w:t>
      </w:r>
      <w:r w:rsidR="00404888">
        <w:rPr>
          <w:color w:val="1A4596"/>
          <w:sz w:val="20"/>
          <w:szCs w:val="20"/>
        </w:rPr>
        <w:t>1</w:t>
      </w:r>
      <w:r w:rsidR="00631D39">
        <w:rPr>
          <w:color w:val="1A4596"/>
          <w:sz w:val="20"/>
          <w:szCs w:val="20"/>
        </w:rPr>
        <w:t>6</w:t>
      </w:r>
      <w:r>
        <w:rPr>
          <w:color w:val="1A4596"/>
          <w:sz w:val="20"/>
          <w:szCs w:val="20"/>
        </w:rPr>
        <w:t>: Shifting energy demand by fabric improvement and heat pump installation</w:t>
      </w:r>
    </w:p>
    <w:p w14:paraId="4FBE29CD" w14:textId="77777777" w:rsidR="00EB5913" w:rsidRDefault="008F3CBB">
      <w:r>
        <w:rPr>
          <w:noProof/>
        </w:rPr>
        <w:drawing>
          <wp:inline distT="0" distB="0" distL="0" distR="0" wp14:anchorId="2C936EE7" wp14:editId="07F800DF">
            <wp:extent cx="5915025" cy="3895725"/>
            <wp:effectExtent l="0" t="0" r="0" b="0"/>
            <wp:docPr id="24" name="Picture 24" descr="A graph of Shifting energy demand by fabric improvement and heat pump installation"/>
            <wp:cNvGraphicFramePr/>
            <a:graphic xmlns:a="http://schemas.openxmlformats.org/drawingml/2006/main">
              <a:graphicData uri="http://schemas.openxmlformats.org/drawingml/2006/picture">
                <pic:pic xmlns:pic="http://schemas.openxmlformats.org/drawingml/2006/picture">
                  <pic:nvPicPr>
                    <pic:cNvPr id="24" name="Picture 24" descr="A graph of Shifting energy demand by fabric improvement and heat pump installation"/>
                    <pic:cNvPicPr preferRelativeResize="0"/>
                  </pic:nvPicPr>
                  <pic:blipFill>
                    <a:blip r:embed="rId42"/>
                    <a:srcRect/>
                    <a:stretch>
                      <a:fillRect/>
                    </a:stretch>
                  </pic:blipFill>
                  <pic:spPr>
                    <a:xfrm>
                      <a:off x="0" y="0"/>
                      <a:ext cx="5915563" cy="3896079"/>
                    </a:xfrm>
                    <a:prstGeom prst="rect">
                      <a:avLst/>
                    </a:prstGeom>
                    <a:ln/>
                  </pic:spPr>
                </pic:pic>
              </a:graphicData>
            </a:graphic>
          </wp:inline>
        </w:drawing>
      </w:r>
    </w:p>
    <w:p w14:paraId="4D566B3F" w14:textId="34A9900C"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t xml:space="preserve">Figure </w:t>
      </w:r>
      <w:r w:rsidR="00404888">
        <w:rPr>
          <w:color w:val="1A4596"/>
          <w:sz w:val="20"/>
          <w:szCs w:val="20"/>
        </w:rPr>
        <w:t>1</w:t>
      </w:r>
      <w:r w:rsidR="00631D39">
        <w:rPr>
          <w:color w:val="1A4596"/>
          <w:sz w:val="20"/>
          <w:szCs w:val="20"/>
        </w:rPr>
        <w:t>7</w:t>
      </w:r>
      <w:r>
        <w:rPr>
          <w:color w:val="1A4596"/>
          <w:sz w:val="20"/>
          <w:szCs w:val="20"/>
        </w:rPr>
        <w:t>: Total electricity demand reduction after energy efficiency measures and/ or heating system upgrade</w:t>
      </w:r>
    </w:p>
    <w:p w14:paraId="075D3E8F" w14:textId="77777777" w:rsidR="00EB5913" w:rsidRDefault="008F3CBB">
      <w:pPr>
        <w:jc w:val="center"/>
        <w:rPr>
          <w:highlight w:val="green"/>
        </w:rPr>
      </w:pPr>
      <w:r>
        <w:rPr>
          <w:noProof/>
        </w:rPr>
        <w:drawing>
          <wp:inline distT="0" distB="0" distL="0" distR="0" wp14:anchorId="6C7791C8" wp14:editId="42418F8C">
            <wp:extent cx="4516340" cy="3951798"/>
            <wp:effectExtent l="0" t="0" r="0" b="0"/>
            <wp:docPr id="25" name="Picture 25" descr="A graph of Total electricity demand reduction after energy efficiency measures and/ or heating system upgrade"/>
            <wp:cNvGraphicFramePr/>
            <a:graphic xmlns:a="http://schemas.openxmlformats.org/drawingml/2006/main">
              <a:graphicData uri="http://schemas.openxmlformats.org/drawingml/2006/picture">
                <pic:pic xmlns:pic="http://schemas.openxmlformats.org/drawingml/2006/picture">
                  <pic:nvPicPr>
                    <pic:cNvPr id="25" name="Picture 25" descr="A graph of Total electricity demand reduction after energy efficiency measures and/ or heating system upgrade"/>
                    <pic:cNvPicPr preferRelativeResize="0"/>
                  </pic:nvPicPr>
                  <pic:blipFill>
                    <a:blip r:embed="rId43"/>
                    <a:srcRect/>
                    <a:stretch>
                      <a:fillRect/>
                    </a:stretch>
                  </pic:blipFill>
                  <pic:spPr>
                    <a:xfrm>
                      <a:off x="0" y="0"/>
                      <a:ext cx="4527619" cy="3961667"/>
                    </a:xfrm>
                    <a:prstGeom prst="rect">
                      <a:avLst/>
                    </a:prstGeom>
                    <a:ln/>
                  </pic:spPr>
                </pic:pic>
              </a:graphicData>
            </a:graphic>
          </wp:inline>
        </w:drawing>
      </w:r>
    </w:p>
    <w:p w14:paraId="1F35B24B" w14:textId="7F14A23E" w:rsidR="00EB5913" w:rsidRDefault="004D0AC6" w:rsidP="008B58FC">
      <w:pPr>
        <w:pStyle w:val="Heading2"/>
        <w:numPr>
          <w:ilvl w:val="1"/>
          <w:numId w:val="29"/>
        </w:numPr>
      </w:pPr>
      <w:bookmarkStart w:id="135" w:name="_4iylrwe" w:colFirst="0" w:colLast="0"/>
      <w:bookmarkEnd w:id="135"/>
      <w:r>
        <w:lastRenderedPageBreak/>
        <w:t xml:space="preserve"> </w:t>
      </w:r>
      <w:bookmarkStart w:id="136" w:name="_Toc167194581"/>
      <w:r w:rsidR="008F3CBB">
        <w:t>Fuel Poverty</w:t>
      </w:r>
      <w:bookmarkEnd w:id="136"/>
    </w:p>
    <w:p w14:paraId="4523BBDF" w14:textId="77777777" w:rsidR="00F00022" w:rsidRDefault="008F3CBB" w:rsidP="00F00022">
      <w:r>
        <w:t xml:space="preserve">Reducing the heat demand of the buildings through installing energy efficiency measures is clearly important as it can both reduce the amount of heat to be decarbonised and the cost of heating. This section examines the properties in the areas with the lowest SIMD score to illustrate the combined effect of energy efficiency and low carbon heating on the amount of energy that the household would have to pay for, to fully heat their home and, consequently, on their risk of fuel poverty. </w:t>
      </w:r>
    </w:p>
    <w:p w14:paraId="7C2DB10F" w14:textId="2A714423" w:rsidR="00F00022" w:rsidRDefault="00F00022" w:rsidP="00F00022">
      <w:r>
        <w:t xml:space="preserve">Figure </w:t>
      </w:r>
      <w:r w:rsidR="0014560D">
        <w:t>1</w:t>
      </w:r>
      <w:r w:rsidR="00D06C98">
        <w:t>8</w:t>
      </w:r>
      <w:r>
        <w:t xml:space="preserve"> shows the decarbonisation journeys for properties which have a SIMD score of 1, the most deprived areas. This shows the main heating fuel they use at present, the proportion of properties in each energy demand band (kWh/year) and then the numbers in each band after energy efficiency measures and low carbon heating technologies are installed. </w:t>
      </w:r>
    </w:p>
    <w:p w14:paraId="74C57499" w14:textId="4A95E13A"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t xml:space="preserve">Figure </w:t>
      </w:r>
      <w:r w:rsidR="00404888">
        <w:rPr>
          <w:color w:val="1A4596"/>
          <w:sz w:val="20"/>
          <w:szCs w:val="20"/>
        </w:rPr>
        <w:t>1</w:t>
      </w:r>
      <w:r w:rsidR="00D06C98">
        <w:rPr>
          <w:color w:val="1A4596"/>
          <w:sz w:val="20"/>
          <w:szCs w:val="20"/>
        </w:rPr>
        <w:t>8</w:t>
      </w:r>
      <w:r>
        <w:rPr>
          <w:color w:val="1A4596"/>
          <w:sz w:val="20"/>
          <w:szCs w:val="20"/>
        </w:rPr>
        <w:t xml:space="preserve">: Effect of actions in all properties in SIMD 1 areas – energy efficiency and heat pumps </w:t>
      </w:r>
    </w:p>
    <w:p w14:paraId="56171621" w14:textId="77777777" w:rsidR="00EB5913" w:rsidRDefault="008F3CBB">
      <w:r>
        <w:rPr>
          <w:noProof/>
        </w:rPr>
        <w:drawing>
          <wp:inline distT="0" distB="0" distL="0" distR="0" wp14:anchorId="77DB6E03" wp14:editId="5955FCED">
            <wp:extent cx="6115893" cy="4317998"/>
            <wp:effectExtent l="0" t="0" r="0" b="0"/>
            <wp:docPr id="26" name="Picture 26" descr="Decarbonisation and energy efficiency pathway - this shows the shift from current fuel type and energy consumption to final fuel type and energy consumption for all SIMD 1 band areas"/>
            <wp:cNvGraphicFramePr/>
            <a:graphic xmlns:a="http://schemas.openxmlformats.org/drawingml/2006/main">
              <a:graphicData uri="http://schemas.openxmlformats.org/drawingml/2006/picture">
                <pic:pic xmlns:pic="http://schemas.openxmlformats.org/drawingml/2006/picture">
                  <pic:nvPicPr>
                    <pic:cNvPr id="26" name="Picture 26" descr="Decarbonisation and energy efficiency pathway - this shows the shift from current fuel type and energy consumption to final fuel type and energy consumption for all SIMD 1 band areas"/>
                    <pic:cNvPicPr preferRelativeResize="0"/>
                  </pic:nvPicPr>
                  <pic:blipFill>
                    <a:blip r:embed="rId44"/>
                    <a:srcRect/>
                    <a:stretch>
                      <a:fillRect/>
                    </a:stretch>
                  </pic:blipFill>
                  <pic:spPr>
                    <a:xfrm>
                      <a:off x="0" y="0"/>
                      <a:ext cx="6115893" cy="4317998"/>
                    </a:xfrm>
                    <a:prstGeom prst="rect">
                      <a:avLst/>
                    </a:prstGeom>
                    <a:ln/>
                  </pic:spPr>
                </pic:pic>
              </a:graphicData>
            </a:graphic>
          </wp:inline>
        </w:drawing>
      </w:r>
    </w:p>
    <w:p w14:paraId="2400C639" w14:textId="1CBFA571" w:rsidR="00EB5913" w:rsidRDefault="008F3CBB">
      <w:r>
        <w:t>Installing energy efficiency measures significantly reduces the number of properties with heat demands of over 10,000 kWh/year</w:t>
      </w:r>
      <w:r w:rsidR="004A2114">
        <w:t xml:space="preserve"> and is the </w:t>
      </w:r>
      <w:r w:rsidR="005E4412">
        <w:t>priority approach to tackling fuel poverty</w:t>
      </w:r>
      <w:r>
        <w:t xml:space="preserve">. Utilising heat pumps reduces this further to a very small proportion but also results in one quarter of homes being in the lowest band, with an annual demand of &lt;2,500 kWh/y. For the purposes of this Strategy, heat pumps </w:t>
      </w:r>
      <w:r w:rsidR="004A2114">
        <w:t>would be</w:t>
      </w:r>
      <w:r>
        <w:t xml:space="preserve"> considered the preferred solution to minimise fuel poverty, in properties where low-cost district heating is not an option.</w:t>
      </w:r>
      <w:r w:rsidR="004A2114">
        <w:t xml:space="preserve"> </w:t>
      </w:r>
    </w:p>
    <w:p w14:paraId="4CC1322D" w14:textId="77777777" w:rsidR="00EB5913" w:rsidRDefault="008F3CBB">
      <w:pPr>
        <w:rPr>
          <w:b/>
        </w:rPr>
      </w:pPr>
      <w:r>
        <w:rPr>
          <w:b/>
        </w:rPr>
        <w:t>Other factors</w:t>
      </w:r>
    </w:p>
    <w:p w14:paraId="2AAECE67" w14:textId="2DADEDDD" w:rsidR="00EB5913" w:rsidRDefault="008F3CBB">
      <w:r>
        <w:t>There are several factors which affect fuel poverty and outlining the effect of energy efficiency measures in improving fuel poverty is complex. Household income after housing costs has a significant effect but is out of scope of this Strategy.</w:t>
      </w:r>
      <w:r w:rsidR="002A7ED5">
        <w:t xml:space="preserve"> </w:t>
      </w:r>
    </w:p>
    <w:p w14:paraId="0F310808" w14:textId="77777777" w:rsidR="00EB5913" w:rsidRDefault="008F3CBB">
      <w:pPr>
        <w:rPr>
          <w:b/>
        </w:rPr>
      </w:pPr>
      <w:r>
        <w:rPr>
          <w:b/>
        </w:rPr>
        <w:lastRenderedPageBreak/>
        <w:t>Unheated homes</w:t>
      </w:r>
    </w:p>
    <w:p w14:paraId="670DE0BD" w14:textId="77777777" w:rsidR="00EB5913" w:rsidRDefault="008F3CBB">
      <w:r>
        <w:t>The Scottish Housing Condition Survey 2019</w:t>
      </w:r>
      <w:r>
        <w:rPr>
          <w:vertAlign w:val="superscript"/>
        </w:rPr>
        <w:footnoteReference w:id="19"/>
      </w:r>
      <w:r>
        <w:t xml:space="preserve"> states: </w:t>
      </w:r>
    </w:p>
    <w:p w14:paraId="1A739797" w14:textId="77777777" w:rsidR="00EB5913" w:rsidRDefault="008F3CBB">
      <w:pPr>
        <w:ind w:left="993" w:right="991"/>
        <w:rPr>
          <w:i/>
        </w:rPr>
      </w:pPr>
      <w:r>
        <w:rPr>
          <w:i/>
        </w:rPr>
        <w:t xml:space="preserve">23 % of fuel poor and 28 % of extreme fuel poor say that their heating keeps them warm enough in winter "only sometimes" or "never", </w:t>
      </w:r>
    </w:p>
    <w:p w14:paraId="5F8B4908" w14:textId="77777777" w:rsidR="00EB5913" w:rsidRDefault="008F3CBB">
      <w:r>
        <w:t xml:space="preserve">For these households, reducing the heat demand through insulation both reduces how much it would cost them to heat their home, should they be able to do so, and limits the temperature to which the property will fall in any periods when they do not or are unable to heat it. For those at highest risk of not heating their homes the decision as to whether to focus capital spend on additional insulation measures or lower cost heating systems is therefore complex. </w:t>
      </w:r>
    </w:p>
    <w:p w14:paraId="7D7D9530" w14:textId="77777777" w:rsidR="00EB5913" w:rsidRDefault="008F3CBB">
      <w:r>
        <w:t xml:space="preserve">With insulation measures, there are a range of measures which have different costs and energy reductions and there is no single approach suitable for all buildings or situations. </w:t>
      </w:r>
    </w:p>
    <w:p w14:paraId="55D1581C" w14:textId="2919A7B1" w:rsidR="00EB5913" w:rsidRDefault="008F3CBB" w:rsidP="008B58FC">
      <w:pPr>
        <w:pStyle w:val="Heading2"/>
        <w:numPr>
          <w:ilvl w:val="1"/>
          <w:numId w:val="29"/>
        </w:numPr>
      </w:pPr>
      <w:bookmarkStart w:id="137" w:name="_Toc167194582"/>
      <w:r>
        <w:t>Heat Networks</w:t>
      </w:r>
      <w:bookmarkEnd w:id="137"/>
    </w:p>
    <w:p w14:paraId="5B2E05CF" w14:textId="77777777" w:rsidR="00EB5913" w:rsidRDefault="008F3CBB">
      <w:r>
        <w:t>Heat networks have a role to play in the future of heat in South Ayrshire. Heat networks can be either district heating schemes, which are strategic scale developments where multiple buildings are connected, smaller heat networks, within a single campus, or communal heating systems in a specific building. Within this Strategy, the phrase “heat networks” refers to district heating schemes where multiple buildings are connected by underground pipework.</w:t>
      </w:r>
    </w:p>
    <w:p w14:paraId="49C2D79B" w14:textId="77777777" w:rsidR="00EB5913" w:rsidRDefault="008F3CBB">
      <w:r>
        <w:t>The suitability of the buildings for connection to heat networks is not known. Further work such as Building Assessment Reports (BARs)</w:t>
      </w:r>
      <w:r>
        <w:rPr>
          <w:vertAlign w:val="superscript"/>
        </w:rPr>
        <w:footnoteReference w:id="20"/>
      </w:r>
      <w:r>
        <w:t xml:space="preserve"> and engagement with stakeholders is important to inform future decisions on these sites.</w:t>
      </w:r>
    </w:p>
    <w:p w14:paraId="52D62C86" w14:textId="77777777" w:rsidR="00EB5913" w:rsidRDefault="008F3CBB">
      <w:r>
        <w:t>Even in the zones where heat networks are an option, there are differences between the domestic properties which are most likely to be suitable, such as blocks of flats, and properties which are less likely to be suitable, such as detached houses</w:t>
      </w:r>
      <w:r>
        <w:rPr>
          <w:vertAlign w:val="superscript"/>
        </w:rPr>
        <w:footnoteReference w:id="21"/>
      </w:r>
      <w:r>
        <w:t>.</w:t>
      </w:r>
    </w:p>
    <w:p w14:paraId="7D76FB00" w14:textId="2C89A11D" w:rsidR="00EB5913" w:rsidRDefault="008F3CBB">
      <w:r>
        <w:t xml:space="preserve">Therefore, due to both the limited proportion of properties in areas where heat networks are likely to be viable and there being properties unlikely to be suitable for connection, it is essential that </w:t>
      </w:r>
      <w:r w:rsidR="009C3B19">
        <w:t xml:space="preserve">we </w:t>
      </w:r>
      <w:r>
        <w:t>consider</w:t>
      </w:r>
      <w:r w:rsidR="001F7A63">
        <w:t xml:space="preserve"> all</w:t>
      </w:r>
      <w:r>
        <w:t xml:space="preserve"> other low carbon heat sources in parallel.</w:t>
      </w:r>
    </w:p>
    <w:p w14:paraId="58882589" w14:textId="77777777" w:rsidR="00EB5913" w:rsidRDefault="008F3CBB">
      <w:r>
        <w:t>This does not preclude heat networks being developed to their full potential and it may be that a phased approach to heat networks and district heating could see smaller networks initially focus on the most viable properties with further expansion at a later date.</w:t>
      </w:r>
    </w:p>
    <w:p w14:paraId="7A14E064" w14:textId="7D24927C" w:rsidR="00EB5913" w:rsidRDefault="004D0AC6" w:rsidP="008B58FC">
      <w:pPr>
        <w:pStyle w:val="Heading2"/>
        <w:numPr>
          <w:ilvl w:val="1"/>
          <w:numId w:val="29"/>
        </w:numPr>
      </w:pPr>
      <w:bookmarkStart w:id="138" w:name="_3x8tuzt" w:colFirst="0" w:colLast="0"/>
      <w:bookmarkEnd w:id="138"/>
      <w:r>
        <w:t xml:space="preserve"> </w:t>
      </w:r>
      <w:bookmarkStart w:id="139" w:name="_Toc167194583"/>
      <w:r w:rsidR="008F3CBB">
        <w:t>Individual and Communal Heat Pumps</w:t>
      </w:r>
      <w:bookmarkEnd w:id="139"/>
    </w:p>
    <w:p w14:paraId="0DF1648D" w14:textId="71403E8D" w:rsidR="00EB5913" w:rsidRDefault="008F3CBB">
      <w:r>
        <w:t xml:space="preserve">Of the technologies currently available to supply low carbon heat, heat pumps have been assessed to be currently suitable for the majority of buildings. Heat pump deployment, and the role they play in decarbonising buildings, </w:t>
      </w:r>
      <w:r w:rsidRPr="001F7A63">
        <w:rPr>
          <w:b/>
          <w:bCs/>
        </w:rPr>
        <w:t xml:space="preserve">has to lead to a cost of heat that is comparable to natural gas boilers and </w:t>
      </w:r>
      <w:r w:rsidR="34104499" w:rsidRPr="0BAFB13C">
        <w:rPr>
          <w:b/>
          <w:bCs/>
        </w:rPr>
        <w:t>the</w:t>
      </w:r>
      <w:r w:rsidRPr="0BAFB13C">
        <w:rPr>
          <w:b/>
          <w:bCs/>
        </w:rPr>
        <w:t xml:space="preserve"> </w:t>
      </w:r>
      <w:r w:rsidRPr="001F7A63">
        <w:rPr>
          <w:b/>
          <w:bCs/>
        </w:rPr>
        <w:t>user experience of operating the systems has to be positive</w:t>
      </w:r>
      <w:r>
        <w:t xml:space="preserve">. There are examples of people having bad experiences living with heat pumps and while there are equally many good experiences, it is essential to understand what is required for heat pumps to meet the needs of residents. In order to ensure that the heat </w:t>
      </w:r>
      <w:r>
        <w:lastRenderedPageBreak/>
        <w:t>pump systems installed are of good quality and perform as expected, the sharing of good practice and case studies is emphasised.</w:t>
      </w:r>
    </w:p>
    <w:p w14:paraId="00AB3165" w14:textId="77777777" w:rsidR="00EB5913" w:rsidRDefault="008F3CBB">
      <w:r>
        <w:t>South Ayrshire Council will work with internal stakeholders to consider the most appropriate low carbon heating system for properties that it owns as well as working closely with social landlords to share the latest information on issues such as: good practice; communication with tenants prior to installation; sharing information with tenants on how to operate systems which have been installed; peer to peer support within the community; the role of the advice services in supporting tenants.</w:t>
      </w:r>
    </w:p>
    <w:p w14:paraId="42929DB3" w14:textId="27FAFC9C" w:rsidR="00EB5913" w:rsidRDefault="008F3CBB">
      <w:r>
        <w:t xml:space="preserve">It is essential that there is a supply chain which is capable of installing the technologies set out above. </w:t>
      </w:r>
      <w:r w:rsidR="00F71570">
        <w:t>We</w:t>
      </w:r>
      <w:r>
        <w:t xml:space="preserve"> will consider what actions the Council could take to encourage a local supply chain of low carbon heating installers.</w:t>
      </w:r>
    </w:p>
    <w:p w14:paraId="0DB8A3BD" w14:textId="09323DEE" w:rsidR="00EB5913" w:rsidRDefault="008F3CBB">
      <w:r>
        <w:t>While it is for each property owner to make their own decision on the heating system they prefer, there is a role for the Council in ensuring that accurate and up-to date information is available to households, tenants, landlords and owner occupiers to support decision making. This is likely to includ</w:t>
      </w:r>
      <w:r w:rsidR="7912DECA">
        <w:t>e</w:t>
      </w:r>
      <w:r>
        <w:t xml:space="preserve"> signposting to national advice schemes operated by Scottish Government or UK Government. </w:t>
      </w:r>
    </w:p>
    <w:p w14:paraId="7F6E4214" w14:textId="77777777" w:rsidR="00EB5913" w:rsidRDefault="008F3CBB">
      <w:r>
        <w:t xml:space="preserve">Finally, for any new technology ensuring quality of installation is important to ensure that it meets the needs of households, </w:t>
      </w:r>
      <w:proofErr w:type="gramStart"/>
      <w:r>
        <w:t>tenants</w:t>
      </w:r>
      <w:proofErr w:type="gramEnd"/>
      <w:r>
        <w:t xml:space="preserve"> and property owners. The Council will work with stakeholders to identify any role that South Ayrshire Council can play in ensuring the quality of installations as well as referring to national schemes such as the Microgeneration Certification Scheme.</w:t>
      </w:r>
    </w:p>
    <w:p w14:paraId="404B2937" w14:textId="77777777" w:rsidR="0037380A" w:rsidRDefault="0023187B">
      <w:r>
        <w:rPr>
          <w:noProof/>
        </w:rPr>
        <mc:AlternateContent>
          <mc:Choice Requires="wps">
            <w:drawing>
              <wp:inline distT="0" distB="0" distL="0" distR="0" wp14:anchorId="13C4B465" wp14:editId="7C492F99">
                <wp:extent cx="6090478" cy="1147313"/>
                <wp:effectExtent l="0" t="0" r="24765" b="15240"/>
                <wp:docPr id="38" name="Rectangle: Rounded Corners 38"/>
                <wp:cNvGraphicFramePr/>
                <a:graphic xmlns:a="http://schemas.openxmlformats.org/drawingml/2006/main">
                  <a:graphicData uri="http://schemas.microsoft.com/office/word/2010/wordprocessingShape">
                    <wps:wsp>
                      <wps:cNvSpPr/>
                      <wps:spPr>
                        <a:xfrm>
                          <a:off x="0" y="0"/>
                          <a:ext cx="6090478" cy="1147313"/>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775E2193" w14:textId="686D2914" w:rsidR="0023187B" w:rsidRPr="0023187B" w:rsidRDefault="0023187B" w:rsidP="0023187B">
                            <w:pPr>
                              <w:spacing w:after="0" w:line="258" w:lineRule="auto"/>
                              <w:jc w:val="center"/>
                              <w:textDirection w:val="btLr"/>
                              <w:rPr>
                                <w:sz w:val="24"/>
                                <w:szCs w:val="24"/>
                              </w:rPr>
                            </w:pPr>
                            <w:r w:rsidRPr="0023187B">
                              <w:rPr>
                                <w:b/>
                                <w:color w:val="000000"/>
                                <w:sz w:val="28"/>
                                <w:szCs w:val="24"/>
                              </w:rPr>
                              <w:t>Challenges</w:t>
                            </w:r>
                          </w:p>
                          <w:p w14:paraId="713AECED" w14:textId="5F4CACE1" w:rsidR="0023187B" w:rsidRPr="0023187B" w:rsidRDefault="0023187B" w:rsidP="008B58FC">
                            <w:pPr>
                              <w:pStyle w:val="ListParagraph"/>
                              <w:numPr>
                                <w:ilvl w:val="0"/>
                                <w:numId w:val="20"/>
                              </w:numPr>
                              <w:spacing w:after="0" w:line="240" w:lineRule="auto"/>
                              <w:textDirection w:val="btLr"/>
                              <w:rPr>
                                <w:sz w:val="24"/>
                                <w:szCs w:val="24"/>
                              </w:rPr>
                            </w:pPr>
                            <w:r>
                              <w:rPr>
                                <w:sz w:val="24"/>
                                <w:szCs w:val="24"/>
                              </w:rPr>
                              <w:t>Pathways represent long term ambitions</w:t>
                            </w:r>
                            <w:r w:rsidR="00235D08">
                              <w:rPr>
                                <w:sz w:val="24"/>
                                <w:szCs w:val="24"/>
                              </w:rPr>
                              <w:t xml:space="preserve"> and</w:t>
                            </w:r>
                            <w:r>
                              <w:rPr>
                                <w:sz w:val="24"/>
                                <w:szCs w:val="24"/>
                              </w:rPr>
                              <w:t xml:space="preserve"> commitment</w:t>
                            </w:r>
                            <w:r w:rsidR="00235D08">
                              <w:rPr>
                                <w:sz w:val="24"/>
                                <w:szCs w:val="24"/>
                              </w:rPr>
                              <w:t>,</w:t>
                            </w:r>
                          </w:p>
                          <w:p w14:paraId="7CA028EB" w14:textId="1DB4B117" w:rsidR="0023187B" w:rsidRDefault="00E27DA2" w:rsidP="008B58FC">
                            <w:pPr>
                              <w:pStyle w:val="ListParagraph"/>
                              <w:numPr>
                                <w:ilvl w:val="0"/>
                                <w:numId w:val="20"/>
                              </w:numPr>
                              <w:spacing w:after="0" w:line="240" w:lineRule="auto"/>
                              <w:textDirection w:val="btLr"/>
                              <w:rPr>
                                <w:sz w:val="24"/>
                                <w:szCs w:val="24"/>
                              </w:rPr>
                            </w:pPr>
                            <w:r>
                              <w:rPr>
                                <w:sz w:val="24"/>
                                <w:szCs w:val="24"/>
                              </w:rPr>
                              <w:t>Skills and supply chain shortfalls are a national challenge,</w:t>
                            </w:r>
                          </w:p>
                          <w:p w14:paraId="15D81545" w14:textId="6F6A200E" w:rsidR="00E27DA2" w:rsidRPr="0023187B" w:rsidRDefault="00297D09" w:rsidP="008B58FC">
                            <w:pPr>
                              <w:pStyle w:val="ListParagraph"/>
                              <w:numPr>
                                <w:ilvl w:val="0"/>
                                <w:numId w:val="20"/>
                              </w:numPr>
                              <w:spacing w:after="0" w:line="240" w:lineRule="auto"/>
                              <w:textDirection w:val="btLr"/>
                              <w:rPr>
                                <w:sz w:val="24"/>
                                <w:szCs w:val="24"/>
                              </w:rPr>
                            </w:pPr>
                            <w:r>
                              <w:rPr>
                                <w:sz w:val="24"/>
                                <w:szCs w:val="24"/>
                              </w:rPr>
                              <w:t>Poor quality or inappropriate interventions can make fuel poverty worse.</w:t>
                            </w:r>
                          </w:p>
                        </w:txbxContent>
                      </wps:txbx>
                      <wps:bodyPr spcFirstLastPara="1" wrap="square" lIns="91425" tIns="45700" rIns="91425" bIns="45700" anchor="ctr" anchorCtr="0">
                        <a:noAutofit/>
                      </wps:bodyPr>
                    </wps:wsp>
                  </a:graphicData>
                </a:graphic>
              </wp:inline>
            </w:drawing>
          </mc:Choice>
          <mc:Fallback>
            <w:pict>
              <v:roundrect w14:anchorId="13C4B465" id="Rectangle: Rounded Corners 38" o:spid="_x0000_s1043" style="width:479.55pt;height:90.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" fillcolor="#d8e2f3" strokecolor="#b3c6e7" strokeweight="1pt">
                <v:stroke startarrowwidth="narrow" startarrowlength="short" endarrowwidth="narrow" endarrowlength="short" joinstyle="miter"/>
                <v:textbox inset="2.53958mm,1.2694mm,2.53958mm,1.2694mm">
                  <w:txbxContent>
                    <w:p w14:paraId="775E2193" w14:textId="686D2914" w:rsidR="0023187B" w:rsidRPr="0023187B" w:rsidRDefault="0023187B" w:rsidP="0023187B">
                      <w:pPr>
                        <w:spacing w:after="0" w:line="258" w:lineRule="auto"/>
                        <w:jc w:val="center"/>
                        <w:textDirection w:val="btLr"/>
                        <w:rPr>
                          <w:sz w:val="24"/>
                          <w:szCs w:val="24"/>
                        </w:rPr>
                      </w:pPr>
                      <w:r w:rsidRPr="0023187B">
                        <w:rPr>
                          <w:b/>
                          <w:color w:val="000000"/>
                          <w:sz w:val="28"/>
                          <w:szCs w:val="24"/>
                        </w:rPr>
                        <w:t>Challenges</w:t>
                      </w:r>
                    </w:p>
                    <w:p w14:paraId="713AECED" w14:textId="5F4CACE1" w:rsidR="0023187B" w:rsidRPr="0023187B" w:rsidRDefault="0023187B" w:rsidP="008B58FC">
                      <w:pPr>
                        <w:pStyle w:val="ListParagraph"/>
                        <w:numPr>
                          <w:ilvl w:val="0"/>
                          <w:numId w:val="20"/>
                        </w:numPr>
                        <w:spacing w:after="0" w:line="240" w:lineRule="auto"/>
                        <w:textDirection w:val="btLr"/>
                        <w:rPr>
                          <w:sz w:val="24"/>
                          <w:szCs w:val="24"/>
                        </w:rPr>
                      </w:pPr>
                      <w:r>
                        <w:rPr>
                          <w:sz w:val="24"/>
                          <w:szCs w:val="24"/>
                        </w:rPr>
                        <w:t>Pathways represent long term ambitions</w:t>
                      </w:r>
                      <w:r w:rsidR="00235D08">
                        <w:rPr>
                          <w:sz w:val="24"/>
                          <w:szCs w:val="24"/>
                        </w:rPr>
                        <w:t xml:space="preserve"> and</w:t>
                      </w:r>
                      <w:r>
                        <w:rPr>
                          <w:sz w:val="24"/>
                          <w:szCs w:val="24"/>
                        </w:rPr>
                        <w:t xml:space="preserve"> commitment</w:t>
                      </w:r>
                      <w:r w:rsidR="00235D08">
                        <w:rPr>
                          <w:sz w:val="24"/>
                          <w:szCs w:val="24"/>
                        </w:rPr>
                        <w:t>,</w:t>
                      </w:r>
                    </w:p>
                    <w:p w14:paraId="7CA028EB" w14:textId="1DB4B117" w:rsidR="0023187B" w:rsidRDefault="00E27DA2" w:rsidP="008B58FC">
                      <w:pPr>
                        <w:pStyle w:val="ListParagraph"/>
                        <w:numPr>
                          <w:ilvl w:val="0"/>
                          <w:numId w:val="20"/>
                        </w:numPr>
                        <w:spacing w:after="0" w:line="240" w:lineRule="auto"/>
                        <w:textDirection w:val="btLr"/>
                        <w:rPr>
                          <w:sz w:val="24"/>
                          <w:szCs w:val="24"/>
                        </w:rPr>
                      </w:pPr>
                      <w:r>
                        <w:rPr>
                          <w:sz w:val="24"/>
                          <w:szCs w:val="24"/>
                        </w:rPr>
                        <w:t>Skills and supply chain shortfalls are a national challenge,</w:t>
                      </w:r>
                    </w:p>
                    <w:p w14:paraId="15D81545" w14:textId="6F6A200E" w:rsidR="00E27DA2" w:rsidRPr="0023187B" w:rsidRDefault="00297D09" w:rsidP="008B58FC">
                      <w:pPr>
                        <w:pStyle w:val="ListParagraph"/>
                        <w:numPr>
                          <w:ilvl w:val="0"/>
                          <w:numId w:val="20"/>
                        </w:numPr>
                        <w:spacing w:after="0" w:line="240" w:lineRule="auto"/>
                        <w:textDirection w:val="btLr"/>
                        <w:rPr>
                          <w:sz w:val="24"/>
                          <w:szCs w:val="24"/>
                        </w:rPr>
                      </w:pPr>
                      <w:r>
                        <w:rPr>
                          <w:sz w:val="24"/>
                          <w:szCs w:val="24"/>
                        </w:rPr>
                        <w:t>Poor quality or inappropriate interventions can make fuel poverty worse.</w:t>
                      </w:r>
                    </w:p>
                  </w:txbxContent>
                </v:textbox>
                <w10:anchorlock/>
              </v:roundrect>
            </w:pict>
          </mc:Fallback>
        </mc:AlternateContent>
      </w:r>
    </w:p>
    <w:p w14:paraId="43E9F0DA" w14:textId="066A8A60" w:rsidR="00EB5913" w:rsidRDefault="0023187B">
      <w:r>
        <w:rPr>
          <w:noProof/>
        </w:rPr>
        <mc:AlternateContent>
          <mc:Choice Requires="wps">
            <w:drawing>
              <wp:inline distT="0" distB="0" distL="0" distR="0" wp14:anchorId="6A29FBFD" wp14:editId="7D1D5BA6">
                <wp:extent cx="6090478" cy="1866900"/>
                <wp:effectExtent l="0" t="0" r="24765" b="19050"/>
                <wp:docPr id="39" name="Rectangle: Rounded Corners 39"/>
                <wp:cNvGraphicFramePr/>
                <a:graphic xmlns:a="http://schemas.openxmlformats.org/drawingml/2006/main">
                  <a:graphicData uri="http://schemas.microsoft.com/office/word/2010/wordprocessingShape">
                    <wps:wsp>
                      <wps:cNvSpPr/>
                      <wps:spPr>
                        <a:xfrm>
                          <a:off x="0" y="0"/>
                          <a:ext cx="6090478" cy="1866900"/>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6E8C2CDE" w14:textId="77777777" w:rsidR="0023187B" w:rsidRPr="0023187B" w:rsidRDefault="0023187B" w:rsidP="0023187B">
                            <w:pPr>
                              <w:spacing w:after="0" w:line="258" w:lineRule="auto"/>
                              <w:jc w:val="center"/>
                              <w:textDirection w:val="btLr"/>
                              <w:rPr>
                                <w:sz w:val="24"/>
                                <w:szCs w:val="24"/>
                              </w:rPr>
                            </w:pPr>
                            <w:r w:rsidRPr="0023187B">
                              <w:rPr>
                                <w:b/>
                                <w:color w:val="000000"/>
                                <w:sz w:val="28"/>
                                <w:szCs w:val="24"/>
                              </w:rPr>
                              <w:t>Focus</w:t>
                            </w:r>
                          </w:p>
                          <w:p w14:paraId="7DEA0E02" w14:textId="77777777" w:rsidR="00941DF8" w:rsidRPr="0023187B" w:rsidRDefault="00941DF8" w:rsidP="00941DF8">
                            <w:pPr>
                              <w:pStyle w:val="ListParagraph"/>
                              <w:numPr>
                                <w:ilvl w:val="0"/>
                                <w:numId w:val="20"/>
                              </w:numPr>
                              <w:spacing w:after="0" w:line="240" w:lineRule="auto"/>
                              <w:textDirection w:val="btLr"/>
                              <w:rPr>
                                <w:sz w:val="24"/>
                                <w:szCs w:val="24"/>
                              </w:rPr>
                            </w:pPr>
                            <w:r>
                              <w:rPr>
                                <w:b/>
                                <w:bCs/>
                                <w:i/>
                                <w:iCs/>
                                <w:sz w:val="24"/>
                                <w:szCs w:val="24"/>
                              </w:rPr>
                              <w:t>Priority 1:</w:t>
                            </w:r>
                            <w:r>
                              <w:rPr>
                                <w:sz w:val="24"/>
                                <w:szCs w:val="24"/>
                              </w:rPr>
                              <w:t xml:space="preserve"> Ensure multi-level assessment on interventions to prevent adverse effects on fuel poverty, </w:t>
                            </w:r>
                          </w:p>
                          <w:p w14:paraId="12A22069" w14:textId="7CA91A01" w:rsidR="0023187B" w:rsidRDefault="0023187B" w:rsidP="008B58FC">
                            <w:pPr>
                              <w:pStyle w:val="ListParagraph"/>
                              <w:numPr>
                                <w:ilvl w:val="0"/>
                                <w:numId w:val="20"/>
                              </w:numPr>
                              <w:spacing w:after="0" w:line="240" w:lineRule="auto"/>
                              <w:textDirection w:val="btLr"/>
                              <w:rPr>
                                <w:sz w:val="24"/>
                                <w:szCs w:val="24"/>
                              </w:rPr>
                            </w:pPr>
                            <w:r w:rsidRPr="0023187B">
                              <w:rPr>
                                <w:b/>
                                <w:bCs/>
                                <w:i/>
                                <w:iCs/>
                                <w:sz w:val="24"/>
                                <w:szCs w:val="24"/>
                              </w:rPr>
                              <w:t xml:space="preserve">Priority </w:t>
                            </w:r>
                            <w:r w:rsidR="00CF1F16">
                              <w:rPr>
                                <w:b/>
                                <w:bCs/>
                                <w:i/>
                                <w:iCs/>
                                <w:sz w:val="24"/>
                                <w:szCs w:val="24"/>
                              </w:rPr>
                              <w:t>2</w:t>
                            </w:r>
                            <w:r w:rsidRPr="0023187B">
                              <w:rPr>
                                <w:b/>
                                <w:bCs/>
                                <w:i/>
                                <w:iCs/>
                                <w:sz w:val="24"/>
                                <w:szCs w:val="24"/>
                              </w:rPr>
                              <w:t xml:space="preserve">: </w:t>
                            </w:r>
                            <w:r w:rsidR="00672106">
                              <w:rPr>
                                <w:sz w:val="24"/>
                                <w:szCs w:val="24"/>
                              </w:rPr>
                              <w:t>Engagement with</w:t>
                            </w:r>
                            <w:r w:rsidR="00D76B13">
                              <w:rPr>
                                <w:sz w:val="24"/>
                                <w:szCs w:val="24"/>
                              </w:rPr>
                              <w:t xml:space="preserve"> </w:t>
                            </w:r>
                            <w:r w:rsidR="00501F77">
                              <w:rPr>
                                <w:sz w:val="24"/>
                                <w:szCs w:val="24"/>
                              </w:rPr>
                              <w:t xml:space="preserve">further and higher education </w:t>
                            </w:r>
                            <w:r w:rsidR="005004B3">
                              <w:rPr>
                                <w:sz w:val="24"/>
                                <w:szCs w:val="24"/>
                              </w:rPr>
                              <w:t>organisations</w:t>
                            </w:r>
                            <w:r w:rsidR="00501F77">
                              <w:rPr>
                                <w:sz w:val="24"/>
                                <w:szCs w:val="24"/>
                              </w:rPr>
                              <w:t xml:space="preserve"> </w:t>
                            </w:r>
                            <w:r w:rsidR="00B321F1">
                              <w:rPr>
                                <w:sz w:val="24"/>
                                <w:szCs w:val="24"/>
                              </w:rPr>
                              <w:t xml:space="preserve">on </w:t>
                            </w:r>
                            <w:r w:rsidR="005004B3">
                              <w:rPr>
                                <w:sz w:val="24"/>
                                <w:szCs w:val="24"/>
                              </w:rPr>
                              <w:t xml:space="preserve">potential </w:t>
                            </w:r>
                            <w:r w:rsidR="00D76B13">
                              <w:rPr>
                                <w:sz w:val="24"/>
                                <w:szCs w:val="24"/>
                              </w:rPr>
                              <w:t xml:space="preserve">industry and </w:t>
                            </w:r>
                            <w:r w:rsidR="00B321F1">
                              <w:rPr>
                                <w:sz w:val="24"/>
                                <w:szCs w:val="24"/>
                              </w:rPr>
                              <w:t>skills development</w:t>
                            </w:r>
                          </w:p>
                          <w:p w14:paraId="3473D3D1" w14:textId="537A0BCF" w:rsidR="00CF1F16" w:rsidRDefault="00CF1F16" w:rsidP="008B58FC">
                            <w:pPr>
                              <w:pStyle w:val="ListParagraph"/>
                              <w:numPr>
                                <w:ilvl w:val="0"/>
                                <w:numId w:val="20"/>
                              </w:numPr>
                              <w:spacing w:after="0" w:line="240" w:lineRule="auto"/>
                              <w:textDirection w:val="btLr"/>
                              <w:rPr>
                                <w:sz w:val="24"/>
                                <w:szCs w:val="24"/>
                              </w:rPr>
                            </w:pPr>
                            <w:r>
                              <w:rPr>
                                <w:b/>
                                <w:bCs/>
                                <w:i/>
                                <w:iCs/>
                                <w:sz w:val="24"/>
                                <w:szCs w:val="24"/>
                              </w:rPr>
                              <w:t>Priority 2:</w:t>
                            </w:r>
                            <w:r>
                              <w:rPr>
                                <w:sz w:val="24"/>
                                <w:szCs w:val="24"/>
                              </w:rPr>
                              <w:t xml:space="preserve"> </w:t>
                            </w:r>
                            <w:r w:rsidR="00447C36">
                              <w:rPr>
                                <w:sz w:val="24"/>
                                <w:szCs w:val="24"/>
                              </w:rPr>
                              <w:t>Undertake local skills assessment and identify shortfalls,</w:t>
                            </w:r>
                          </w:p>
                          <w:p w14:paraId="70C21503" w14:textId="6E30D4D9" w:rsidR="0023187B" w:rsidRPr="0023187B" w:rsidRDefault="0023187B" w:rsidP="008B58FC">
                            <w:pPr>
                              <w:pStyle w:val="ListParagraph"/>
                              <w:numPr>
                                <w:ilvl w:val="0"/>
                                <w:numId w:val="20"/>
                              </w:numPr>
                              <w:spacing w:after="0" w:line="240" w:lineRule="auto"/>
                              <w:textDirection w:val="btLr"/>
                              <w:rPr>
                                <w:sz w:val="24"/>
                                <w:szCs w:val="24"/>
                              </w:rPr>
                            </w:pPr>
                            <w:r w:rsidRPr="0023187B">
                              <w:rPr>
                                <w:b/>
                                <w:bCs/>
                                <w:i/>
                                <w:iCs/>
                                <w:sz w:val="24"/>
                                <w:szCs w:val="24"/>
                              </w:rPr>
                              <w:t xml:space="preserve">Priority </w:t>
                            </w:r>
                            <w:r w:rsidR="00941DF8">
                              <w:rPr>
                                <w:b/>
                                <w:bCs/>
                                <w:i/>
                                <w:iCs/>
                                <w:sz w:val="24"/>
                                <w:szCs w:val="24"/>
                              </w:rPr>
                              <w:t>3</w:t>
                            </w:r>
                            <w:r w:rsidRPr="0023187B">
                              <w:rPr>
                                <w:b/>
                                <w:bCs/>
                                <w:i/>
                                <w:iCs/>
                                <w:sz w:val="24"/>
                                <w:szCs w:val="24"/>
                              </w:rPr>
                              <w:t>:</w:t>
                            </w:r>
                            <w:r w:rsidRPr="0023187B">
                              <w:rPr>
                                <w:sz w:val="24"/>
                                <w:szCs w:val="24"/>
                              </w:rPr>
                              <w:t xml:space="preserve"> </w:t>
                            </w:r>
                            <w:r w:rsidR="00956690">
                              <w:rPr>
                                <w:sz w:val="24"/>
                                <w:szCs w:val="24"/>
                              </w:rPr>
                              <w:t>Maintain e</w:t>
                            </w:r>
                            <w:r w:rsidR="00A906ED">
                              <w:rPr>
                                <w:sz w:val="24"/>
                                <w:szCs w:val="24"/>
                              </w:rPr>
                              <w:t>ngage</w:t>
                            </w:r>
                            <w:r w:rsidR="00956690">
                              <w:rPr>
                                <w:sz w:val="24"/>
                                <w:szCs w:val="24"/>
                              </w:rPr>
                              <w:t>ment</w:t>
                            </w:r>
                            <w:r w:rsidR="00A906ED">
                              <w:rPr>
                                <w:sz w:val="24"/>
                                <w:szCs w:val="24"/>
                              </w:rPr>
                              <w:t xml:space="preserve"> with </w:t>
                            </w:r>
                            <w:r w:rsidR="00770D89">
                              <w:rPr>
                                <w:sz w:val="24"/>
                                <w:szCs w:val="24"/>
                              </w:rPr>
                              <w:t xml:space="preserve">UK and </w:t>
                            </w:r>
                            <w:r w:rsidR="00A906ED">
                              <w:rPr>
                                <w:sz w:val="24"/>
                                <w:szCs w:val="24"/>
                              </w:rPr>
                              <w:t xml:space="preserve">Scottish Government’s </w:t>
                            </w:r>
                            <w:r w:rsidR="00956690">
                              <w:rPr>
                                <w:sz w:val="24"/>
                                <w:szCs w:val="24"/>
                              </w:rPr>
                              <w:t>industry regulation on heat network development</w:t>
                            </w:r>
                            <w:r w:rsidR="003B0221">
                              <w:rPr>
                                <w:sz w:val="24"/>
                                <w:szCs w:val="24"/>
                              </w:rPr>
                              <w:t>.</w:t>
                            </w:r>
                          </w:p>
                        </w:txbxContent>
                      </wps:txbx>
                      <wps:bodyPr spcFirstLastPara="1" wrap="square" lIns="91425" tIns="45700" rIns="91425" bIns="45700" anchor="ctr" anchorCtr="0">
                        <a:noAutofit/>
                      </wps:bodyPr>
                    </wps:wsp>
                  </a:graphicData>
                </a:graphic>
              </wp:inline>
            </w:drawing>
          </mc:Choice>
          <mc:Fallback>
            <w:pict>
              <v:roundrect w14:anchorId="6A29FBFD" id="Rectangle: Rounded Corners 39" o:spid="_x0000_s1044" style="width:479.55pt;height:14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" fillcolor="#d8e2f3" strokecolor="#b3c6e7" strokeweight="1pt">
                <v:stroke startarrowwidth="narrow" startarrowlength="short" endarrowwidth="narrow" endarrowlength="short" joinstyle="miter"/>
                <v:textbox inset="2.53958mm,1.2694mm,2.53958mm,1.2694mm">
                  <w:txbxContent>
                    <w:p w14:paraId="6E8C2CDE" w14:textId="77777777" w:rsidR="0023187B" w:rsidRPr="0023187B" w:rsidRDefault="0023187B" w:rsidP="0023187B">
                      <w:pPr>
                        <w:spacing w:after="0" w:line="258" w:lineRule="auto"/>
                        <w:jc w:val="center"/>
                        <w:textDirection w:val="btLr"/>
                        <w:rPr>
                          <w:sz w:val="24"/>
                          <w:szCs w:val="24"/>
                        </w:rPr>
                      </w:pPr>
                      <w:r w:rsidRPr="0023187B">
                        <w:rPr>
                          <w:b/>
                          <w:color w:val="000000"/>
                          <w:sz w:val="28"/>
                          <w:szCs w:val="24"/>
                        </w:rPr>
                        <w:t>Focus</w:t>
                      </w:r>
                    </w:p>
                    <w:p w14:paraId="7DEA0E02" w14:textId="77777777" w:rsidR="00941DF8" w:rsidRPr="0023187B" w:rsidRDefault="00941DF8" w:rsidP="00941DF8">
                      <w:pPr>
                        <w:pStyle w:val="ListParagraph"/>
                        <w:numPr>
                          <w:ilvl w:val="0"/>
                          <w:numId w:val="20"/>
                        </w:numPr>
                        <w:spacing w:after="0" w:line="240" w:lineRule="auto"/>
                        <w:textDirection w:val="btLr"/>
                        <w:rPr>
                          <w:sz w:val="24"/>
                          <w:szCs w:val="24"/>
                        </w:rPr>
                      </w:pPr>
                      <w:r>
                        <w:rPr>
                          <w:b/>
                          <w:bCs/>
                          <w:i/>
                          <w:iCs/>
                          <w:sz w:val="24"/>
                          <w:szCs w:val="24"/>
                        </w:rPr>
                        <w:t>Priority 1:</w:t>
                      </w:r>
                      <w:r>
                        <w:rPr>
                          <w:sz w:val="24"/>
                          <w:szCs w:val="24"/>
                        </w:rPr>
                        <w:t xml:space="preserve"> Ensure multi-level assessment on interventions to prevent adverse effects on fuel poverty, </w:t>
                      </w:r>
                    </w:p>
                    <w:p w14:paraId="12A22069" w14:textId="7CA91A01" w:rsidR="0023187B" w:rsidRDefault="0023187B" w:rsidP="008B58FC">
                      <w:pPr>
                        <w:pStyle w:val="ListParagraph"/>
                        <w:numPr>
                          <w:ilvl w:val="0"/>
                          <w:numId w:val="20"/>
                        </w:numPr>
                        <w:spacing w:after="0" w:line="240" w:lineRule="auto"/>
                        <w:textDirection w:val="btLr"/>
                        <w:rPr>
                          <w:sz w:val="24"/>
                          <w:szCs w:val="24"/>
                        </w:rPr>
                      </w:pPr>
                      <w:r w:rsidRPr="0023187B">
                        <w:rPr>
                          <w:b/>
                          <w:bCs/>
                          <w:i/>
                          <w:iCs/>
                          <w:sz w:val="24"/>
                          <w:szCs w:val="24"/>
                        </w:rPr>
                        <w:t xml:space="preserve">Priority </w:t>
                      </w:r>
                      <w:r w:rsidR="00CF1F16">
                        <w:rPr>
                          <w:b/>
                          <w:bCs/>
                          <w:i/>
                          <w:iCs/>
                          <w:sz w:val="24"/>
                          <w:szCs w:val="24"/>
                        </w:rPr>
                        <w:t>2</w:t>
                      </w:r>
                      <w:r w:rsidRPr="0023187B">
                        <w:rPr>
                          <w:b/>
                          <w:bCs/>
                          <w:i/>
                          <w:iCs/>
                          <w:sz w:val="24"/>
                          <w:szCs w:val="24"/>
                        </w:rPr>
                        <w:t xml:space="preserve">: </w:t>
                      </w:r>
                      <w:r w:rsidR="00672106">
                        <w:rPr>
                          <w:sz w:val="24"/>
                          <w:szCs w:val="24"/>
                        </w:rPr>
                        <w:t>Engagement with</w:t>
                      </w:r>
                      <w:r w:rsidR="00D76B13">
                        <w:rPr>
                          <w:sz w:val="24"/>
                          <w:szCs w:val="24"/>
                        </w:rPr>
                        <w:t xml:space="preserve"> </w:t>
                      </w:r>
                      <w:r w:rsidR="00501F77">
                        <w:rPr>
                          <w:sz w:val="24"/>
                          <w:szCs w:val="24"/>
                        </w:rPr>
                        <w:t xml:space="preserve">further and higher education </w:t>
                      </w:r>
                      <w:r w:rsidR="005004B3">
                        <w:rPr>
                          <w:sz w:val="24"/>
                          <w:szCs w:val="24"/>
                        </w:rPr>
                        <w:t>organisations</w:t>
                      </w:r>
                      <w:r w:rsidR="00501F77">
                        <w:rPr>
                          <w:sz w:val="24"/>
                          <w:szCs w:val="24"/>
                        </w:rPr>
                        <w:t xml:space="preserve"> </w:t>
                      </w:r>
                      <w:r w:rsidR="00B321F1">
                        <w:rPr>
                          <w:sz w:val="24"/>
                          <w:szCs w:val="24"/>
                        </w:rPr>
                        <w:t xml:space="preserve">on </w:t>
                      </w:r>
                      <w:r w:rsidR="005004B3">
                        <w:rPr>
                          <w:sz w:val="24"/>
                          <w:szCs w:val="24"/>
                        </w:rPr>
                        <w:t xml:space="preserve">potential </w:t>
                      </w:r>
                      <w:r w:rsidR="00D76B13">
                        <w:rPr>
                          <w:sz w:val="24"/>
                          <w:szCs w:val="24"/>
                        </w:rPr>
                        <w:t xml:space="preserve">industry and </w:t>
                      </w:r>
                      <w:r w:rsidR="00B321F1">
                        <w:rPr>
                          <w:sz w:val="24"/>
                          <w:szCs w:val="24"/>
                        </w:rPr>
                        <w:t>skills development</w:t>
                      </w:r>
                    </w:p>
                    <w:p w14:paraId="3473D3D1" w14:textId="537A0BCF" w:rsidR="00CF1F16" w:rsidRDefault="00CF1F16" w:rsidP="008B58FC">
                      <w:pPr>
                        <w:pStyle w:val="ListParagraph"/>
                        <w:numPr>
                          <w:ilvl w:val="0"/>
                          <w:numId w:val="20"/>
                        </w:numPr>
                        <w:spacing w:after="0" w:line="240" w:lineRule="auto"/>
                        <w:textDirection w:val="btLr"/>
                        <w:rPr>
                          <w:sz w:val="24"/>
                          <w:szCs w:val="24"/>
                        </w:rPr>
                      </w:pPr>
                      <w:r>
                        <w:rPr>
                          <w:b/>
                          <w:bCs/>
                          <w:i/>
                          <w:iCs/>
                          <w:sz w:val="24"/>
                          <w:szCs w:val="24"/>
                        </w:rPr>
                        <w:t>Priority 2:</w:t>
                      </w:r>
                      <w:r>
                        <w:rPr>
                          <w:sz w:val="24"/>
                          <w:szCs w:val="24"/>
                        </w:rPr>
                        <w:t xml:space="preserve"> </w:t>
                      </w:r>
                      <w:r w:rsidR="00447C36">
                        <w:rPr>
                          <w:sz w:val="24"/>
                          <w:szCs w:val="24"/>
                        </w:rPr>
                        <w:t>Undertake local skills assessment and identify shortfalls,</w:t>
                      </w:r>
                    </w:p>
                    <w:p w14:paraId="70C21503" w14:textId="6E30D4D9" w:rsidR="0023187B" w:rsidRPr="0023187B" w:rsidRDefault="0023187B" w:rsidP="008B58FC">
                      <w:pPr>
                        <w:pStyle w:val="ListParagraph"/>
                        <w:numPr>
                          <w:ilvl w:val="0"/>
                          <w:numId w:val="20"/>
                        </w:numPr>
                        <w:spacing w:after="0" w:line="240" w:lineRule="auto"/>
                        <w:textDirection w:val="btLr"/>
                        <w:rPr>
                          <w:sz w:val="24"/>
                          <w:szCs w:val="24"/>
                        </w:rPr>
                      </w:pPr>
                      <w:r w:rsidRPr="0023187B">
                        <w:rPr>
                          <w:b/>
                          <w:bCs/>
                          <w:i/>
                          <w:iCs/>
                          <w:sz w:val="24"/>
                          <w:szCs w:val="24"/>
                        </w:rPr>
                        <w:t xml:space="preserve">Priority </w:t>
                      </w:r>
                      <w:r w:rsidR="00941DF8">
                        <w:rPr>
                          <w:b/>
                          <w:bCs/>
                          <w:i/>
                          <w:iCs/>
                          <w:sz w:val="24"/>
                          <w:szCs w:val="24"/>
                        </w:rPr>
                        <w:t>3</w:t>
                      </w:r>
                      <w:r w:rsidRPr="0023187B">
                        <w:rPr>
                          <w:b/>
                          <w:bCs/>
                          <w:i/>
                          <w:iCs/>
                          <w:sz w:val="24"/>
                          <w:szCs w:val="24"/>
                        </w:rPr>
                        <w:t>:</w:t>
                      </w:r>
                      <w:r w:rsidRPr="0023187B">
                        <w:rPr>
                          <w:sz w:val="24"/>
                          <w:szCs w:val="24"/>
                        </w:rPr>
                        <w:t xml:space="preserve"> </w:t>
                      </w:r>
                      <w:r w:rsidR="00956690">
                        <w:rPr>
                          <w:sz w:val="24"/>
                          <w:szCs w:val="24"/>
                        </w:rPr>
                        <w:t>Maintain e</w:t>
                      </w:r>
                      <w:r w:rsidR="00A906ED">
                        <w:rPr>
                          <w:sz w:val="24"/>
                          <w:szCs w:val="24"/>
                        </w:rPr>
                        <w:t>ngage</w:t>
                      </w:r>
                      <w:r w:rsidR="00956690">
                        <w:rPr>
                          <w:sz w:val="24"/>
                          <w:szCs w:val="24"/>
                        </w:rPr>
                        <w:t>ment</w:t>
                      </w:r>
                      <w:r w:rsidR="00A906ED">
                        <w:rPr>
                          <w:sz w:val="24"/>
                          <w:szCs w:val="24"/>
                        </w:rPr>
                        <w:t xml:space="preserve"> with </w:t>
                      </w:r>
                      <w:r w:rsidR="00770D89">
                        <w:rPr>
                          <w:sz w:val="24"/>
                          <w:szCs w:val="24"/>
                        </w:rPr>
                        <w:t xml:space="preserve">UK and </w:t>
                      </w:r>
                      <w:r w:rsidR="00A906ED">
                        <w:rPr>
                          <w:sz w:val="24"/>
                          <w:szCs w:val="24"/>
                        </w:rPr>
                        <w:t xml:space="preserve">Scottish Government’s </w:t>
                      </w:r>
                      <w:r w:rsidR="00956690">
                        <w:rPr>
                          <w:sz w:val="24"/>
                          <w:szCs w:val="24"/>
                        </w:rPr>
                        <w:t>industry regulation on heat network development</w:t>
                      </w:r>
                      <w:r w:rsidR="003B0221">
                        <w:rPr>
                          <w:sz w:val="24"/>
                          <w:szCs w:val="24"/>
                        </w:rPr>
                        <w:t>.</w:t>
                      </w:r>
                    </w:p>
                  </w:txbxContent>
                </v:textbox>
                <w10:anchorlock/>
              </v:roundrect>
            </w:pict>
          </mc:Fallback>
        </mc:AlternateContent>
      </w:r>
    </w:p>
    <w:p w14:paraId="672A61D9" w14:textId="013ECA02" w:rsidR="00D76B13" w:rsidRDefault="00D76B13"/>
    <w:p w14:paraId="680878E4" w14:textId="77777777" w:rsidR="00CF1F16" w:rsidRDefault="00CF1F16">
      <w:pPr>
        <w:rPr>
          <w:color w:val="2F5496"/>
          <w:sz w:val="32"/>
          <w:szCs w:val="32"/>
        </w:rPr>
      </w:pPr>
      <w:bookmarkStart w:id="140" w:name="_2ce457m" w:colFirst="0" w:colLast="0"/>
      <w:bookmarkEnd w:id="140"/>
      <w:r>
        <w:br w:type="page"/>
      </w:r>
    </w:p>
    <w:p w14:paraId="4178DC79" w14:textId="60D860DA" w:rsidR="00EB5913" w:rsidRDefault="008F3CBB" w:rsidP="008B58FC">
      <w:pPr>
        <w:pStyle w:val="Heading1"/>
        <w:numPr>
          <w:ilvl w:val="0"/>
          <w:numId w:val="33"/>
        </w:numPr>
      </w:pPr>
      <w:bookmarkStart w:id="141" w:name="_Toc167194584"/>
      <w:r>
        <w:lastRenderedPageBreak/>
        <w:t>Pathways for Strategic Zones</w:t>
      </w:r>
      <w:bookmarkStart w:id="142" w:name="_rjefff" w:colFirst="0" w:colLast="0"/>
      <w:bookmarkStart w:id="143" w:name="_1qoc8b1" w:colFirst="0" w:colLast="0"/>
      <w:bookmarkEnd w:id="141"/>
      <w:bookmarkEnd w:id="142"/>
      <w:bookmarkEnd w:id="143"/>
    </w:p>
    <w:p w14:paraId="26CE2DCA" w14:textId="593E57BB" w:rsidR="00B160AC" w:rsidRDefault="00B160AC">
      <w:r>
        <w:t xml:space="preserve">The figures below </w:t>
      </w:r>
      <w:r w:rsidR="00A45D94">
        <w:t>show</w:t>
      </w:r>
      <w:r w:rsidR="008F3CBB">
        <w:t xml:space="preserve"> </w:t>
      </w:r>
      <w:r w:rsidR="00A45D94">
        <w:t xml:space="preserve">pathways for </w:t>
      </w:r>
      <w:r w:rsidR="008F3CBB">
        <w:t xml:space="preserve">all domestic properties within the </w:t>
      </w:r>
      <w:r>
        <w:t xml:space="preserve">South Ayrshire Council </w:t>
      </w:r>
      <w:r w:rsidR="008F3CBB">
        <w:t>area</w:t>
      </w:r>
      <w:r>
        <w:t>s</w:t>
      </w:r>
      <w:r w:rsidR="008F3CBB">
        <w:t>, from the left</w:t>
      </w:r>
      <w:r>
        <w:t>:</w:t>
      </w:r>
    </w:p>
    <w:p w14:paraId="504E26E4" w14:textId="77777777" w:rsidR="00A45D94" w:rsidRDefault="008F3CBB" w:rsidP="008B58FC">
      <w:pPr>
        <w:pStyle w:val="ListParagraph"/>
        <w:numPr>
          <w:ilvl w:val="0"/>
          <w:numId w:val="11"/>
        </w:numPr>
      </w:pPr>
      <w:r>
        <w:t xml:space="preserve">the heating fuel each uses today, </w:t>
      </w:r>
    </w:p>
    <w:p w14:paraId="12927563" w14:textId="77777777" w:rsidR="00A45D94" w:rsidRDefault="008F3CBB" w:rsidP="008B58FC">
      <w:pPr>
        <w:pStyle w:val="ListParagraph"/>
        <w:numPr>
          <w:ilvl w:val="0"/>
          <w:numId w:val="11"/>
        </w:numPr>
      </w:pPr>
      <w:r>
        <w:t xml:space="preserve">the energy demand of the property per unit of floor area, </w:t>
      </w:r>
    </w:p>
    <w:p w14:paraId="374278E5" w14:textId="0C24B878" w:rsidR="00A45D94" w:rsidRDefault="008F3CBB" w:rsidP="008B58FC">
      <w:pPr>
        <w:pStyle w:val="ListParagraph"/>
        <w:numPr>
          <w:ilvl w:val="0"/>
          <w:numId w:val="11"/>
        </w:numPr>
      </w:pPr>
      <w:r>
        <w:t>the energy demand after the application of reasonable energy efficiency measures</w:t>
      </w:r>
      <w:r w:rsidR="00A45D94">
        <w:t>,</w:t>
      </w:r>
      <w:r>
        <w:t xml:space="preserve"> and</w:t>
      </w:r>
      <w:r w:rsidR="00A45D94">
        <w:t>,</w:t>
      </w:r>
      <w:r>
        <w:t xml:space="preserve"> </w:t>
      </w:r>
    </w:p>
    <w:p w14:paraId="54AEED1D" w14:textId="19D31E2B" w:rsidR="00EB5913" w:rsidRDefault="00A45D94" w:rsidP="008B58FC">
      <w:pPr>
        <w:pStyle w:val="ListParagraph"/>
        <w:numPr>
          <w:ilvl w:val="0"/>
          <w:numId w:val="11"/>
        </w:numPr>
      </w:pPr>
      <w:r>
        <w:t>finally,</w:t>
      </w:r>
      <w:r w:rsidR="008F3CBB">
        <w:t xml:space="preserve"> the most suitable heating technology for each property at present.</w:t>
      </w:r>
    </w:p>
    <w:p w14:paraId="0EB4A84A" w14:textId="3F06D956" w:rsidR="00A45D94" w:rsidRDefault="00A45D94" w:rsidP="00A45D94">
      <w:r>
        <w:t xml:space="preserve">These are </w:t>
      </w:r>
      <w:r w:rsidR="0092128D">
        <w:t xml:space="preserve">detailed further in the </w:t>
      </w:r>
      <w:r w:rsidR="0092128D" w:rsidRPr="008A48BF">
        <w:rPr>
          <w:b/>
          <w:bCs/>
          <w:u w:val="single"/>
        </w:rPr>
        <w:t>full technical report</w:t>
      </w:r>
      <w:r w:rsidR="0092128D">
        <w:t xml:space="preserve">, </w:t>
      </w:r>
      <w:r w:rsidR="00957396">
        <w:t xml:space="preserve">Section 10. </w:t>
      </w:r>
    </w:p>
    <w:p w14:paraId="29FD60FC" w14:textId="4E27C046"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t xml:space="preserve">Figure </w:t>
      </w:r>
      <w:r w:rsidR="00D06C98">
        <w:rPr>
          <w:color w:val="1A4596"/>
          <w:sz w:val="20"/>
          <w:szCs w:val="20"/>
        </w:rPr>
        <w:t>19</w:t>
      </w:r>
      <w:r>
        <w:rPr>
          <w:color w:val="1A4596"/>
          <w:sz w:val="20"/>
          <w:szCs w:val="20"/>
        </w:rPr>
        <w:t>: Decarbonisation pathway for domestic properties in Ayr</w:t>
      </w:r>
    </w:p>
    <w:p w14:paraId="1B41202D" w14:textId="31B2E0D8" w:rsidR="00EB5913" w:rsidRPr="00D22D43" w:rsidRDefault="008F3CBB">
      <w:r>
        <w:rPr>
          <w:noProof/>
        </w:rPr>
        <w:drawing>
          <wp:inline distT="0" distB="0" distL="0" distR="0" wp14:anchorId="6D34A322" wp14:editId="1871E5BC">
            <wp:extent cx="6115050" cy="4227383"/>
            <wp:effectExtent l="0" t="0" r="0" b="0"/>
            <wp:docPr id="28" name="Picture 28" descr="Decarbonisation and energy efficiency pathway - this shows the shift from current fuel type and energy consumption to final fuel type and energy consumption for all Ayr town"/>
            <wp:cNvGraphicFramePr/>
            <a:graphic xmlns:a="http://schemas.openxmlformats.org/drawingml/2006/main">
              <a:graphicData uri="http://schemas.openxmlformats.org/drawingml/2006/picture">
                <pic:pic xmlns:pic="http://schemas.openxmlformats.org/drawingml/2006/picture">
                  <pic:nvPicPr>
                    <pic:cNvPr id="28" name="Picture 28" descr="Decarbonisation and energy efficiency pathway - this shows the shift from current fuel type and energy consumption to final fuel type and energy consumption for all Ayr town"/>
                    <pic:cNvPicPr preferRelativeResize="0"/>
                  </pic:nvPicPr>
                  <pic:blipFill>
                    <a:blip r:embed="rId45"/>
                    <a:srcRect t="1778" b="306"/>
                    <a:stretch>
                      <a:fillRect/>
                    </a:stretch>
                  </pic:blipFill>
                  <pic:spPr>
                    <a:xfrm>
                      <a:off x="0" y="0"/>
                      <a:ext cx="6115050" cy="4227383"/>
                    </a:xfrm>
                    <a:prstGeom prst="rect">
                      <a:avLst/>
                    </a:prstGeom>
                    <a:ln/>
                  </pic:spPr>
                </pic:pic>
              </a:graphicData>
            </a:graphic>
          </wp:inline>
        </w:drawing>
      </w:r>
    </w:p>
    <w:p w14:paraId="7B1B1FD5" w14:textId="62CA1D33"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bookmarkStart w:id="144" w:name="_2pta16n" w:colFirst="0" w:colLast="0"/>
      <w:bookmarkEnd w:id="144"/>
      <w:r>
        <w:rPr>
          <w:color w:val="1A4596"/>
          <w:sz w:val="20"/>
          <w:szCs w:val="20"/>
        </w:rPr>
        <w:lastRenderedPageBreak/>
        <w:t xml:space="preserve">Figure </w:t>
      </w:r>
      <w:r w:rsidR="00997A34">
        <w:rPr>
          <w:color w:val="1A4596"/>
          <w:sz w:val="20"/>
          <w:szCs w:val="20"/>
        </w:rPr>
        <w:t>2</w:t>
      </w:r>
      <w:r w:rsidR="00D06C98">
        <w:rPr>
          <w:color w:val="1A4596"/>
          <w:sz w:val="20"/>
          <w:szCs w:val="20"/>
        </w:rPr>
        <w:t>0</w:t>
      </w:r>
      <w:r>
        <w:rPr>
          <w:color w:val="1A4596"/>
          <w:sz w:val="20"/>
          <w:szCs w:val="20"/>
        </w:rPr>
        <w:t>: Heat decarbonisation pathway for Carrick</w:t>
      </w:r>
    </w:p>
    <w:p w14:paraId="5AA13819" w14:textId="77777777" w:rsidR="00EB5913" w:rsidRDefault="008F3CBB">
      <w:r>
        <w:rPr>
          <w:noProof/>
        </w:rPr>
        <w:drawing>
          <wp:inline distT="0" distB="0" distL="0" distR="0" wp14:anchorId="571835F5" wp14:editId="4EA01874">
            <wp:extent cx="6035040" cy="3800723"/>
            <wp:effectExtent l="0" t="0" r="0" b="9525"/>
            <wp:docPr id="29" name="Picture 29" descr="Decarbonisation and energy efficiency pathway - this shows the shift from current fuel type and energy consumption to final fuel type and energy consumption for all Carrick"/>
            <wp:cNvGraphicFramePr/>
            <a:graphic xmlns:a="http://schemas.openxmlformats.org/drawingml/2006/main">
              <a:graphicData uri="http://schemas.openxmlformats.org/drawingml/2006/picture">
                <pic:pic xmlns:pic="http://schemas.openxmlformats.org/drawingml/2006/picture">
                  <pic:nvPicPr>
                    <pic:cNvPr id="29" name="Picture 29" descr="Decarbonisation and energy efficiency pathway - this shows the shift from current fuel type and energy consumption to final fuel type and energy consumption for all Carrick"/>
                    <pic:cNvPicPr preferRelativeResize="0"/>
                  </pic:nvPicPr>
                  <pic:blipFill>
                    <a:blip r:embed="rId46"/>
                    <a:srcRect t="3370" b="424"/>
                    <a:stretch>
                      <a:fillRect/>
                    </a:stretch>
                  </pic:blipFill>
                  <pic:spPr>
                    <a:xfrm>
                      <a:off x="0" y="0"/>
                      <a:ext cx="6054275" cy="3812837"/>
                    </a:xfrm>
                    <a:prstGeom prst="rect">
                      <a:avLst/>
                    </a:prstGeom>
                    <a:ln/>
                  </pic:spPr>
                </pic:pic>
              </a:graphicData>
            </a:graphic>
          </wp:inline>
        </w:drawing>
      </w:r>
    </w:p>
    <w:p w14:paraId="3AF5A965" w14:textId="77777777" w:rsidR="00D22D43" w:rsidRDefault="00D22D43"/>
    <w:p w14:paraId="6685A81D" w14:textId="6737F45F"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bookmarkStart w:id="145" w:name="_3oy7u29" w:colFirst="0" w:colLast="0"/>
      <w:bookmarkEnd w:id="145"/>
      <w:r>
        <w:rPr>
          <w:color w:val="1A4596"/>
          <w:sz w:val="20"/>
          <w:szCs w:val="20"/>
        </w:rPr>
        <w:t xml:space="preserve">Figure </w:t>
      </w:r>
      <w:r w:rsidR="00997A34">
        <w:rPr>
          <w:color w:val="1A4596"/>
          <w:sz w:val="20"/>
          <w:szCs w:val="20"/>
        </w:rPr>
        <w:t>2</w:t>
      </w:r>
      <w:r w:rsidR="00D06C98">
        <w:rPr>
          <w:color w:val="1A4596"/>
          <w:sz w:val="20"/>
          <w:szCs w:val="20"/>
        </w:rPr>
        <w:t>1</w:t>
      </w:r>
      <w:r>
        <w:rPr>
          <w:color w:val="1A4596"/>
          <w:sz w:val="20"/>
          <w:szCs w:val="20"/>
        </w:rPr>
        <w:t>: Heat decarbonisation pathway for Girvan</w:t>
      </w:r>
    </w:p>
    <w:p w14:paraId="2B84B692" w14:textId="08D9C92F" w:rsidR="00EB5913" w:rsidRDefault="008F3CBB">
      <w:pPr>
        <w:rPr>
          <w:color w:val="1A4596"/>
          <w:sz w:val="26"/>
          <w:szCs w:val="26"/>
        </w:rPr>
      </w:pPr>
      <w:r>
        <w:rPr>
          <w:noProof/>
        </w:rPr>
        <w:drawing>
          <wp:inline distT="0" distB="0" distL="0" distR="0" wp14:anchorId="23F33A2B" wp14:editId="1B9F84E9">
            <wp:extent cx="5931673" cy="3760967"/>
            <wp:effectExtent l="0" t="0" r="0" b="0"/>
            <wp:docPr id="30" name="Picture 30" descr="Decarbonisation and energy efficiency pathway - this shows the shift from current fuel type and energy consumption to final fuel type and energy consumption for all Girvan"/>
            <wp:cNvGraphicFramePr/>
            <a:graphic xmlns:a="http://schemas.openxmlformats.org/drawingml/2006/main">
              <a:graphicData uri="http://schemas.openxmlformats.org/drawingml/2006/picture">
                <pic:pic xmlns:pic="http://schemas.openxmlformats.org/drawingml/2006/picture">
                  <pic:nvPicPr>
                    <pic:cNvPr id="30" name="Picture 30" descr="Decarbonisation and energy efficiency pathway - this shows the shift from current fuel type and energy consumption to final fuel type and energy consumption for all Girvan"/>
                    <pic:cNvPicPr preferRelativeResize="0"/>
                  </pic:nvPicPr>
                  <pic:blipFill>
                    <a:blip r:embed="rId47"/>
                    <a:srcRect t="4519"/>
                    <a:stretch>
                      <a:fillRect/>
                    </a:stretch>
                  </pic:blipFill>
                  <pic:spPr>
                    <a:xfrm>
                      <a:off x="0" y="0"/>
                      <a:ext cx="5945456" cy="3769706"/>
                    </a:xfrm>
                    <a:prstGeom prst="rect">
                      <a:avLst/>
                    </a:prstGeom>
                    <a:ln/>
                  </pic:spPr>
                </pic:pic>
              </a:graphicData>
            </a:graphic>
          </wp:inline>
        </w:drawing>
      </w:r>
    </w:p>
    <w:p w14:paraId="5FB92D83" w14:textId="60E5CDBE"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bookmarkStart w:id="146" w:name="_j8sehv" w:colFirst="0" w:colLast="0"/>
      <w:bookmarkEnd w:id="146"/>
      <w:r>
        <w:rPr>
          <w:color w:val="1A4596"/>
          <w:sz w:val="20"/>
          <w:szCs w:val="20"/>
        </w:rPr>
        <w:lastRenderedPageBreak/>
        <w:t xml:space="preserve">Figure </w:t>
      </w:r>
      <w:r w:rsidR="00997A34">
        <w:rPr>
          <w:color w:val="1A4596"/>
          <w:sz w:val="20"/>
          <w:szCs w:val="20"/>
        </w:rPr>
        <w:t>2</w:t>
      </w:r>
      <w:r w:rsidR="00D06C98">
        <w:rPr>
          <w:color w:val="1A4596"/>
          <w:sz w:val="20"/>
          <w:szCs w:val="20"/>
        </w:rPr>
        <w:t>2</w:t>
      </w:r>
      <w:r>
        <w:rPr>
          <w:color w:val="1A4596"/>
          <w:sz w:val="20"/>
          <w:szCs w:val="20"/>
        </w:rPr>
        <w:t>: Heat decarbonisation pathway for Kyle</w:t>
      </w:r>
    </w:p>
    <w:p w14:paraId="5E13EE47" w14:textId="77777777" w:rsidR="00EB5913" w:rsidRDefault="008F3CBB">
      <w:r>
        <w:rPr>
          <w:noProof/>
        </w:rPr>
        <w:drawing>
          <wp:inline distT="0" distB="0" distL="0" distR="0" wp14:anchorId="5D47497B" wp14:editId="258D1BA8">
            <wp:extent cx="6019800" cy="4086225"/>
            <wp:effectExtent l="0" t="0" r="0" b="9525"/>
            <wp:docPr id="31" name="Picture 31" descr="Decarbonisation and energy efficiency pathway - this shows the shift from current fuel type and energy consumption to final fuel type and energy consumption for all Kyle&#10;"/>
            <wp:cNvGraphicFramePr/>
            <a:graphic xmlns:a="http://schemas.openxmlformats.org/drawingml/2006/main">
              <a:graphicData uri="http://schemas.openxmlformats.org/drawingml/2006/picture">
                <pic:pic xmlns:pic="http://schemas.openxmlformats.org/drawingml/2006/picture">
                  <pic:nvPicPr>
                    <pic:cNvPr id="31" name="Picture 31" descr="Decarbonisation and energy efficiency pathway - this shows the shift from current fuel type and energy consumption to final fuel type and energy consumption for all Kyle&#10;"/>
                    <pic:cNvPicPr preferRelativeResize="0"/>
                  </pic:nvPicPr>
                  <pic:blipFill>
                    <a:blip r:embed="rId48"/>
                    <a:srcRect t="882" b="881"/>
                    <a:stretch>
                      <a:fillRect/>
                    </a:stretch>
                  </pic:blipFill>
                  <pic:spPr>
                    <a:xfrm>
                      <a:off x="0" y="0"/>
                      <a:ext cx="6039386" cy="4099520"/>
                    </a:xfrm>
                    <a:prstGeom prst="rect">
                      <a:avLst/>
                    </a:prstGeom>
                    <a:ln/>
                  </pic:spPr>
                </pic:pic>
              </a:graphicData>
            </a:graphic>
          </wp:inline>
        </w:drawing>
      </w:r>
    </w:p>
    <w:p w14:paraId="5C791C59" w14:textId="4E204C8E"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bookmarkStart w:id="147" w:name="_1idq7dh" w:colFirst="0" w:colLast="0"/>
      <w:bookmarkEnd w:id="147"/>
      <w:r>
        <w:rPr>
          <w:color w:val="1A4596"/>
          <w:sz w:val="20"/>
          <w:szCs w:val="20"/>
        </w:rPr>
        <w:t xml:space="preserve">Figure </w:t>
      </w:r>
      <w:r w:rsidR="00997A34">
        <w:rPr>
          <w:color w:val="1A4596"/>
          <w:sz w:val="20"/>
          <w:szCs w:val="20"/>
        </w:rPr>
        <w:t>2</w:t>
      </w:r>
      <w:r w:rsidR="00D06C98">
        <w:rPr>
          <w:color w:val="1A4596"/>
          <w:sz w:val="20"/>
          <w:szCs w:val="20"/>
        </w:rPr>
        <w:t>3</w:t>
      </w:r>
      <w:r>
        <w:rPr>
          <w:color w:val="1A4596"/>
          <w:sz w:val="20"/>
          <w:szCs w:val="20"/>
        </w:rPr>
        <w:t>: Heat decarbonisation pathway for Maybole</w:t>
      </w:r>
    </w:p>
    <w:p w14:paraId="3E7F9DA7" w14:textId="77777777" w:rsidR="003B0221" w:rsidRDefault="008F3CBB" w:rsidP="00D22D43">
      <w:pPr>
        <w:rPr>
          <w:color w:val="1A4596"/>
          <w:sz w:val="20"/>
          <w:szCs w:val="20"/>
        </w:rPr>
      </w:pPr>
      <w:r>
        <w:rPr>
          <w:noProof/>
        </w:rPr>
        <w:drawing>
          <wp:inline distT="0" distB="0" distL="0" distR="0" wp14:anchorId="720ADCD2" wp14:editId="2BA3444F">
            <wp:extent cx="5943600" cy="3819525"/>
            <wp:effectExtent l="0" t="0" r="0" b="9525"/>
            <wp:docPr id="12" name="Picture 12" descr="Decarbonisation and energy efficiency pathway - this shows the shift from current fuel type and energy consumption to final fuel type and energy consumption for Maybole"/>
            <wp:cNvGraphicFramePr/>
            <a:graphic xmlns:a="http://schemas.openxmlformats.org/drawingml/2006/main">
              <a:graphicData uri="http://schemas.openxmlformats.org/drawingml/2006/picture">
                <pic:pic xmlns:pic="http://schemas.openxmlformats.org/drawingml/2006/picture">
                  <pic:nvPicPr>
                    <pic:cNvPr id="12" name="Picture 12" descr="Decarbonisation and energy efficiency pathway - this shows the shift from current fuel type and energy consumption to final fuel type and energy consumption for Maybole"/>
                    <pic:cNvPicPr preferRelativeResize="0"/>
                  </pic:nvPicPr>
                  <pic:blipFill>
                    <a:blip r:embed="rId49"/>
                    <a:srcRect t="618" b="618"/>
                    <a:stretch>
                      <a:fillRect/>
                    </a:stretch>
                  </pic:blipFill>
                  <pic:spPr>
                    <a:xfrm>
                      <a:off x="0" y="0"/>
                      <a:ext cx="5944148" cy="3819877"/>
                    </a:xfrm>
                    <a:prstGeom prst="rect">
                      <a:avLst/>
                    </a:prstGeom>
                    <a:ln/>
                  </pic:spPr>
                </pic:pic>
              </a:graphicData>
            </a:graphic>
          </wp:inline>
        </w:drawing>
      </w:r>
      <w:bookmarkStart w:id="148" w:name="_2hio093" w:colFirst="0" w:colLast="0"/>
      <w:bookmarkEnd w:id="148"/>
    </w:p>
    <w:p w14:paraId="52BB3F60" w14:textId="6D4234DA" w:rsidR="00EB5913" w:rsidRDefault="008F3CBB" w:rsidP="00D22D43">
      <w:pPr>
        <w:rPr>
          <w:color w:val="1A4596"/>
          <w:sz w:val="20"/>
          <w:szCs w:val="20"/>
        </w:rPr>
      </w:pPr>
      <w:r>
        <w:rPr>
          <w:color w:val="1A4596"/>
          <w:sz w:val="20"/>
          <w:szCs w:val="20"/>
        </w:rPr>
        <w:lastRenderedPageBreak/>
        <w:t xml:space="preserve">Figure </w:t>
      </w:r>
      <w:r w:rsidR="00997A34">
        <w:rPr>
          <w:color w:val="1A4596"/>
          <w:sz w:val="20"/>
          <w:szCs w:val="20"/>
        </w:rPr>
        <w:t>2</w:t>
      </w:r>
      <w:r w:rsidR="00D06C98">
        <w:rPr>
          <w:color w:val="1A4596"/>
          <w:sz w:val="20"/>
          <w:szCs w:val="20"/>
        </w:rPr>
        <w:t>4</w:t>
      </w:r>
      <w:r>
        <w:rPr>
          <w:color w:val="1A4596"/>
          <w:sz w:val="20"/>
          <w:szCs w:val="20"/>
        </w:rPr>
        <w:t>: Heat decarbonisation pathway for Prestwick</w:t>
      </w:r>
    </w:p>
    <w:p w14:paraId="32098654" w14:textId="4ACCF2E7" w:rsidR="00EB5913" w:rsidRPr="00D22D43" w:rsidRDefault="008F3CBB">
      <w:r>
        <w:rPr>
          <w:noProof/>
        </w:rPr>
        <w:drawing>
          <wp:inline distT="0" distB="0" distL="0" distR="0" wp14:anchorId="430D955B" wp14:editId="03C20A19">
            <wp:extent cx="5848350" cy="3895725"/>
            <wp:effectExtent l="0" t="0" r="0" b="9525"/>
            <wp:docPr id="13" name="Picture 13" descr="Decarbonisation and energy efficiency pathway - this shows the shift from current fuel type and energy consumption to final fuel type and energy consumption for Prestwick&#10;"/>
            <wp:cNvGraphicFramePr/>
            <a:graphic xmlns:a="http://schemas.openxmlformats.org/drawingml/2006/main">
              <a:graphicData uri="http://schemas.openxmlformats.org/drawingml/2006/picture">
                <pic:pic xmlns:pic="http://schemas.openxmlformats.org/drawingml/2006/picture">
                  <pic:nvPicPr>
                    <pic:cNvPr id="13" name="Picture 13" descr="Decarbonisation and energy efficiency pathway - this shows the shift from current fuel type and energy consumption to final fuel type and energy consumption for Prestwick&#10;"/>
                    <pic:cNvPicPr preferRelativeResize="0"/>
                  </pic:nvPicPr>
                  <pic:blipFill>
                    <a:blip r:embed="rId50"/>
                    <a:srcRect t="794" b="794"/>
                    <a:stretch>
                      <a:fillRect/>
                    </a:stretch>
                  </pic:blipFill>
                  <pic:spPr>
                    <a:xfrm>
                      <a:off x="0" y="0"/>
                      <a:ext cx="5848883" cy="3896080"/>
                    </a:xfrm>
                    <a:prstGeom prst="rect">
                      <a:avLst/>
                    </a:prstGeom>
                    <a:ln/>
                  </pic:spPr>
                </pic:pic>
              </a:graphicData>
            </a:graphic>
          </wp:inline>
        </w:drawing>
      </w:r>
      <w:bookmarkStart w:id="149" w:name="_3gnlt4p" w:colFirst="0" w:colLast="0"/>
      <w:bookmarkEnd w:id="149"/>
    </w:p>
    <w:p w14:paraId="5AA2E192" w14:textId="32F081CB"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t xml:space="preserve">Figure </w:t>
      </w:r>
      <w:r w:rsidR="00997A34">
        <w:rPr>
          <w:color w:val="1A4596"/>
          <w:sz w:val="20"/>
          <w:szCs w:val="20"/>
        </w:rPr>
        <w:t>2</w:t>
      </w:r>
      <w:r w:rsidR="00D06C98">
        <w:rPr>
          <w:color w:val="1A4596"/>
          <w:sz w:val="20"/>
          <w:szCs w:val="20"/>
        </w:rPr>
        <w:t>5</w:t>
      </w:r>
      <w:r>
        <w:rPr>
          <w:color w:val="1A4596"/>
          <w:sz w:val="20"/>
          <w:szCs w:val="20"/>
        </w:rPr>
        <w:t>: Heat decarbonisation pathway for Troon</w:t>
      </w:r>
    </w:p>
    <w:p w14:paraId="35B4852E" w14:textId="5A0F6410" w:rsidR="00D22D43" w:rsidRDefault="008F3CBB">
      <w:r>
        <w:rPr>
          <w:noProof/>
        </w:rPr>
        <w:drawing>
          <wp:inline distT="0" distB="0" distL="0" distR="0" wp14:anchorId="3A966A14" wp14:editId="5C8E5984">
            <wp:extent cx="5915025" cy="3867150"/>
            <wp:effectExtent l="0" t="0" r="0" b="0"/>
            <wp:docPr id="14" name="Picture 14" descr="Decarbonisation and energy efficiency pathway - this shows the shift from current fuel type and energy consumption to final fuel type and energy consumption for Troon&#10;"/>
            <wp:cNvGraphicFramePr/>
            <a:graphic xmlns:a="http://schemas.openxmlformats.org/drawingml/2006/main">
              <a:graphicData uri="http://schemas.openxmlformats.org/drawingml/2006/picture">
                <pic:pic xmlns:pic="http://schemas.openxmlformats.org/drawingml/2006/picture">
                  <pic:nvPicPr>
                    <pic:cNvPr id="14" name="Picture 14" descr="Decarbonisation and energy efficiency pathway - this shows the shift from current fuel type and energy consumption to final fuel type and energy consumption for Troon&#10;"/>
                    <pic:cNvPicPr preferRelativeResize="0"/>
                  </pic:nvPicPr>
                  <pic:blipFill>
                    <a:blip r:embed="rId51"/>
                    <a:srcRect/>
                    <a:stretch>
                      <a:fillRect/>
                    </a:stretch>
                  </pic:blipFill>
                  <pic:spPr>
                    <a:xfrm>
                      <a:off x="0" y="0"/>
                      <a:ext cx="5915568" cy="3867505"/>
                    </a:xfrm>
                    <a:prstGeom prst="rect">
                      <a:avLst/>
                    </a:prstGeom>
                    <a:ln/>
                  </pic:spPr>
                </pic:pic>
              </a:graphicData>
            </a:graphic>
          </wp:inline>
        </w:drawing>
      </w:r>
    </w:p>
    <w:p w14:paraId="1B7E94DA" w14:textId="77777777" w:rsidR="00D22D43" w:rsidRDefault="00D22D43">
      <w:r>
        <w:br w:type="page"/>
      </w:r>
    </w:p>
    <w:p w14:paraId="5A24939A" w14:textId="03FBAF2A" w:rsidR="00B74704" w:rsidRDefault="00B74704" w:rsidP="008B58FC">
      <w:pPr>
        <w:pStyle w:val="Heading1"/>
        <w:numPr>
          <w:ilvl w:val="0"/>
          <w:numId w:val="32"/>
        </w:numPr>
      </w:pPr>
      <w:bookmarkStart w:id="150" w:name="_4fsjm0b" w:colFirst="0" w:colLast="0"/>
      <w:bookmarkStart w:id="151" w:name="_Delivery_Plan_Proposals"/>
      <w:bookmarkStart w:id="152" w:name="_Governance"/>
      <w:bookmarkStart w:id="153" w:name="_Toc167194585"/>
      <w:bookmarkEnd w:id="150"/>
      <w:bookmarkEnd w:id="151"/>
      <w:bookmarkEnd w:id="152"/>
      <w:r>
        <w:lastRenderedPageBreak/>
        <w:t>Governance</w:t>
      </w:r>
      <w:bookmarkEnd w:id="153"/>
    </w:p>
    <w:p w14:paraId="45112547" w14:textId="03D7EAF6" w:rsidR="00B74704" w:rsidRDefault="009F3BDD" w:rsidP="00B74704">
      <w:r>
        <w:t>This LHEES provides a</w:t>
      </w:r>
      <w:r w:rsidR="00E20CC4">
        <w:t xml:space="preserve"> first step towards decarbonising heat and reducing fuel poverty in South Ayrshire. </w:t>
      </w:r>
      <w:r w:rsidR="004B4DFB">
        <w:t>In improving energy efficiency and prioritising low carbon solutions in areas where they can have the greatest impact</w:t>
      </w:r>
      <w:r w:rsidR="00A54D2D">
        <w:t xml:space="preserve">, this strategy can support </w:t>
      </w:r>
      <w:r w:rsidR="008D1168">
        <w:t xml:space="preserve">council and commercial </w:t>
      </w:r>
      <w:r w:rsidR="00A54D2D">
        <w:t xml:space="preserve">investment, </w:t>
      </w:r>
      <w:r w:rsidR="008D1168">
        <w:t xml:space="preserve">community engagement and wealth building, and </w:t>
      </w:r>
      <w:r w:rsidR="00BB0168">
        <w:t>an equitable energy transition. The delivery plan proposal</w:t>
      </w:r>
      <w:r w:rsidR="00D23AF8">
        <w:t>s are</w:t>
      </w:r>
      <w:r w:rsidR="00BB0168">
        <w:t xml:space="preserve"> built from the data </w:t>
      </w:r>
      <w:r w:rsidR="003D4E4E">
        <w:t xml:space="preserve">from the LHEES </w:t>
      </w:r>
      <w:r w:rsidR="009C03C2">
        <w:t>methodology and</w:t>
      </w:r>
      <w:r w:rsidR="003D4E4E">
        <w:t xml:space="preserve"> provid</w:t>
      </w:r>
      <w:r w:rsidR="00D23AF8">
        <w:t>e a series of</w:t>
      </w:r>
      <w:r w:rsidR="003D4E4E">
        <w:t xml:space="preserve"> potential projects </w:t>
      </w:r>
      <w:r w:rsidR="00D23AF8">
        <w:t>from</w:t>
      </w:r>
      <w:r w:rsidR="003D4E4E">
        <w:t xml:space="preserve"> the challenges</w:t>
      </w:r>
      <w:r w:rsidR="00D23AF8">
        <w:t xml:space="preserve"> identified</w:t>
      </w:r>
      <w:r w:rsidR="009D166C">
        <w:t xml:space="preserve">. </w:t>
      </w:r>
    </w:p>
    <w:p w14:paraId="3933D857" w14:textId="0AAA5EBB" w:rsidR="009D166C" w:rsidRDefault="009D166C" w:rsidP="00B74704">
      <w:r>
        <w:t>These challenges cannot be delivered in isolation by a single department</w:t>
      </w:r>
      <w:r w:rsidR="003D65D6">
        <w:t xml:space="preserve">, or by the Council alone. As such it is vital that a governance structure be put in place </w:t>
      </w:r>
      <w:r w:rsidR="00FC748A">
        <w:t xml:space="preserve">to ensure collaboration between internal and external stakeholders. </w:t>
      </w:r>
    </w:p>
    <w:p w14:paraId="4CC4199C" w14:textId="222E0D65" w:rsidR="00FC748A" w:rsidRDefault="00FC748A" w:rsidP="0097443F">
      <w:r>
        <w:t xml:space="preserve">Figure </w:t>
      </w:r>
      <w:r w:rsidR="00997A34">
        <w:t>2</w:t>
      </w:r>
      <w:r w:rsidR="00D06C98">
        <w:t>6</w:t>
      </w:r>
      <w:r>
        <w:t xml:space="preserve"> provides a</w:t>
      </w:r>
      <w:r w:rsidR="00AB0EF1">
        <w:t xml:space="preserve"> structural</w:t>
      </w:r>
      <w:r>
        <w:t xml:space="preserve"> overview</w:t>
      </w:r>
      <w:r w:rsidR="00AB0EF1">
        <w:t xml:space="preserve"> for governance in this area. </w:t>
      </w:r>
    </w:p>
    <w:p w14:paraId="3C2189F0" w14:textId="2F7430F9" w:rsidR="00DD6DB4" w:rsidRDefault="00DD6DB4" w:rsidP="00DD6DB4">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t xml:space="preserve">Figure </w:t>
      </w:r>
      <w:r w:rsidR="00997A34">
        <w:rPr>
          <w:color w:val="1A4596"/>
          <w:sz w:val="20"/>
          <w:szCs w:val="20"/>
        </w:rPr>
        <w:t>2</w:t>
      </w:r>
      <w:r w:rsidR="00D06C98">
        <w:rPr>
          <w:color w:val="1A4596"/>
          <w:sz w:val="20"/>
          <w:szCs w:val="20"/>
        </w:rPr>
        <w:t>6</w:t>
      </w:r>
      <w:r>
        <w:rPr>
          <w:color w:val="1A4596"/>
          <w:sz w:val="20"/>
          <w:szCs w:val="20"/>
        </w:rPr>
        <w:t xml:space="preserve">: </w:t>
      </w:r>
      <w:r w:rsidR="00417891">
        <w:rPr>
          <w:color w:val="1A4596"/>
          <w:sz w:val="20"/>
          <w:szCs w:val="20"/>
        </w:rPr>
        <w:t xml:space="preserve">Outline LHEES </w:t>
      </w:r>
      <w:r>
        <w:rPr>
          <w:color w:val="1A4596"/>
          <w:sz w:val="20"/>
          <w:szCs w:val="20"/>
        </w:rPr>
        <w:t xml:space="preserve">Governance model </w:t>
      </w:r>
    </w:p>
    <w:p w14:paraId="6BB13F18" w14:textId="3E5CF2CC" w:rsidR="00532080" w:rsidRDefault="00264F57" w:rsidP="00417891">
      <w:r>
        <w:rPr>
          <w:noProof/>
        </w:rPr>
        <w:drawing>
          <wp:inline distT="0" distB="0" distL="0" distR="0" wp14:anchorId="16C5D073" wp14:editId="3DDA8A45">
            <wp:extent cx="5724524" cy="31527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2">
                      <a:extLst>
                        <a:ext uri="{28A0092B-C50C-407E-A947-70E740481C1C}">
                          <a14:useLocalDpi xmlns:a14="http://schemas.microsoft.com/office/drawing/2010/main" val="0"/>
                        </a:ext>
                      </a:extLst>
                    </a:blip>
                    <a:stretch>
                      <a:fillRect/>
                    </a:stretch>
                  </pic:blipFill>
                  <pic:spPr>
                    <a:xfrm>
                      <a:off x="0" y="0"/>
                      <a:ext cx="5724524" cy="3152775"/>
                    </a:xfrm>
                    <a:prstGeom prst="rect">
                      <a:avLst/>
                    </a:prstGeom>
                  </pic:spPr>
                </pic:pic>
              </a:graphicData>
            </a:graphic>
          </wp:inline>
        </w:drawing>
      </w:r>
    </w:p>
    <w:p w14:paraId="4B922F2E" w14:textId="77777777" w:rsidR="0097443F" w:rsidRPr="0097443F" w:rsidRDefault="0097443F" w:rsidP="0097443F">
      <w:r w:rsidRPr="0097443F">
        <w:t xml:space="preserve">The LHEES Coordination group will provide strategic oversight and guidance for the development and implementation of the Council’s LHEES strategy and delivery plan. Each member of the group will provide insight from their area of expertise to support existing delivery plan actions and refine new and existing areas of intervention, with support from the LHEES officer. They will also ensure decisions made by the group are adhered to by services.  </w:t>
      </w:r>
    </w:p>
    <w:p w14:paraId="4228D67F" w14:textId="77777777" w:rsidR="0097443F" w:rsidRPr="0097443F" w:rsidRDefault="0097443F" w:rsidP="0097443F">
      <w:r w:rsidRPr="0097443F">
        <w:t>The group will provide information and scrutiny on:</w:t>
      </w:r>
    </w:p>
    <w:p w14:paraId="33B9975C" w14:textId="77777777" w:rsidR="0097443F" w:rsidRPr="0097443F" w:rsidRDefault="0097443F" w:rsidP="0097443F">
      <w:pPr>
        <w:pStyle w:val="ListParagraph"/>
        <w:numPr>
          <w:ilvl w:val="0"/>
          <w:numId w:val="37"/>
        </w:numPr>
      </w:pPr>
      <w:r w:rsidRPr="0097443F">
        <w:t>Development and attribution of LHEES delivery plan actions,</w:t>
      </w:r>
    </w:p>
    <w:p w14:paraId="71F07A5D" w14:textId="77777777" w:rsidR="0097443F" w:rsidRPr="0097443F" w:rsidRDefault="0097443F" w:rsidP="0097443F">
      <w:pPr>
        <w:pStyle w:val="ListParagraph"/>
        <w:numPr>
          <w:ilvl w:val="0"/>
          <w:numId w:val="37"/>
        </w:numPr>
      </w:pPr>
      <w:r w:rsidRPr="0097443F">
        <w:t>Development of heat network projects,</w:t>
      </w:r>
    </w:p>
    <w:p w14:paraId="319328BD" w14:textId="77777777" w:rsidR="0097443F" w:rsidRPr="0097443F" w:rsidRDefault="0097443F" w:rsidP="0097443F">
      <w:pPr>
        <w:pStyle w:val="ListParagraph"/>
        <w:numPr>
          <w:ilvl w:val="0"/>
          <w:numId w:val="37"/>
        </w:numPr>
      </w:pPr>
      <w:r w:rsidRPr="0097443F">
        <w:t>Risk and issue identification,</w:t>
      </w:r>
    </w:p>
    <w:p w14:paraId="758EA450" w14:textId="77777777" w:rsidR="0097443F" w:rsidRPr="0097443F" w:rsidRDefault="0097443F" w:rsidP="0097443F">
      <w:pPr>
        <w:pStyle w:val="ListParagraph"/>
        <w:numPr>
          <w:ilvl w:val="0"/>
          <w:numId w:val="37"/>
        </w:numPr>
      </w:pPr>
      <w:r w:rsidRPr="0097443F">
        <w:t>Wider stakeholder identification and engagement,</w:t>
      </w:r>
    </w:p>
    <w:p w14:paraId="7C42801A" w14:textId="77777777" w:rsidR="0097443F" w:rsidRPr="0097443F" w:rsidRDefault="0097443F" w:rsidP="0097443F">
      <w:pPr>
        <w:pStyle w:val="ListParagraph"/>
        <w:numPr>
          <w:ilvl w:val="0"/>
          <w:numId w:val="37"/>
        </w:numPr>
      </w:pPr>
      <w:r w:rsidRPr="0097443F">
        <w:t>Dissemination of information,</w:t>
      </w:r>
    </w:p>
    <w:p w14:paraId="1E396D25" w14:textId="77777777" w:rsidR="0097443F" w:rsidRPr="0097443F" w:rsidRDefault="0097443F" w:rsidP="0097443F">
      <w:pPr>
        <w:pStyle w:val="ListParagraph"/>
        <w:numPr>
          <w:ilvl w:val="0"/>
          <w:numId w:val="37"/>
        </w:numPr>
      </w:pPr>
      <w:r w:rsidRPr="0097443F">
        <w:t>Benefits realisation and reporting.</w:t>
      </w:r>
    </w:p>
    <w:p w14:paraId="1C1CD61F" w14:textId="77777777" w:rsidR="0097443F" w:rsidRDefault="0097443F" w:rsidP="0097443F"/>
    <w:p w14:paraId="761DF39D" w14:textId="77777777" w:rsidR="00FD7614" w:rsidRPr="007D5D5C" w:rsidRDefault="00FD7614" w:rsidP="00FD7614">
      <w:pPr>
        <w:rPr>
          <w:b/>
          <w:bCs/>
        </w:rPr>
      </w:pPr>
      <w:r w:rsidRPr="007D5D5C">
        <w:rPr>
          <w:b/>
          <w:bCs/>
        </w:rPr>
        <w:lastRenderedPageBreak/>
        <w:t>Group responsibilities</w:t>
      </w:r>
    </w:p>
    <w:p w14:paraId="7617C970" w14:textId="77777777" w:rsidR="00FD7614" w:rsidRPr="00FD7614" w:rsidRDefault="00FD7614" w:rsidP="00FD7614">
      <w:r w:rsidRPr="00FD7614">
        <w:t>Each group member would be responsible for service level identification of:</w:t>
      </w:r>
    </w:p>
    <w:p w14:paraId="0997D430" w14:textId="77777777" w:rsidR="00FD7614" w:rsidRPr="00FD7614" w:rsidRDefault="00FD7614" w:rsidP="00FD7614">
      <w:pPr>
        <w:pStyle w:val="ListParagraph"/>
        <w:numPr>
          <w:ilvl w:val="0"/>
          <w:numId w:val="38"/>
        </w:numPr>
      </w:pPr>
      <w:r w:rsidRPr="00FD7614">
        <w:t>Existing or potential projects relevant to LHEES,</w:t>
      </w:r>
    </w:p>
    <w:p w14:paraId="20B3EAB7" w14:textId="77777777" w:rsidR="00FD7614" w:rsidRPr="00FD7614" w:rsidRDefault="00FD7614" w:rsidP="00FD7614">
      <w:pPr>
        <w:pStyle w:val="ListParagraph"/>
        <w:numPr>
          <w:ilvl w:val="0"/>
          <w:numId w:val="38"/>
        </w:numPr>
      </w:pPr>
      <w:r w:rsidRPr="00FD7614">
        <w:t xml:space="preserve">Co-working opportunities, </w:t>
      </w:r>
    </w:p>
    <w:p w14:paraId="31402794" w14:textId="77777777" w:rsidR="00FD7614" w:rsidRPr="00FD7614" w:rsidRDefault="00FD7614" w:rsidP="00FD7614">
      <w:pPr>
        <w:pStyle w:val="ListParagraph"/>
        <w:numPr>
          <w:ilvl w:val="0"/>
          <w:numId w:val="38"/>
        </w:numPr>
      </w:pPr>
      <w:r w:rsidRPr="00FD7614">
        <w:t>Relevant legislative changes and consultations,</w:t>
      </w:r>
    </w:p>
    <w:p w14:paraId="053B1BFB" w14:textId="77777777" w:rsidR="00FD7614" w:rsidRPr="00FD7614" w:rsidRDefault="00FD7614" w:rsidP="00FD7614">
      <w:pPr>
        <w:pStyle w:val="ListParagraph"/>
        <w:numPr>
          <w:ilvl w:val="0"/>
          <w:numId w:val="38"/>
        </w:numPr>
      </w:pPr>
      <w:r w:rsidRPr="00FD7614">
        <w:t>Alignment of service level projects with strategic priorities,</w:t>
      </w:r>
    </w:p>
    <w:p w14:paraId="47AD1D09" w14:textId="77777777" w:rsidR="00FD7614" w:rsidRPr="00FD7614" w:rsidRDefault="00FD7614" w:rsidP="00FD7614">
      <w:pPr>
        <w:pStyle w:val="ListParagraph"/>
        <w:numPr>
          <w:ilvl w:val="0"/>
          <w:numId w:val="38"/>
        </w:numPr>
      </w:pPr>
      <w:r w:rsidRPr="00FD7614">
        <w:t xml:space="preserve">Attribution and implementation of service specific delivery plan actions. </w:t>
      </w:r>
    </w:p>
    <w:p w14:paraId="4598B364" w14:textId="77777777" w:rsidR="00FD7614" w:rsidRPr="007D5D5C" w:rsidRDefault="00FD7614" w:rsidP="00FD7614">
      <w:pPr>
        <w:pStyle w:val="NormalWeb"/>
        <w:rPr>
          <w:rFonts w:ascii="Calibri" w:eastAsia="Calibri" w:hAnsi="Calibri" w:cs="Calibri"/>
          <w:b/>
          <w:bCs/>
          <w:sz w:val="22"/>
          <w:szCs w:val="22"/>
        </w:rPr>
      </w:pPr>
      <w:r w:rsidRPr="007D5D5C">
        <w:rPr>
          <w:rFonts w:ascii="Calibri" w:eastAsia="Calibri" w:hAnsi="Calibri" w:cs="Calibri"/>
          <w:b/>
          <w:bCs/>
          <w:sz w:val="22"/>
          <w:szCs w:val="22"/>
        </w:rPr>
        <w:t>Membership</w:t>
      </w:r>
    </w:p>
    <w:p w14:paraId="0E26EACF" w14:textId="77777777" w:rsidR="00FD7614" w:rsidRDefault="00FD7614" w:rsidP="00FD7614">
      <w:pPr>
        <w:pStyle w:val="NormalWeb"/>
        <w:rPr>
          <w:rFonts w:ascii="Calibri" w:eastAsia="Calibri" w:hAnsi="Calibri" w:cs="Calibri"/>
          <w:sz w:val="22"/>
          <w:szCs w:val="22"/>
        </w:rPr>
      </w:pPr>
      <w:r w:rsidRPr="00FD7614">
        <w:rPr>
          <w:rFonts w:ascii="Calibri" w:eastAsia="Calibri" w:hAnsi="Calibri" w:cs="Calibri"/>
          <w:sz w:val="22"/>
          <w:szCs w:val="22"/>
        </w:rPr>
        <w:t xml:space="preserve">The LHEES Coordination group membership is identified below as those with high levels of interaction and interest in the strategy and delivery plan. </w:t>
      </w:r>
    </w:p>
    <w:p w14:paraId="57C0F2AE" w14:textId="523C5B4F" w:rsidR="00FD7614" w:rsidRDefault="00FD7614" w:rsidP="00FD7614">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t xml:space="preserve">Figure 27: </w:t>
      </w:r>
      <w:r w:rsidR="007D5D5C">
        <w:rPr>
          <w:color w:val="1A4596"/>
          <w:sz w:val="20"/>
          <w:szCs w:val="20"/>
        </w:rPr>
        <w:t>LHEES e</w:t>
      </w:r>
      <w:r>
        <w:rPr>
          <w:color w:val="1A4596"/>
          <w:sz w:val="20"/>
          <w:szCs w:val="20"/>
        </w:rPr>
        <w:t xml:space="preserve">ngagement matrix  </w:t>
      </w:r>
    </w:p>
    <w:p w14:paraId="060AB4C2" w14:textId="77777777" w:rsidR="00FD7614" w:rsidRPr="00FD7614" w:rsidRDefault="00FD7614" w:rsidP="00FD7614">
      <w:pPr>
        <w:pStyle w:val="NormalWeb"/>
        <w:jc w:val="center"/>
        <w:rPr>
          <w:rFonts w:ascii="Calibri" w:eastAsia="Calibri" w:hAnsi="Calibri" w:cs="Calibri"/>
          <w:sz w:val="22"/>
          <w:szCs w:val="22"/>
        </w:rPr>
      </w:pPr>
      <w:r w:rsidRPr="00FD7614">
        <w:rPr>
          <w:rFonts w:ascii="Calibri" w:eastAsia="Calibri" w:hAnsi="Calibri" w:cs="Calibri"/>
          <w:noProof/>
          <w:sz w:val="22"/>
          <w:szCs w:val="22"/>
        </w:rPr>
        <w:drawing>
          <wp:inline distT="0" distB="0" distL="0" distR="0" wp14:anchorId="0A1683AD" wp14:editId="1CC63933">
            <wp:extent cx="5067300" cy="370983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70536" cy="3712206"/>
                    </a:xfrm>
                    <a:prstGeom prst="rect">
                      <a:avLst/>
                    </a:prstGeom>
                    <a:noFill/>
                    <a:ln>
                      <a:noFill/>
                    </a:ln>
                  </pic:spPr>
                </pic:pic>
              </a:graphicData>
            </a:graphic>
          </wp:inline>
        </w:drawing>
      </w:r>
    </w:p>
    <w:p w14:paraId="63C53ABC" w14:textId="77777777" w:rsidR="00FD7614" w:rsidRPr="00FD7614" w:rsidRDefault="00FD7614" w:rsidP="00FD7614">
      <w:pPr>
        <w:pStyle w:val="NormalWeb"/>
        <w:rPr>
          <w:rFonts w:ascii="Calibri" w:eastAsia="Calibri" w:hAnsi="Calibri" w:cs="Calibri"/>
          <w:sz w:val="22"/>
          <w:szCs w:val="22"/>
        </w:rPr>
      </w:pPr>
      <w:r w:rsidRPr="00FD7614">
        <w:rPr>
          <w:rFonts w:ascii="Calibri" w:eastAsia="Calibri" w:hAnsi="Calibri" w:cs="Calibri"/>
          <w:sz w:val="22"/>
          <w:szCs w:val="22"/>
        </w:rPr>
        <w:t>From this, we derive 4 levels of interaction with associated groups:</w:t>
      </w:r>
    </w:p>
    <w:p w14:paraId="206B2A59" w14:textId="77777777" w:rsidR="00FD7614" w:rsidRPr="00FD7614" w:rsidRDefault="00FD7614" w:rsidP="006112BF">
      <w:pPr>
        <w:pStyle w:val="NormalWeb"/>
        <w:numPr>
          <w:ilvl w:val="0"/>
          <w:numId w:val="39"/>
        </w:numPr>
        <w:rPr>
          <w:rFonts w:ascii="Calibri" w:eastAsia="Calibri" w:hAnsi="Calibri" w:cs="Calibri"/>
          <w:sz w:val="22"/>
          <w:szCs w:val="22"/>
        </w:rPr>
      </w:pPr>
      <w:r w:rsidRPr="007D5D5C">
        <w:rPr>
          <w:rFonts w:ascii="Calibri" w:eastAsia="Calibri" w:hAnsi="Calibri" w:cs="Calibri"/>
          <w:b/>
          <w:bCs/>
          <w:sz w:val="22"/>
          <w:szCs w:val="22"/>
        </w:rPr>
        <w:t>Strategic engagement</w:t>
      </w:r>
      <w:r w:rsidRPr="00FD7614">
        <w:rPr>
          <w:rFonts w:ascii="Calibri" w:eastAsia="Calibri" w:hAnsi="Calibri" w:cs="Calibri"/>
          <w:sz w:val="22"/>
          <w:szCs w:val="22"/>
        </w:rPr>
        <w:t xml:space="preserve"> – membership of the governance group.</w:t>
      </w:r>
    </w:p>
    <w:p w14:paraId="4A4448F6" w14:textId="77777777" w:rsidR="00FD7614" w:rsidRPr="00FD7614" w:rsidRDefault="00FD7614" w:rsidP="006112BF">
      <w:pPr>
        <w:pStyle w:val="NormalWeb"/>
        <w:numPr>
          <w:ilvl w:val="0"/>
          <w:numId w:val="39"/>
        </w:numPr>
        <w:rPr>
          <w:rFonts w:ascii="Calibri" w:eastAsia="Calibri" w:hAnsi="Calibri" w:cs="Calibri"/>
          <w:sz w:val="22"/>
          <w:szCs w:val="22"/>
        </w:rPr>
      </w:pPr>
      <w:r w:rsidRPr="007D5D5C">
        <w:rPr>
          <w:rFonts w:ascii="Calibri" w:eastAsia="Calibri" w:hAnsi="Calibri" w:cs="Calibri"/>
          <w:b/>
          <w:bCs/>
          <w:sz w:val="22"/>
          <w:szCs w:val="22"/>
        </w:rPr>
        <w:t>Point specific engagement</w:t>
      </w:r>
      <w:r w:rsidRPr="00FD7614">
        <w:rPr>
          <w:rFonts w:ascii="Calibri" w:eastAsia="Calibri" w:hAnsi="Calibri" w:cs="Calibri"/>
          <w:sz w:val="22"/>
          <w:szCs w:val="22"/>
        </w:rPr>
        <w:t xml:space="preserve"> – engaged with on specific projects rather than the strategy as a whole.</w:t>
      </w:r>
    </w:p>
    <w:p w14:paraId="38AFDAC9" w14:textId="77777777" w:rsidR="00FD7614" w:rsidRPr="00FD7614" w:rsidRDefault="00FD7614" w:rsidP="006112BF">
      <w:pPr>
        <w:pStyle w:val="ListParagraph"/>
        <w:numPr>
          <w:ilvl w:val="0"/>
          <w:numId w:val="39"/>
        </w:numPr>
      </w:pPr>
      <w:r w:rsidRPr="006112BF">
        <w:rPr>
          <w:b/>
          <w:bCs/>
        </w:rPr>
        <w:t>Detailed updates</w:t>
      </w:r>
      <w:r w:rsidRPr="00FD7614">
        <w:t xml:space="preserve"> – detailed information on strategy and project progress shared regularly to assess synergies.</w:t>
      </w:r>
    </w:p>
    <w:p w14:paraId="4D692D8E" w14:textId="77777777" w:rsidR="00FD7614" w:rsidRPr="00FD7614" w:rsidRDefault="00FD7614" w:rsidP="006112BF">
      <w:pPr>
        <w:pStyle w:val="ListParagraph"/>
        <w:numPr>
          <w:ilvl w:val="0"/>
          <w:numId w:val="39"/>
        </w:numPr>
      </w:pPr>
      <w:r w:rsidRPr="006112BF">
        <w:rPr>
          <w:b/>
          <w:bCs/>
        </w:rPr>
        <w:t>General overview</w:t>
      </w:r>
      <w:r w:rsidRPr="00FD7614">
        <w:t xml:space="preserve"> – general information about overall progress shared periodically.</w:t>
      </w:r>
    </w:p>
    <w:p w14:paraId="570586F0" w14:textId="77777777" w:rsidR="00FD7614" w:rsidRDefault="00FD7614" w:rsidP="00FD7614">
      <w:r w:rsidRPr="00FD7614">
        <w:t xml:space="preserve">As such, the following departments and officers have been identified to participate in the governance group. </w:t>
      </w:r>
    </w:p>
    <w:p w14:paraId="58783091" w14:textId="77777777" w:rsidR="006112BF" w:rsidRDefault="006112BF" w:rsidP="005A31E6">
      <w:pPr>
        <w:rPr>
          <w:b/>
          <w:bCs/>
        </w:rPr>
      </w:pPr>
    </w:p>
    <w:p w14:paraId="03E3C4D1" w14:textId="7EAD468B" w:rsidR="005A31E6" w:rsidRPr="005A31E6" w:rsidRDefault="005A31E6" w:rsidP="005A31E6">
      <w:pPr>
        <w:rPr>
          <w:b/>
          <w:bCs/>
        </w:rPr>
      </w:pPr>
      <w:r w:rsidRPr="005A31E6">
        <w:rPr>
          <w:b/>
          <w:bCs/>
        </w:rPr>
        <w:lastRenderedPageBreak/>
        <w:t>Tracking and Reporting</w:t>
      </w:r>
    </w:p>
    <w:p w14:paraId="54023DD2" w14:textId="77777777" w:rsidR="005A31E6" w:rsidRPr="005A31E6" w:rsidRDefault="005A31E6" w:rsidP="005A31E6">
      <w:r w:rsidRPr="005A31E6">
        <w:t>The group will track and report progress through a series of routes:</w:t>
      </w:r>
    </w:p>
    <w:p w14:paraId="3108114C" w14:textId="77777777" w:rsidR="005A31E6" w:rsidRPr="005A31E6" w:rsidRDefault="005A31E6" w:rsidP="005A31E6">
      <w:r w:rsidRPr="005A31E6">
        <w:rPr>
          <w:b/>
          <w:bCs/>
        </w:rPr>
        <w:t>Feedback to Portfolio Holder: Buildings, Housing and Environment</w:t>
      </w:r>
      <w:r w:rsidRPr="005A31E6">
        <w:t xml:space="preserve"> by Service Lead Asset Management. Where appropriate membership officers will report actions back through in-service routes to respective portfolio holders to expand engagement.</w:t>
      </w:r>
    </w:p>
    <w:p w14:paraId="1D8C4E94" w14:textId="23A72702" w:rsidR="005A31E6" w:rsidRPr="005A31E6" w:rsidRDefault="005A31E6" w:rsidP="005A31E6">
      <w:r w:rsidRPr="005A31E6">
        <w:rPr>
          <w:b/>
          <w:bCs/>
        </w:rPr>
        <w:t>Local Outcome Improvement Planning</w:t>
      </w:r>
      <w:r w:rsidRPr="005A31E6">
        <w:t xml:space="preserve"> – As </w:t>
      </w:r>
      <w:r>
        <w:t>E</w:t>
      </w:r>
      <w:r w:rsidRPr="005A31E6">
        <w:t xml:space="preserve">nergy is one of the four identified Community Planning Partnership areas, relevant six-monthly/quarterly progress reports will be provided to the board. </w:t>
      </w:r>
    </w:p>
    <w:p w14:paraId="0C4EDE64" w14:textId="2AAF3F8F" w:rsidR="003D576A" w:rsidRDefault="005A31E6" w:rsidP="005A31E6">
      <w:r w:rsidRPr="005A31E6">
        <w:rPr>
          <w:b/>
          <w:bCs/>
        </w:rPr>
        <w:t>Annual Cabinet report &amp; Members Briefing</w:t>
      </w:r>
      <w:r w:rsidRPr="005A31E6">
        <w:t xml:space="preserve"> – with the annual review of the delivery plan actions, progress on existing actions and proposed actions for the year ahead will be delivered to cabinet annually, with an accompanying members brief on progress and intent for the year ahead.</w:t>
      </w:r>
    </w:p>
    <w:p w14:paraId="5EB33A95" w14:textId="77777777" w:rsidR="005A31E6" w:rsidRPr="00FD7614" w:rsidRDefault="005A31E6" w:rsidP="005A31E6"/>
    <w:p w14:paraId="6E83BD31" w14:textId="51326B6C" w:rsidR="00B74704" w:rsidRPr="00B74704" w:rsidRDefault="004A6773" w:rsidP="00B74704">
      <w:r>
        <w:rPr>
          <w:noProof/>
        </w:rPr>
        <mc:AlternateContent>
          <mc:Choice Requires="wps">
            <w:drawing>
              <wp:inline distT="0" distB="0" distL="0" distR="0" wp14:anchorId="164FF44A" wp14:editId="6D27B9C6">
                <wp:extent cx="6090478" cy="1752600"/>
                <wp:effectExtent l="0" t="0" r="24765" b="19050"/>
                <wp:docPr id="16" name="Rectangle: Rounded Corners 16"/>
                <wp:cNvGraphicFramePr/>
                <a:graphic xmlns:a="http://schemas.openxmlformats.org/drawingml/2006/main">
                  <a:graphicData uri="http://schemas.microsoft.com/office/word/2010/wordprocessingShape">
                    <wps:wsp>
                      <wps:cNvSpPr/>
                      <wps:spPr>
                        <a:xfrm>
                          <a:off x="0" y="0"/>
                          <a:ext cx="6090478" cy="1752600"/>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023284CB" w14:textId="77777777" w:rsidR="004A6773" w:rsidRPr="0023187B" w:rsidRDefault="004A6773" w:rsidP="004A6773">
                            <w:pPr>
                              <w:spacing w:after="0" w:line="258" w:lineRule="auto"/>
                              <w:jc w:val="center"/>
                              <w:textDirection w:val="btLr"/>
                              <w:rPr>
                                <w:sz w:val="24"/>
                                <w:szCs w:val="24"/>
                              </w:rPr>
                            </w:pPr>
                            <w:r w:rsidRPr="0023187B">
                              <w:rPr>
                                <w:b/>
                                <w:color w:val="000000"/>
                                <w:sz w:val="28"/>
                                <w:szCs w:val="24"/>
                              </w:rPr>
                              <w:t>Focus</w:t>
                            </w:r>
                          </w:p>
                          <w:p w14:paraId="671D0A74" w14:textId="2A9682C2" w:rsidR="004A6773" w:rsidRPr="00776E99" w:rsidRDefault="007D5D5C" w:rsidP="004A6773">
                            <w:pPr>
                              <w:pStyle w:val="ListParagraph"/>
                              <w:numPr>
                                <w:ilvl w:val="0"/>
                                <w:numId w:val="20"/>
                              </w:numPr>
                              <w:spacing w:after="0" w:line="240" w:lineRule="auto"/>
                              <w:textDirection w:val="btLr"/>
                              <w:rPr>
                                <w:b/>
                                <w:bCs/>
                                <w:i/>
                                <w:iCs/>
                                <w:sz w:val="24"/>
                                <w:szCs w:val="24"/>
                              </w:rPr>
                            </w:pPr>
                            <w:r w:rsidRPr="007D5D5C">
                              <w:rPr>
                                <w:b/>
                                <w:bCs/>
                                <w:i/>
                                <w:iCs/>
                                <w:sz w:val="24"/>
                                <w:szCs w:val="24"/>
                              </w:rPr>
                              <w:t xml:space="preserve">Priority 1, 2, &amp; 3: </w:t>
                            </w:r>
                            <w:r w:rsidR="00AA644C">
                              <w:rPr>
                                <w:sz w:val="24"/>
                                <w:szCs w:val="24"/>
                              </w:rPr>
                              <w:t xml:space="preserve">Convene quarterly meetings of the LHEES Coordination group, ensuring actions are tracked through the Council’s </w:t>
                            </w:r>
                            <w:r w:rsidR="009E613C">
                              <w:rPr>
                                <w:sz w:val="24"/>
                                <w:szCs w:val="24"/>
                              </w:rPr>
                              <w:t xml:space="preserve">performance monitoring systems, and where appropriate partner organisations own development routes. </w:t>
                            </w:r>
                          </w:p>
                          <w:p w14:paraId="06F714DF" w14:textId="77777777" w:rsidR="00127DC8" w:rsidRDefault="00127DC8" w:rsidP="00776E99">
                            <w:pPr>
                              <w:pStyle w:val="ListParagraph"/>
                              <w:spacing w:after="0" w:line="240" w:lineRule="auto"/>
                              <w:ind w:left="360"/>
                              <w:textDirection w:val="btLr"/>
                              <w:rPr>
                                <w:sz w:val="24"/>
                                <w:szCs w:val="24"/>
                              </w:rPr>
                            </w:pPr>
                          </w:p>
                          <w:p w14:paraId="48EB0BBA" w14:textId="75598959" w:rsidR="00776E99" w:rsidRPr="00776E99" w:rsidRDefault="00776E99" w:rsidP="00776E99">
                            <w:pPr>
                              <w:pStyle w:val="ListParagraph"/>
                              <w:spacing w:after="0" w:line="240" w:lineRule="auto"/>
                              <w:ind w:left="360"/>
                              <w:textDirection w:val="btLr"/>
                              <w:rPr>
                                <w:sz w:val="24"/>
                                <w:szCs w:val="24"/>
                              </w:rPr>
                            </w:pPr>
                            <w:r>
                              <w:rPr>
                                <w:sz w:val="24"/>
                                <w:szCs w:val="24"/>
                              </w:rPr>
                              <w:t xml:space="preserve">Initial meetings will review and assign delivery plan objectives to services and </w:t>
                            </w:r>
                            <w:r w:rsidR="00127DC8">
                              <w:rPr>
                                <w:sz w:val="24"/>
                                <w:szCs w:val="24"/>
                              </w:rPr>
                              <w:t xml:space="preserve">other responsible attendees. </w:t>
                            </w:r>
                          </w:p>
                        </w:txbxContent>
                      </wps:txbx>
                      <wps:bodyPr spcFirstLastPara="1" wrap="square" lIns="91425" tIns="45700" rIns="91425" bIns="45700" anchor="ctr" anchorCtr="0">
                        <a:noAutofit/>
                      </wps:bodyPr>
                    </wps:wsp>
                  </a:graphicData>
                </a:graphic>
              </wp:inline>
            </w:drawing>
          </mc:Choice>
          <mc:Fallback>
            <w:pict>
              <v:roundrect w14:anchorId="164FF44A" id="Rectangle: Rounded Corners 16" o:spid="_x0000_s1045" style="width:479.55pt;height:13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" fillcolor="#d8e2f3" strokecolor="#b3c6e7" strokeweight="1pt">
                <v:stroke startarrowwidth="narrow" startarrowlength="short" endarrowwidth="narrow" endarrowlength="short" joinstyle="miter"/>
                <v:textbox inset="2.53958mm,1.2694mm,2.53958mm,1.2694mm">
                  <w:txbxContent>
                    <w:p w14:paraId="023284CB" w14:textId="77777777" w:rsidR="004A6773" w:rsidRPr="0023187B" w:rsidRDefault="004A6773" w:rsidP="004A6773">
                      <w:pPr>
                        <w:spacing w:after="0" w:line="258" w:lineRule="auto"/>
                        <w:jc w:val="center"/>
                        <w:textDirection w:val="btLr"/>
                        <w:rPr>
                          <w:sz w:val="24"/>
                          <w:szCs w:val="24"/>
                        </w:rPr>
                      </w:pPr>
                      <w:r w:rsidRPr="0023187B">
                        <w:rPr>
                          <w:b/>
                          <w:color w:val="000000"/>
                          <w:sz w:val="28"/>
                          <w:szCs w:val="24"/>
                        </w:rPr>
                        <w:t>Focus</w:t>
                      </w:r>
                    </w:p>
                    <w:p w14:paraId="671D0A74" w14:textId="2A9682C2" w:rsidR="004A6773" w:rsidRPr="00776E99" w:rsidRDefault="007D5D5C" w:rsidP="004A6773">
                      <w:pPr>
                        <w:pStyle w:val="ListParagraph"/>
                        <w:numPr>
                          <w:ilvl w:val="0"/>
                          <w:numId w:val="20"/>
                        </w:numPr>
                        <w:spacing w:after="0" w:line="240" w:lineRule="auto"/>
                        <w:textDirection w:val="btLr"/>
                        <w:rPr>
                          <w:b/>
                          <w:bCs/>
                          <w:i/>
                          <w:iCs/>
                          <w:sz w:val="24"/>
                          <w:szCs w:val="24"/>
                        </w:rPr>
                      </w:pPr>
                      <w:r w:rsidRPr="007D5D5C">
                        <w:rPr>
                          <w:b/>
                          <w:bCs/>
                          <w:i/>
                          <w:iCs/>
                          <w:sz w:val="24"/>
                          <w:szCs w:val="24"/>
                        </w:rPr>
                        <w:t xml:space="preserve">Priority 1, 2, &amp; 3: </w:t>
                      </w:r>
                      <w:r w:rsidR="00AA644C">
                        <w:rPr>
                          <w:sz w:val="24"/>
                          <w:szCs w:val="24"/>
                        </w:rPr>
                        <w:t xml:space="preserve">Convene quarterly meetings of the LHEES Coordination group, ensuring actions are tracked through the Council’s </w:t>
                      </w:r>
                      <w:r w:rsidR="009E613C">
                        <w:rPr>
                          <w:sz w:val="24"/>
                          <w:szCs w:val="24"/>
                        </w:rPr>
                        <w:t xml:space="preserve">performance monitoring systems, and where appropriate partner organisations own development routes. </w:t>
                      </w:r>
                    </w:p>
                    <w:p w14:paraId="06F714DF" w14:textId="77777777" w:rsidR="00127DC8" w:rsidRDefault="00127DC8" w:rsidP="00776E99">
                      <w:pPr>
                        <w:pStyle w:val="ListParagraph"/>
                        <w:spacing w:after="0" w:line="240" w:lineRule="auto"/>
                        <w:ind w:left="360"/>
                        <w:textDirection w:val="btLr"/>
                        <w:rPr>
                          <w:sz w:val="24"/>
                          <w:szCs w:val="24"/>
                        </w:rPr>
                      </w:pPr>
                    </w:p>
                    <w:p w14:paraId="48EB0BBA" w14:textId="75598959" w:rsidR="00776E99" w:rsidRPr="00776E99" w:rsidRDefault="00776E99" w:rsidP="00776E99">
                      <w:pPr>
                        <w:pStyle w:val="ListParagraph"/>
                        <w:spacing w:after="0" w:line="240" w:lineRule="auto"/>
                        <w:ind w:left="360"/>
                        <w:textDirection w:val="btLr"/>
                        <w:rPr>
                          <w:sz w:val="24"/>
                          <w:szCs w:val="24"/>
                        </w:rPr>
                      </w:pPr>
                      <w:r>
                        <w:rPr>
                          <w:sz w:val="24"/>
                          <w:szCs w:val="24"/>
                        </w:rPr>
                        <w:t xml:space="preserve">Initial meetings will review and assign delivery plan objectives to services and </w:t>
                      </w:r>
                      <w:r w:rsidR="00127DC8">
                        <w:rPr>
                          <w:sz w:val="24"/>
                          <w:szCs w:val="24"/>
                        </w:rPr>
                        <w:t xml:space="preserve">other responsible attendees. </w:t>
                      </w:r>
                    </w:p>
                  </w:txbxContent>
                </v:textbox>
                <w10:anchorlock/>
              </v:roundrect>
            </w:pict>
          </mc:Fallback>
        </mc:AlternateContent>
      </w:r>
    </w:p>
    <w:p w14:paraId="36D6D37E" w14:textId="4540E8A0" w:rsidR="00417891" w:rsidRDefault="00417891">
      <w:pPr>
        <w:rPr>
          <w:color w:val="2F5496"/>
          <w:sz w:val="32"/>
          <w:szCs w:val="32"/>
        </w:rPr>
      </w:pPr>
      <w:r>
        <w:br w:type="page"/>
      </w:r>
    </w:p>
    <w:p w14:paraId="7CE044F4" w14:textId="774F4354" w:rsidR="00F12628" w:rsidRDefault="00F12628" w:rsidP="008B58FC">
      <w:pPr>
        <w:pStyle w:val="Heading1"/>
        <w:numPr>
          <w:ilvl w:val="0"/>
          <w:numId w:val="32"/>
        </w:numPr>
      </w:pPr>
      <w:bookmarkStart w:id="154" w:name="_Delivery_Plan_Proposals_1"/>
      <w:bookmarkStart w:id="155" w:name="_Toc167194586"/>
      <w:bookmarkEnd w:id="154"/>
      <w:r>
        <w:lastRenderedPageBreak/>
        <w:t>Delivery Plan Proposals</w:t>
      </w:r>
      <w:bookmarkEnd w:id="155"/>
    </w:p>
    <w:p w14:paraId="45E4411C" w14:textId="0B3704B7" w:rsidR="00F12628" w:rsidRDefault="00090F83" w:rsidP="00F12628">
      <w:r>
        <w:t xml:space="preserve">As part of the LHEES process, a delivery plan </w:t>
      </w:r>
      <w:r w:rsidR="004D7F9D">
        <w:t>has</w:t>
      </w:r>
      <w:r w:rsidR="00363BD7">
        <w:t xml:space="preserve"> be</w:t>
      </w:r>
      <w:r w:rsidR="004D7F9D">
        <w:t>en</w:t>
      </w:r>
      <w:r w:rsidR="00363BD7">
        <w:t xml:space="preserve"> prepared to support and direct actions</w:t>
      </w:r>
      <w:r w:rsidR="00EF23A5">
        <w:t xml:space="preserve">. This </w:t>
      </w:r>
      <w:r w:rsidR="004D7F9D">
        <w:t>is</w:t>
      </w:r>
      <w:r w:rsidR="00EF23A5">
        <w:t xml:space="preserve"> a live document, updated regularly to reflect changes in </w:t>
      </w:r>
      <w:r w:rsidR="00B806E5">
        <w:t>national and local circumstance. As such, the proposals below are an initial overview</w:t>
      </w:r>
      <w:r w:rsidR="002614AB">
        <w:t xml:space="preserve"> of potential actions</w:t>
      </w:r>
      <w:r w:rsidR="00B806E5">
        <w:t xml:space="preserve">, </w:t>
      </w:r>
      <w:r w:rsidR="00596955">
        <w:t xml:space="preserve">that </w:t>
      </w:r>
      <w:r w:rsidR="002614AB">
        <w:t>are</w:t>
      </w:r>
      <w:r w:rsidR="00596955">
        <w:t xml:space="preserve"> likely to evolve </w:t>
      </w:r>
      <w:r w:rsidR="00D429C8">
        <w:t>over the course of the next year.</w:t>
      </w:r>
      <w:r w:rsidR="00F3313A">
        <w:t xml:space="preserve"> </w:t>
      </w:r>
    </w:p>
    <w:p w14:paraId="29D2C14F" w14:textId="24391B19" w:rsidR="00B61418" w:rsidRDefault="00B61418" w:rsidP="00F12628">
      <w:r>
        <w:t xml:space="preserve">The delivery plan actions will be attributed to services through the LHEES Coordination group and monitored on an annual basis. </w:t>
      </w:r>
    </w:p>
    <w:p w14:paraId="01B5D037" w14:textId="26025161" w:rsidR="004B422B" w:rsidRDefault="00997A34" w:rsidP="00997A34">
      <w:r>
        <w:rPr>
          <w:color w:val="1A4596"/>
          <w:sz w:val="20"/>
          <w:szCs w:val="20"/>
        </w:rPr>
        <w:t>Table 1</w:t>
      </w:r>
      <w:r w:rsidR="002701C1">
        <w:rPr>
          <w:color w:val="1A4596"/>
          <w:sz w:val="20"/>
          <w:szCs w:val="20"/>
        </w:rPr>
        <w:t>2</w:t>
      </w:r>
      <w:r>
        <w:rPr>
          <w:color w:val="1A4596"/>
          <w:sz w:val="20"/>
          <w:szCs w:val="20"/>
        </w:rPr>
        <w:t>: Delivery Plan Actions</w:t>
      </w:r>
    </w:p>
    <w:tbl>
      <w:tblPr>
        <w:tblStyle w:val="RicardoTable"/>
        <w:tblW w:w="9498" w:type="dxa"/>
        <w:tblLook w:val="04A0" w:firstRow="1" w:lastRow="0" w:firstColumn="1" w:lastColumn="0" w:noHBand="0" w:noVBand="1"/>
      </w:tblPr>
      <w:tblGrid>
        <w:gridCol w:w="1276"/>
        <w:gridCol w:w="6662"/>
        <w:gridCol w:w="1560"/>
      </w:tblGrid>
      <w:tr w:rsidR="00DB3ADB" w14:paraId="0EDE6A12" w14:textId="77777777" w:rsidTr="00CC69DA">
        <w:trPr>
          <w:cnfStyle w:val="100000000000" w:firstRow="1" w:lastRow="0" w:firstColumn="0" w:lastColumn="0" w:oddVBand="0" w:evenVBand="0" w:oddHBand="0" w:evenHBand="0" w:firstRowFirstColumn="0" w:firstRowLastColumn="0" w:lastRowFirstColumn="0" w:lastRowLastColumn="0"/>
        </w:trPr>
        <w:tc>
          <w:tcPr>
            <w:tcW w:w="1276" w:type="dxa"/>
          </w:tcPr>
          <w:p w14:paraId="55A88184" w14:textId="77777777" w:rsidR="00DB3ADB" w:rsidRPr="006560A3" w:rsidRDefault="00DB3ADB" w:rsidP="00BF4AB4">
            <w:r w:rsidRPr="006560A3">
              <w:t>Action No.</w:t>
            </w:r>
          </w:p>
        </w:tc>
        <w:tc>
          <w:tcPr>
            <w:tcW w:w="6662" w:type="dxa"/>
          </w:tcPr>
          <w:p w14:paraId="3C7D92CC" w14:textId="77777777" w:rsidR="00DB3ADB" w:rsidRPr="006560A3" w:rsidRDefault="00DB3ADB" w:rsidP="00BF4AB4">
            <w:r>
              <w:t>Action</w:t>
            </w:r>
          </w:p>
        </w:tc>
        <w:tc>
          <w:tcPr>
            <w:tcW w:w="1560" w:type="dxa"/>
          </w:tcPr>
          <w:p w14:paraId="387580E4" w14:textId="77777777" w:rsidR="00DB3ADB" w:rsidRDefault="00DB3ADB" w:rsidP="00BF4AB4">
            <w:r>
              <w:t>Timescale</w:t>
            </w:r>
          </w:p>
        </w:tc>
      </w:tr>
      <w:tr w:rsidR="00DB3ADB" w14:paraId="0D34C350" w14:textId="77777777" w:rsidTr="00CC69DA">
        <w:tc>
          <w:tcPr>
            <w:tcW w:w="1276" w:type="dxa"/>
          </w:tcPr>
          <w:p w14:paraId="0597F3B5" w14:textId="77777777" w:rsidR="00DB3ADB" w:rsidRDefault="00DB3ADB" w:rsidP="00BF4AB4">
            <w:r>
              <w:t>1</w:t>
            </w:r>
          </w:p>
        </w:tc>
        <w:tc>
          <w:tcPr>
            <w:tcW w:w="6662" w:type="dxa"/>
          </w:tcPr>
          <w:p w14:paraId="316D1EF4" w14:textId="77777777" w:rsidR="00DB3ADB" w:rsidRPr="00DF2692" w:rsidRDefault="00DB3ADB" w:rsidP="00BF4AB4">
            <w:r w:rsidRPr="00DF2692">
              <w:t>Ensure sufficient dissemination of SAC LHEES delivery plan to all key internal and external stakeholders.</w:t>
            </w:r>
          </w:p>
        </w:tc>
        <w:tc>
          <w:tcPr>
            <w:tcW w:w="1560" w:type="dxa"/>
          </w:tcPr>
          <w:p w14:paraId="424932F5" w14:textId="7E0CF3DF" w:rsidR="00DB3ADB" w:rsidRDefault="00CC69DA" w:rsidP="00BF4AB4">
            <w:r>
              <w:t>2024</w:t>
            </w:r>
          </w:p>
        </w:tc>
      </w:tr>
      <w:tr w:rsidR="00DB3ADB" w14:paraId="138CD1D1" w14:textId="77777777" w:rsidTr="00CC69DA">
        <w:tc>
          <w:tcPr>
            <w:tcW w:w="1276" w:type="dxa"/>
          </w:tcPr>
          <w:p w14:paraId="3C359387" w14:textId="77777777" w:rsidR="00DB3ADB" w:rsidRDefault="00DB3ADB" w:rsidP="00BF4AB4">
            <w:r>
              <w:t>2</w:t>
            </w:r>
          </w:p>
        </w:tc>
        <w:tc>
          <w:tcPr>
            <w:tcW w:w="6662" w:type="dxa"/>
          </w:tcPr>
          <w:p w14:paraId="047BC5C5" w14:textId="77777777" w:rsidR="005133A8" w:rsidRDefault="00DB3ADB" w:rsidP="00BF4AB4">
            <w:r w:rsidRPr="00DF2692">
              <w:t>Set up the working groups highlighted</w:t>
            </w:r>
            <w:r w:rsidR="00A76F0B">
              <w:t xml:space="preserve"> for</w:t>
            </w:r>
            <w:r w:rsidR="005133A8">
              <w:t>:</w:t>
            </w:r>
          </w:p>
          <w:p w14:paraId="3CF73FBA" w14:textId="15F9381C" w:rsidR="005133A8" w:rsidRPr="000E7F93" w:rsidRDefault="000E7F93" w:rsidP="000E7F93">
            <w:pPr>
              <w:pStyle w:val="ListParagraph"/>
              <w:numPr>
                <w:ilvl w:val="0"/>
                <w:numId w:val="11"/>
              </w:numPr>
            </w:pPr>
            <w:r>
              <w:t>LHEES Coordination governance group,</w:t>
            </w:r>
          </w:p>
          <w:p w14:paraId="6E69761C" w14:textId="7A1DEF29" w:rsidR="005133A8" w:rsidRPr="000E7F93" w:rsidRDefault="005133A8" w:rsidP="000E7F93">
            <w:pPr>
              <w:pStyle w:val="ListParagraph"/>
              <w:numPr>
                <w:ilvl w:val="0"/>
                <w:numId w:val="11"/>
              </w:numPr>
            </w:pPr>
            <w:r>
              <w:t>Specific issue areas such as mixed use/tenure and historic buildings</w:t>
            </w:r>
          </w:p>
        </w:tc>
        <w:tc>
          <w:tcPr>
            <w:tcW w:w="1560" w:type="dxa"/>
          </w:tcPr>
          <w:p w14:paraId="5EE508BB" w14:textId="330F3C2E" w:rsidR="00DB3ADB" w:rsidRDefault="00CC69DA" w:rsidP="00BF4AB4">
            <w:r>
              <w:t>2024</w:t>
            </w:r>
          </w:p>
        </w:tc>
      </w:tr>
      <w:tr w:rsidR="000844BE" w14:paraId="4CBFC983" w14:textId="77777777" w:rsidTr="00CC69DA">
        <w:tc>
          <w:tcPr>
            <w:tcW w:w="1276" w:type="dxa"/>
          </w:tcPr>
          <w:p w14:paraId="1EEDB5F8" w14:textId="644B880E" w:rsidR="000844BE" w:rsidRDefault="004A6773" w:rsidP="00BF4AB4">
            <w:r>
              <w:t>3</w:t>
            </w:r>
          </w:p>
        </w:tc>
        <w:tc>
          <w:tcPr>
            <w:tcW w:w="6662" w:type="dxa"/>
          </w:tcPr>
          <w:p w14:paraId="206AA82A" w14:textId="4503DD4E" w:rsidR="000844BE" w:rsidRPr="00DF2692" w:rsidRDefault="004A6773" w:rsidP="00BF4AB4">
            <w:r>
              <w:t>Establish governance structure and agree meeting schedules</w:t>
            </w:r>
          </w:p>
        </w:tc>
        <w:tc>
          <w:tcPr>
            <w:tcW w:w="1560" w:type="dxa"/>
          </w:tcPr>
          <w:p w14:paraId="36C20828" w14:textId="48417F68" w:rsidR="000844BE" w:rsidRDefault="004A6773" w:rsidP="00BF4AB4">
            <w:r>
              <w:t>2024</w:t>
            </w:r>
          </w:p>
        </w:tc>
      </w:tr>
      <w:tr w:rsidR="00DB3ADB" w14:paraId="1E94CCCB" w14:textId="77777777" w:rsidTr="00CC69DA">
        <w:tc>
          <w:tcPr>
            <w:tcW w:w="1276" w:type="dxa"/>
          </w:tcPr>
          <w:p w14:paraId="1C59F746" w14:textId="0287A1EE" w:rsidR="00DB3ADB" w:rsidRPr="006560A3" w:rsidRDefault="004A6773" w:rsidP="00BF4AB4">
            <w:r>
              <w:t>4</w:t>
            </w:r>
          </w:p>
        </w:tc>
        <w:tc>
          <w:tcPr>
            <w:tcW w:w="6662" w:type="dxa"/>
          </w:tcPr>
          <w:p w14:paraId="427002AF" w14:textId="77777777" w:rsidR="00DB3ADB" w:rsidRPr="00DF2692" w:rsidRDefault="00DB3ADB" w:rsidP="00BF4AB4">
            <w:r w:rsidRPr="00DF2692">
              <w:t>Engage with other LA’s, Universities, NHS trusts and other large public sector organisations to learn from their experience of decarbonisation and LHEES considerations on large estates.</w:t>
            </w:r>
          </w:p>
        </w:tc>
        <w:tc>
          <w:tcPr>
            <w:tcW w:w="1560" w:type="dxa"/>
          </w:tcPr>
          <w:p w14:paraId="5E23CDA3" w14:textId="3B1C6ACB" w:rsidR="00DB3ADB" w:rsidRPr="006560A3" w:rsidRDefault="002842CA" w:rsidP="00BF4AB4">
            <w:r>
              <w:t>2024</w:t>
            </w:r>
            <w:r w:rsidR="00175687">
              <w:t>-</w:t>
            </w:r>
            <w:r w:rsidR="009E19DC">
              <w:t>25</w:t>
            </w:r>
          </w:p>
        </w:tc>
      </w:tr>
      <w:tr w:rsidR="00DB3ADB" w14:paraId="3099C102" w14:textId="77777777" w:rsidTr="00CC69DA">
        <w:tc>
          <w:tcPr>
            <w:tcW w:w="1276" w:type="dxa"/>
          </w:tcPr>
          <w:p w14:paraId="4D8154C6" w14:textId="68ED83B6" w:rsidR="00DB3ADB" w:rsidRPr="006560A3" w:rsidRDefault="004A6773" w:rsidP="00BF4AB4">
            <w:r>
              <w:t>5</w:t>
            </w:r>
          </w:p>
        </w:tc>
        <w:tc>
          <w:tcPr>
            <w:tcW w:w="6662" w:type="dxa"/>
          </w:tcPr>
          <w:p w14:paraId="759DFF47" w14:textId="3A041A4C" w:rsidR="00DB3ADB" w:rsidRPr="00DF2692" w:rsidRDefault="00DB3ADB" w:rsidP="00BF4AB4">
            <w:r w:rsidRPr="00DF2692">
              <w:t xml:space="preserve">Engage with the public using educational material on </w:t>
            </w:r>
            <w:r w:rsidR="008906C7">
              <w:t>energy efficiency</w:t>
            </w:r>
            <w:r w:rsidR="00180225">
              <w:t xml:space="preserve">, </w:t>
            </w:r>
            <w:r w:rsidRPr="00DF2692">
              <w:t>technologies, funding opportunities, methods to reduce heating bills, and suitable tariffs to encourage early adopters of heat pumps.</w:t>
            </w:r>
          </w:p>
        </w:tc>
        <w:tc>
          <w:tcPr>
            <w:tcW w:w="1560" w:type="dxa"/>
          </w:tcPr>
          <w:p w14:paraId="49572E58" w14:textId="53A04C43" w:rsidR="00DB3ADB" w:rsidRPr="006560A3" w:rsidRDefault="00CF0C04" w:rsidP="00BF4AB4">
            <w:r>
              <w:t>202</w:t>
            </w:r>
            <w:r w:rsidR="00180225">
              <w:t>4</w:t>
            </w:r>
            <w:r w:rsidR="00175687">
              <w:t>-</w:t>
            </w:r>
            <w:r w:rsidR="009E19DC">
              <w:t>2</w:t>
            </w:r>
            <w:r>
              <w:t>6</w:t>
            </w:r>
          </w:p>
        </w:tc>
      </w:tr>
      <w:tr w:rsidR="00934587" w14:paraId="7657F4CE" w14:textId="77777777" w:rsidTr="00CC69DA">
        <w:tc>
          <w:tcPr>
            <w:tcW w:w="1276" w:type="dxa"/>
          </w:tcPr>
          <w:p w14:paraId="147D35DA" w14:textId="479A8C8B" w:rsidR="00934587" w:rsidRDefault="00180225" w:rsidP="00BF4AB4">
            <w:r>
              <w:t>6</w:t>
            </w:r>
          </w:p>
        </w:tc>
        <w:tc>
          <w:tcPr>
            <w:tcW w:w="6662" w:type="dxa"/>
          </w:tcPr>
          <w:p w14:paraId="2287B70D" w14:textId="4D758D01" w:rsidR="00934587" w:rsidRPr="00DF2692" w:rsidRDefault="00934587" w:rsidP="00BF4AB4">
            <w:r>
              <w:t xml:space="preserve">Engage with the public </w:t>
            </w:r>
            <w:r w:rsidR="00C310BB">
              <w:t xml:space="preserve">on </w:t>
            </w:r>
            <w:r w:rsidR="00180225">
              <w:t>heat network potentials and technologies</w:t>
            </w:r>
          </w:p>
        </w:tc>
        <w:tc>
          <w:tcPr>
            <w:tcW w:w="1560" w:type="dxa"/>
          </w:tcPr>
          <w:p w14:paraId="4B8632CE" w14:textId="2B3B8D97" w:rsidR="00934587" w:rsidRDefault="00180225" w:rsidP="00BF4AB4">
            <w:r>
              <w:t>2025-26</w:t>
            </w:r>
          </w:p>
        </w:tc>
      </w:tr>
      <w:tr w:rsidR="00DB3ADB" w14:paraId="5D73A599" w14:textId="77777777" w:rsidTr="00CC69DA">
        <w:tc>
          <w:tcPr>
            <w:tcW w:w="1276" w:type="dxa"/>
          </w:tcPr>
          <w:p w14:paraId="158E37CE" w14:textId="3A7966F3" w:rsidR="00DB3ADB" w:rsidRPr="006560A3" w:rsidRDefault="00180225" w:rsidP="00BF4AB4">
            <w:r>
              <w:t>7</w:t>
            </w:r>
          </w:p>
        </w:tc>
        <w:tc>
          <w:tcPr>
            <w:tcW w:w="6662" w:type="dxa"/>
          </w:tcPr>
          <w:p w14:paraId="0BFF97A8" w14:textId="77777777" w:rsidR="00DB3ADB" w:rsidRPr="00DF2692" w:rsidRDefault="00DB3ADB" w:rsidP="00BF4AB4">
            <w:r w:rsidRPr="00DF2692">
              <w:t>Create a shared forum for lessons learnt from early adopters on heat pump operational best practices.</w:t>
            </w:r>
          </w:p>
        </w:tc>
        <w:tc>
          <w:tcPr>
            <w:tcW w:w="1560" w:type="dxa"/>
          </w:tcPr>
          <w:p w14:paraId="6769B5E3" w14:textId="16F281A0" w:rsidR="00DB3ADB" w:rsidRPr="006560A3" w:rsidRDefault="00CF0C04" w:rsidP="00BF4AB4">
            <w:r>
              <w:t>2025</w:t>
            </w:r>
          </w:p>
        </w:tc>
      </w:tr>
      <w:tr w:rsidR="00DB3ADB" w14:paraId="7E586A5F" w14:textId="77777777" w:rsidTr="00CC69DA">
        <w:tc>
          <w:tcPr>
            <w:tcW w:w="1276" w:type="dxa"/>
          </w:tcPr>
          <w:p w14:paraId="38A4BA25" w14:textId="71744622" w:rsidR="00DB3ADB" w:rsidRDefault="00180225" w:rsidP="00BF4AB4">
            <w:r>
              <w:t>8</w:t>
            </w:r>
          </w:p>
        </w:tc>
        <w:tc>
          <w:tcPr>
            <w:tcW w:w="6662" w:type="dxa"/>
          </w:tcPr>
          <w:p w14:paraId="2285F5EF" w14:textId="77777777" w:rsidR="00DB3ADB" w:rsidRPr="00DF2692" w:rsidRDefault="00DB3ADB" w:rsidP="00BF4AB4">
            <w:r w:rsidRPr="00DF2692">
              <w:t>Create ongoing case studies of SAC decarbonisation and fuel poverty reduction implementations, and learn from other case studies, to create a live up to date lessons learnt document. Including contacting MCS/Ofgem/Scottish Government/UK Government about current heat pump performance and how to make sure high COP and a good experience is achieved.</w:t>
            </w:r>
          </w:p>
        </w:tc>
        <w:tc>
          <w:tcPr>
            <w:tcW w:w="1560" w:type="dxa"/>
          </w:tcPr>
          <w:p w14:paraId="08389929" w14:textId="287BA5F4" w:rsidR="00DB3ADB" w:rsidRDefault="00EA7CAD" w:rsidP="00BF4AB4">
            <w:r>
              <w:t>2024</w:t>
            </w:r>
            <w:r w:rsidR="00175687">
              <w:t>-</w:t>
            </w:r>
            <w:r w:rsidR="009E19DC">
              <w:t>25</w:t>
            </w:r>
          </w:p>
        </w:tc>
      </w:tr>
      <w:tr w:rsidR="00DB3ADB" w14:paraId="7151FF46" w14:textId="77777777" w:rsidTr="00CC69DA">
        <w:tc>
          <w:tcPr>
            <w:tcW w:w="1276" w:type="dxa"/>
          </w:tcPr>
          <w:p w14:paraId="20F5AC5C" w14:textId="4654C64C" w:rsidR="00DB3ADB" w:rsidRDefault="00180225" w:rsidP="00BF4AB4">
            <w:r>
              <w:t>9</w:t>
            </w:r>
          </w:p>
        </w:tc>
        <w:tc>
          <w:tcPr>
            <w:tcW w:w="6662" w:type="dxa"/>
          </w:tcPr>
          <w:p w14:paraId="0BE203FE" w14:textId="77777777" w:rsidR="00DB3ADB" w:rsidRPr="00DF2692" w:rsidRDefault="00DB3ADB" w:rsidP="00BF4AB4">
            <w:r w:rsidRPr="00DF2692">
              <w:t>Set up a working group with SPEN to monitor network constraints to coordinate transition work.</w:t>
            </w:r>
          </w:p>
        </w:tc>
        <w:tc>
          <w:tcPr>
            <w:tcW w:w="1560" w:type="dxa"/>
          </w:tcPr>
          <w:p w14:paraId="78BFCE15" w14:textId="57F6E680" w:rsidR="00DB3ADB" w:rsidRDefault="009E19DC" w:rsidP="00BF4AB4">
            <w:r>
              <w:t>2024</w:t>
            </w:r>
            <w:r w:rsidR="00175687">
              <w:t>-</w:t>
            </w:r>
            <w:r>
              <w:t>25</w:t>
            </w:r>
          </w:p>
        </w:tc>
      </w:tr>
      <w:tr w:rsidR="00DB3ADB" w14:paraId="2031E788" w14:textId="77777777" w:rsidTr="00CC69DA">
        <w:tc>
          <w:tcPr>
            <w:tcW w:w="1276" w:type="dxa"/>
          </w:tcPr>
          <w:p w14:paraId="71BB262D" w14:textId="631B55C8" w:rsidR="00DB3ADB" w:rsidRDefault="00180225" w:rsidP="00BF4AB4">
            <w:r>
              <w:t>10</w:t>
            </w:r>
          </w:p>
        </w:tc>
        <w:tc>
          <w:tcPr>
            <w:tcW w:w="6662" w:type="dxa"/>
          </w:tcPr>
          <w:p w14:paraId="33B46F08" w14:textId="40C49AA2" w:rsidR="00DB3ADB" w:rsidRPr="00DF2692" w:rsidRDefault="007000D2" w:rsidP="00BF4AB4">
            <w:r>
              <w:t xml:space="preserve">Engage </w:t>
            </w:r>
            <w:r w:rsidR="00DB3ADB" w:rsidRPr="00DF2692">
              <w:t>with</w:t>
            </w:r>
            <w:r w:rsidR="00CE27D1">
              <w:t xml:space="preserve"> other local authorities,</w:t>
            </w:r>
            <w:r w:rsidR="00DB3ADB" w:rsidRPr="00DF2692">
              <w:t xml:space="preserve"> local </w:t>
            </w:r>
            <w:r w:rsidR="00CE27D1" w:rsidRPr="00DF2692">
              <w:t>colleges,</w:t>
            </w:r>
            <w:r w:rsidR="00DB3ADB" w:rsidRPr="00DF2692">
              <w:t xml:space="preserve"> </w:t>
            </w:r>
            <w:r>
              <w:t xml:space="preserve">and </w:t>
            </w:r>
            <w:r w:rsidR="00DB3ADB" w:rsidRPr="00DF2692">
              <w:t>local installer</w:t>
            </w:r>
            <w:r w:rsidR="005772E0">
              <w:t>s</w:t>
            </w:r>
            <w:r w:rsidR="00DB3ADB" w:rsidRPr="00DF2692">
              <w:t xml:space="preserve"> </w:t>
            </w:r>
            <w:r>
              <w:t xml:space="preserve">to </w:t>
            </w:r>
            <w:r w:rsidR="005772E0">
              <w:t>assess skills gaps in heat pump delivery.</w:t>
            </w:r>
          </w:p>
        </w:tc>
        <w:tc>
          <w:tcPr>
            <w:tcW w:w="1560" w:type="dxa"/>
          </w:tcPr>
          <w:p w14:paraId="2C1441ED" w14:textId="326B8EA4" w:rsidR="00DB3ADB" w:rsidRDefault="009E19DC" w:rsidP="00BF4AB4">
            <w:r>
              <w:t>202</w:t>
            </w:r>
            <w:r w:rsidR="005772E0">
              <w:t>4</w:t>
            </w:r>
            <w:r w:rsidR="00175687">
              <w:t>-</w:t>
            </w:r>
            <w:r>
              <w:t>2</w:t>
            </w:r>
            <w:r w:rsidR="005772E0">
              <w:t>5</w:t>
            </w:r>
          </w:p>
        </w:tc>
      </w:tr>
      <w:tr w:rsidR="00DB3ADB" w14:paraId="265ED811" w14:textId="77777777" w:rsidTr="00CC69DA">
        <w:tc>
          <w:tcPr>
            <w:tcW w:w="1276" w:type="dxa"/>
          </w:tcPr>
          <w:p w14:paraId="358C1C5B" w14:textId="3F80D041" w:rsidR="00DB3ADB" w:rsidRDefault="004A6773" w:rsidP="00BF4AB4">
            <w:r>
              <w:t>1</w:t>
            </w:r>
            <w:r w:rsidR="00180225">
              <w:t>1</w:t>
            </w:r>
          </w:p>
        </w:tc>
        <w:tc>
          <w:tcPr>
            <w:tcW w:w="6662" w:type="dxa"/>
          </w:tcPr>
          <w:p w14:paraId="5B28A1A1" w14:textId="5056B248" w:rsidR="00DB3ADB" w:rsidRPr="00DF2692" w:rsidRDefault="009E19DC" w:rsidP="00BF4AB4">
            <w:r>
              <w:t>Assess potential routes for</w:t>
            </w:r>
            <w:r w:rsidR="00DB3ADB" w:rsidRPr="00DF2692">
              <w:t xml:space="preserve"> </w:t>
            </w:r>
            <w:r>
              <w:t xml:space="preserve">the </w:t>
            </w:r>
            <w:r w:rsidR="00DB3ADB" w:rsidRPr="00DF2692">
              <w:t>long</w:t>
            </w:r>
            <w:r>
              <w:t>-</w:t>
            </w:r>
            <w:r w:rsidR="00DB3ADB" w:rsidRPr="00DF2692">
              <w:t>term investment required for the interventions.</w:t>
            </w:r>
          </w:p>
        </w:tc>
        <w:tc>
          <w:tcPr>
            <w:tcW w:w="1560" w:type="dxa"/>
          </w:tcPr>
          <w:p w14:paraId="40CD7DC5" w14:textId="0C39FB8A" w:rsidR="00DB3ADB" w:rsidRDefault="009E19DC" w:rsidP="00BF4AB4">
            <w:r>
              <w:t>2025</w:t>
            </w:r>
            <w:r w:rsidR="00175687">
              <w:t>-</w:t>
            </w:r>
            <w:r>
              <w:t>26</w:t>
            </w:r>
          </w:p>
        </w:tc>
      </w:tr>
      <w:tr w:rsidR="00DB3ADB" w14:paraId="00A797BA" w14:textId="77777777" w:rsidTr="00CC69DA">
        <w:tc>
          <w:tcPr>
            <w:tcW w:w="1276" w:type="dxa"/>
          </w:tcPr>
          <w:p w14:paraId="1F93D46D" w14:textId="73CF0F08" w:rsidR="00DB3ADB" w:rsidRDefault="00DB3ADB" w:rsidP="00BF4AB4">
            <w:r>
              <w:t>1</w:t>
            </w:r>
            <w:r w:rsidR="00180225">
              <w:t>2</w:t>
            </w:r>
          </w:p>
        </w:tc>
        <w:tc>
          <w:tcPr>
            <w:tcW w:w="6662" w:type="dxa"/>
          </w:tcPr>
          <w:p w14:paraId="054921AF" w14:textId="77777777" w:rsidR="00DB3ADB" w:rsidRPr="00DF2692" w:rsidRDefault="00DB3ADB" w:rsidP="00BF4AB4">
            <w:r w:rsidRPr="00DF2692">
              <w:t>Engage with supply chains to allow the visibility of secure pipeline of work for several years to come, to encourage growth of local skills and reduce the risk of local skill shortage.</w:t>
            </w:r>
          </w:p>
        </w:tc>
        <w:tc>
          <w:tcPr>
            <w:tcW w:w="1560" w:type="dxa"/>
          </w:tcPr>
          <w:p w14:paraId="619DE002" w14:textId="3B665705" w:rsidR="00DB3ADB" w:rsidRDefault="009E19DC" w:rsidP="00BF4AB4">
            <w:r>
              <w:t>2025</w:t>
            </w:r>
            <w:r w:rsidR="00175687">
              <w:t>-</w:t>
            </w:r>
            <w:r>
              <w:t>26</w:t>
            </w:r>
          </w:p>
        </w:tc>
      </w:tr>
      <w:tr w:rsidR="00DB3ADB" w14:paraId="3275F5CB" w14:textId="77777777" w:rsidTr="00CC69DA">
        <w:tc>
          <w:tcPr>
            <w:tcW w:w="1276" w:type="dxa"/>
          </w:tcPr>
          <w:p w14:paraId="38747CBC" w14:textId="06C4D9AF" w:rsidR="00DB3ADB" w:rsidRPr="006560A3" w:rsidRDefault="00DB3ADB" w:rsidP="00BF4AB4">
            <w:r>
              <w:t>1</w:t>
            </w:r>
            <w:r w:rsidR="00180225">
              <w:t>3</w:t>
            </w:r>
          </w:p>
        </w:tc>
        <w:tc>
          <w:tcPr>
            <w:tcW w:w="6662" w:type="dxa"/>
          </w:tcPr>
          <w:p w14:paraId="67E1FAAF" w14:textId="4BDB1010" w:rsidR="00DB3ADB" w:rsidRPr="00DF2692" w:rsidRDefault="00DB3ADB" w:rsidP="00BF4AB4">
            <w:r w:rsidRPr="00DF2692">
              <w:t xml:space="preserve">Complete </w:t>
            </w:r>
            <w:r w:rsidR="00CE27D1">
              <w:t>pre-</w:t>
            </w:r>
            <w:r w:rsidRPr="00DF2692">
              <w:t>feasibility studies on proposed heat network zones.</w:t>
            </w:r>
          </w:p>
        </w:tc>
        <w:tc>
          <w:tcPr>
            <w:tcW w:w="1560" w:type="dxa"/>
          </w:tcPr>
          <w:p w14:paraId="635AEE54" w14:textId="3AA4122C" w:rsidR="00DB3ADB" w:rsidRPr="006560A3" w:rsidRDefault="009E19DC" w:rsidP="00BF4AB4">
            <w:r>
              <w:t>20</w:t>
            </w:r>
            <w:r w:rsidR="00CE27D1">
              <w:t>24-</w:t>
            </w:r>
            <w:r w:rsidR="005772E0">
              <w:t>25</w:t>
            </w:r>
          </w:p>
        </w:tc>
      </w:tr>
      <w:tr w:rsidR="00CD42EC" w14:paraId="20C10D29" w14:textId="77777777" w:rsidTr="00CC69DA">
        <w:tc>
          <w:tcPr>
            <w:tcW w:w="1276" w:type="dxa"/>
          </w:tcPr>
          <w:p w14:paraId="72D4EB1C" w14:textId="302C844B" w:rsidR="00CD42EC" w:rsidRDefault="00CD42EC" w:rsidP="00BF4AB4">
            <w:r>
              <w:t>14</w:t>
            </w:r>
          </w:p>
        </w:tc>
        <w:tc>
          <w:tcPr>
            <w:tcW w:w="6662" w:type="dxa"/>
          </w:tcPr>
          <w:p w14:paraId="6D4C866F" w14:textId="7341EB31" w:rsidR="00CD42EC" w:rsidRPr="00DF2692" w:rsidRDefault="00CD42EC" w:rsidP="00BF4AB4">
            <w:r>
              <w:t xml:space="preserve">Coordinate with Planning </w:t>
            </w:r>
            <w:r w:rsidR="00166564">
              <w:t>on LDP3 on</w:t>
            </w:r>
            <w:r>
              <w:t xml:space="preserve"> </w:t>
            </w:r>
            <w:r w:rsidR="00166564">
              <w:t>Heat Network zone development and routes to support development</w:t>
            </w:r>
            <w:r>
              <w:t xml:space="preserve"> </w:t>
            </w:r>
          </w:p>
        </w:tc>
        <w:tc>
          <w:tcPr>
            <w:tcW w:w="1560" w:type="dxa"/>
          </w:tcPr>
          <w:p w14:paraId="2BCE3481" w14:textId="5A3AE227" w:rsidR="00CD42EC" w:rsidRDefault="00166564" w:rsidP="00BF4AB4">
            <w:r>
              <w:t>2024-25</w:t>
            </w:r>
          </w:p>
        </w:tc>
      </w:tr>
      <w:tr w:rsidR="00DB3ADB" w14:paraId="189429E1" w14:textId="77777777" w:rsidTr="00CC69DA">
        <w:tc>
          <w:tcPr>
            <w:tcW w:w="1276" w:type="dxa"/>
          </w:tcPr>
          <w:p w14:paraId="72632816" w14:textId="2608BE05" w:rsidR="00DB3ADB" w:rsidRPr="006560A3" w:rsidRDefault="00DB3ADB" w:rsidP="00BF4AB4">
            <w:r>
              <w:lastRenderedPageBreak/>
              <w:t>1</w:t>
            </w:r>
            <w:r w:rsidR="00166564">
              <w:t>5</w:t>
            </w:r>
          </w:p>
        </w:tc>
        <w:tc>
          <w:tcPr>
            <w:tcW w:w="6662" w:type="dxa"/>
          </w:tcPr>
          <w:p w14:paraId="6105CECC" w14:textId="77777777" w:rsidR="00DB3ADB" w:rsidRPr="00DF2692" w:rsidRDefault="00DB3ADB" w:rsidP="00BF4AB4">
            <w:r w:rsidRPr="00DF2692">
              <w:t>Annual monitoring/report of gas prices compared to typical cost of heat from heat networks to ensure potential heat networks do not worsen fuel poverty.</w:t>
            </w:r>
          </w:p>
        </w:tc>
        <w:tc>
          <w:tcPr>
            <w:tcW w:w="1560" w:type="dxa"/>
          </w:tcPr>
          <w:p w14:paraId="36DB5D39" w14:textId="495F3C44" w:rsidR="00DB3ADB" w:rsidRPr="006560A3" w:rsidRDefault="009E19DC" w:rsidP="00BF4AB4">
            <w:r>
              <w:t>Ongoing</w:t>
            </w:r>
          </w:p>
        </w:tc>
      </w:tr>
      <w:tr w:rsidR="00DB3ADB" w14:paraId="225798EB" w14:textId="77777777" w:rsidTr="00CC69DA">
        <w:tc>
          <w:tcPr>
            <w:tcW w:w="1276" w:type="dxa"/>
          </w:tcPr>
          <w:p w14:paraId="07174BDF" w14:textId="06EA01F7" w:rsidR="00DB3ADB" w:rsidRPr="006560A3" w:rsidRDefault="00DB3ADB" w:rsidP="00BF4AB4">
            <w:r>
              <w:t>1</w:t>
            </w:r>
            <w:r w:rsidR="00166564">
              <w:t>6</w:t>
            </w:r>
          </w:p>
        </w:tc>
        <w:tc>
          <w:tcPr>
            <w:tcW w:w="6662" w:type="dxa"/>
          </w:tcPr>
          <w:p w14:paraId="23C66728" w14:textId="77777777" w:rsidR="00DB3ADB" w:rsidRPr="00DF2692" w:rsidRDefault="00DB3ADB" w:rsidP="00BF4AB4">
            <w:r w:rsidRPr="00DF2692">
              <w:t>Commence development of business cases in all heat networks deemed feasible.</w:t>
            </w:r>
          </w:p>
        </w:tc>
        <w:tc>
          <w:tcPr>
            <w:tcW w:w="1560" w:type="dxa"/>
          </w:tcPr>
          <w:p w14:paraId="0D702567" w14:textId="2CA13566" w:rsidR="00DB3ADB" w:rsidRPr="006560A3" w:rsidRDefault="000F7543" w:rsidP="00BF4AB4">
            <w:r>
              <w:t>2025</w:t>
            </w:r>
            <w:r w:rsidR="00175687">
              <w:t>-</w:t>
            </w:r>
            <w:r>
              <w:t>26</w:t>
            </w:r>
          </w:p>
        </w:tc>
      </w:tr>
      <w:tr w:rsidR="00DB3ADB" w14:paraId="098D8D62" w14:textId="77777777" w:rsidTr="00CC69DA">
        <w:tc>
          <w:tcPr>
            <w:tcW w:w="1276" w:type="dxa"/>
          </w:tcPr>
          <w:p w14:paraId="15922134" w14:textId="4428C46A" w:rsidR="00DB3ADB" w:rsidRDefault="00DB3ADB" w:rsidP="00BF4AB4">
            <w:r>
              <w:t>1</w:t>
            </w:r>
            <w:r w:rsidR="00166564">
              <w:t>7</w:t>
            </w:r>
          </w:p>
        </w:tc>
        <w:tc>
          <w:tcPr>
            <w:tcW w:w="6662" w:type="dxa"/>
          </w:tcPr>
          <w:p w14:paraId="2210735A" w14:textId="776442D1" w:rsidR="00DB3ADB" w:rsidRPr="00DF2692" w:rsidRDefault="000F7543" w:rsidP="00BF4AB4">
            <w:r>
              <w:t>Assess</w:t>
            </w:r>
            <w:r w:rsidR="00DB3ADB" w:rsidRPr="00DF2692">
              <w:t xml:space="preserve"> loft insulation upgrades in the top third of </w:t>
            </w:r>
            <w:r w:rsidR="000920F9">
              <w:t>LHEES</w:t>
            </w:r>
            <w:r w:rsidR="000920F9" w:rsidRPr="00DF2692">
              <w:t xml:space="preserve"> </w:t>
            </w:r>
            <w:r w:rsidR="00DB3ADB" w:rsidRPr="00DF2692">
              <w:t>data zones for SAC owned dwellings</w:t>
            </w:r>
            <w:r w:rsidR="00650E4C">
              <w:t>.</w:t>
            </w:r>
          </w:p>
        </w:tc>
        <w:tc>
          <w:tcPr>
            <w:tcW w:w="1560" w:type="dxa"/>
          </w:tcPr>
          <w:p w14:paraId="6C2604A8" w14:textId="399F08B9" w:rsidR="00DB3ADB" w:rsidRDefault="00650E4C" w:rsidP="00BF4AB4">
            <w:r>
              <w:t>2025-26</w:t>
            </w:r>
          </w:p>
        </w:tc>
      </w:tr>
      <w:tr w:rsidR="00DB3ADB" w14:paraId="786DC44D" w14:textId="77777777" w:rsidTr="00CC69DA">
        <w:tc>
          <w:tcPr>
            <w:tcW w:w="1276" w:type="dxa"/>
          </w:tcPr>
          <w:p w14:paraId="16758EE5" w14:textId="13B7BA85" w:rsidR="00DB3ADB" w:rsidRDefault="00DB3ADB" w:rsidP="00BF4AB4">
            <w:r>
              <w:t>1</w:t>
            </w:r>
            <w:r w:rsidR="00166564">
              <w:t>8</w:t>
            </w:r>
          </w:p>
        </w:tc>
        <w:tc>
          <w:tcPr>
            <w:tcW w:w="6662" w:type="dxa"/>
          </w:tcPr>
          <w:p w14:paraId="36F793B3" w14:textId="5DBC8BB7" w:rsidR="00DB3ADB" w:rsidRPr="00DF2692" w:rsidRDefault="00AA0011" w:rsidP="00BF4AB4">
            <w:r>
              <w:t>Assess</w:t>
            </w:r>
            <w:r w:rsidR="00DB3ADB" w:rsidRPr="00DF2692">
              <w:t xml:space="preserve"> cavity wall insulations interventions in the top third of data </w:t>
            </w:r>
            <w:r w:rsidR="000920F9">
              <w:t>LHEES</w:t>
            </w:r>
            <w:r w:rsidR="000920F9" w:rsidRPr="00DF2692">
              <w:t xml:space="preserve"> </w:t>
            </w:r>
            <w:r w:rsidR="00DB3ADB" w:rsidRPr="00DF2692">
              <w:t>zones for SAC owned dwellings, record ongoing progress</w:t>
            </w:r>
            <w:r w:rsidR="00650E4C">
              <w:t>.</w:t>
            </w:r>
          </w:p>
        </w:tc>
        <w:tc>
          <w:tcPr>
            <w:tcW w:w="1560" w:type="dxa"/>
          </w:tcPr>
          <w:p w14:paraId="52EA0FD2" w14:textId="0405788E" w:rsidR="00DB3ADB" w:rsidRDefault="00650E4C" w:rsidP="00BF4AB4">
            <w:r>
              <w:t>2025-26</w:t>
            </w:r>
          </w:p>
        </w:tc>
      </w:tr>
      <w:tr w:rsidR="00DB3ADB" w14:paraId="0E3FAE79" w14:textId="77777777" w:rsidTr="00CC69DA">
        <w:tc>
          <w:tcPr>
            <w:tcW w:w="1276" w:type="dxa"/>
          </w:tcPr>
          <w:p w14:paraId="2610B616" w14:textId="365EA350" w:rsidR="00DB3ADB" w:rsidRDefault="00DB3ADB" w:rsidP="00BF4AB4">
            <w:r>
              <w:t>1</w:t>
            </w:r>
            <w:r w:rsidR="00166564">
              <w:t>9</w:t>
            </w:r>
          </w:p>
        </w:tc>
        <w:tc>
          <w:tcPr>
            <w:tcW w:w="6662" w:type="dxa"/>
          </w:tcPr>
          <w:p w14:paraId="6A26240F" w14:textId="0FEA3CEE" w:rsidR="00DB3ADB" w:rsidRPr="00DF2692" w:rsidRDefault="00175687" w:rsidP="00BF4AB4">
            <w:r>
              <w:t>Assess</w:t>
            </w:r>
            <w:r w:rsidR="00DB3ADB" w:rsidRPr="00DF2692">
              <w:t xml:space="preserve"> hot water cylinder insulation upgrades in the top third of </w:t>
            </w:r>
            <w:r w:rsidR="000920F9">
              <w:t>LHEES</w:t>
            </w:r>
            <w:r w:rsidR="000920F9" w:rsidRPr="00DF2692">
              <w:t xml:space="preserve"> </w:t>
            </w:r>
            <w:r w:rsidR="00DB3ADB" w:rsidRPr="00DF2692">
              <w:t>data zones for SAC owned dwellings</w:t>
            </w:r>
            <w:r w:rsidR="00650E4C">
              <w:t>.</w:t>
            </w:r>
          </w:p>
        </w:tc>
        <w:tc>
          <w:tcPr>
            <w:tcW w:w="1560" w:type="dxa"/>
          </w:tcPr>
          <w:p w14:paraId="54424AE2" w14:textId="60EEA3FE" w:rsidR="00DB3ADB" w:rsidRDefault="00650E4C" w:rsidP="00BF4AB4">
            <w:r>
              <w:t>2025-26</w:t>
            </w:r>
          </w:p>
        </w:tc>
      </w:tr>
      <w:tr w:rsidR="00DB3ADB" w14:paraId="3FF7768F" w14:textId="77777777" w:rsidTr="00CC69DA">
        <w:tc>
          <w:tcPr>
            <w:tcW w:w="1276" w:type="dxa"/>
          </w:tcPr>
          <w:p w14:paraId="3C1520CA" w14:textId="30B0E3FD" w:rsidR="00DB3ADB" w:rsidRDefault="00166564" w:rsidP="00BF4AB4">
            <w:r>
              <w:t>20</w:t>
            </w:r>
          </w:p>
        </w:tc>
        <w:tc>
          <w:tcPr>
            <w:tcW w:w="6662" w:type="dxa"/>
          </w:tcPr>
          <w:p w14:paraId="1197AE24" w14:textId="4839C232" w:rsidR="00DB3ADB" w:rsidRPr="00DF2692" w:rsidRDefault="00175687" w:rsidP="00BF4AB4">
            <w:r>
              <w:t>Assess</w:t>
            </w:r>
            <w:r w:rsidR="00DB3ADB" w:rsidRPr="00DF2692">
              <w:t xml:space="preserve"> internal or external wall insulation upgrades in the top third of</w:t>
            </w:r>
            <w:r w:rsidR="000920F9">
              <w:t xml:space="preserve"> LHEES</w:t>
            </w:r>
            <w:r w:rsidR="00DB3ADB" w:rsidRPr="00DF2692">
              <w:t xml:space="preserve"> data zones for SAC owned dwelling</w:t>
            </w:r>
            <w:r w:rsidR="00650E4C">
              <w:t>s.</w:t>
            </w:r>
          </w:p>
        </w:tc>
        <w:tc>
          <w:tcPr>
            <w:tcW w:w="1560" w:type="dxa"/>
          </w:tcPr>
          <w:p w14:paraId="03005CDF" w14:textId="3D99E0A3" w:rsidR="00DB3ADB" w:rsidRDefault="00650E4C" w:rsidP="00BF4AB4">
            <w:r>
              <w:t>2026-27</w:t>
            </w:r>
          </w:p>
        </w:tc>
      </w:tr>
      <w:tr w:rsidR="00DB3ADB" w14:paraId="1395DE1B" w14:textId="77777777" w:rsidTr="00CC69DA">
        <w:tc>
          <w:tcPr>
            <w:tcW w:w="1276" w:type="dxa"/>
          </w:tcPr>
          <w:p w14:paraId="138C117D" w14:textId="3333FE60" w:rsidR="00DB3ADB" w:rsidRDefault="00180225" w:rsidP="00BF4AB4">
            <w:r>
              <w:t>2</w:t>
            </w:r>
            <w:r w:rsidR="00166564">
              <w:t>1</w:t>
            </w:r>
          </w:p>
        </w:tc>
        <w:tc>
          <w:tcPr>
            <w:tcW w:w="6662" w:type="dxa"/>
          </w:tcPr>
          <w:p w14:paraId="7F87A21A" w14:textId="7CD66985" w:rsidR="00DB3ADB" w:rsidRPr="00DF2692" w:rsidRDefault="00650E4C" w:rsidP="00BF4AB4">
            <w:r>
              <w:t>Assess</w:t>
            </w:r>
            <w:r w:rsidR="00DB3ADB" w:rsidRPr="00DF2692">
              <w:t xml:space="preserve"> single to double glazing window upgrades in the top third of</w:t>
            </w:r>
            <w:r w:rsidR="000920F9">
              <w:t xml:space="preserve"> LHEES</w:t>
            </w:r>
            <w:r w:rsidR="00DB3ADB" w:rsidRPr="00DF2692">
              <w:t xml:space="preserve"> data zones for SAC owned dwellings</w:t>
            </w:r>
            <w:r>
              <w:t>.</w:t>
            </w:r>
          </w:p>
        </w:tc>
        <w:tc>
          <w:tcPr>
            <w:tcW w:w="1560" w:type="dxa"/>
          </w:tcPr>
          <w:p w14:paraId="1162BA68" w14:textId="5A386777" w:rsidR="00DB3ADB" w:rsidRDefault="00650E4C" w:rsidP="00BF4AB4">
            <w:r>
              <w:t>2027-28</w:t>
            </w:r>
          </w:p>
        </w:tc>
      </w:tr>
      <w:tr w:rsidR="00DB3ADB" w14:paraId="4E6BCF29" w14:textId="77777777" w:rsidTr="00CC69DA">
        <w:tc>
          <w:tcPr>
            <w:tcW w:w="1276" w:type="dxa"/>
          </w:tcPr>
          <w:p w14:paraId="026CC172" w14:textId="13CCA081" w:rsidR="00DB3ADB" w:rsidRDefault="00DB3ADB" w:rsidP="00BF4AB4">
            <w:r>
              <w:t>2</w:t>
            </w:r>
            <w:r w:rsidR="00166564">
              <w:t>2</w:t>
            </w:r>
          </w:p>
        </w:tc>
        <w:tc>
          <w:tcPr>
            <w:tcW w:w="6662" w:type="dxa"/>
          </w:tcPr>
          <w:p w14:paraId="2145E7C4" w14:textId="5B908EF3" w:rsidR="00DB3ADB" w:rsidRPr="00DF2692" w:rsidRDefault="00886471" w:rsidP="00BF4AB4">
            <w:r>
              <w:t>Assess</w:t>
            </w:r>
            <w:r w:rsidR="00F90A2B">
              <w:t xml:space="preserve"> with partner organisations</w:t>
            </w:r>
            <w:r w:rsidR="00F90B3E">
              <w:t xml:space="preserve"> and national groups any</w:t>
            </w:r>
            <w:r w:rsidR="00DB3ADB" w:rsidRPr="00DF2692">
              <w:t xml:space="preserve"> pilot studies / demonstration projects / field trials on heat pump deployment and operational best practises.</w:t>
            </w:r>
          </w:p>
        </w:tc>
        <w:tc>
          <w:tcPr>
            <w:tcW w:w="1560" w:type="dxa"/>
          </w:tcPr>
          <w:p w14:paraId="11D90A46" w14:textId="0E9CBF77" w:rsidR="00DB3ADB" w:rsidRPr="006560A3" w:rsidRDefault="006F0BE2" w:rsidP="00BF4AB4">
            <w:r>
              <w:t>Ongoing</w:t>
            </w:r>
          </w:p>
        </w:tc>
      </w:tr>
      <w:tr w:rsidR="00DB3ADB" w14:paraId="4DCCC5A7" w14:textId="77777777" w:rsidTr="00CC69DA">
        <w:tc>
          <w:tcPr>
            <w:tcW w:w="1276" w:type="dxa"/>
          </w:tcPr>
          <w:p w14:paraId="18F7266C" w14:textId="37A1C1A7" w:rsidR="00DB3ADB" w:rsidRDefault="00DB3ADB" w:rsidP="00BF4AB4">
            <w:r>
              <w:t>2</w:t>
            </w:r>
            <w:r w:rsidR="00166564">
              <w:t>3</w:t>
            </w:r>
          </w:p>
        </w:tc>
        <w:tc>
          <w:tcPr>
            <w:tcW w:w="6662" w:type="dxa"/>
          </w:tcPr>
          <w:p w14:paraId="5C89BE7F" w14:textId="1698B585" w:rsidR="00DB3ADB" w:rsidRPr="00DF2692" w:rsidRDefault="006F0BE2" w:rsidP="00BF4AB4">
            <w:r>
              <w:t>Assess</w:t>
            </w:r>
            <w:r w:rsidR="00DB3ADB" w:rsidRPr="00DF2692">
              <w:t xml:space="preserve"> heat pumps </w:t>
            </w:r>
            <w:r>
              <w:t xml:space="preserve">potential on case-by-case basis </w:t>
            </w:r>
            <w:r w:rsidR="00DB3ADB" w:rsidRPr="00DF2692">
              <w:t>in properties that are currently using LPG/Oil/Solid fuels. Focus on the top third of data zones that are SAC owned</w:t>
            </w:r>
            <w:r w:rsidR="00650E4C">
              <w:t>.</w:t>
            </w:r>
          </w:p>
        </w:tc>
        <w:tc>
          <w:tcPr>
            <w:tcW w:w="1560" w:type="dxa"/>
          </w:tcPr>
          <w:p w14:paraId="2B5DEFFF" w14:textId="54292D44" w:rsidR="00DB3ADB" w:rsidRPr="006560A3" w:rsidRDefault="00650E4C" w:rsidP="00BF4AB4">
            <w:r>
              <w:t>202</w:t>
            </w:r>
            <w:r w:rsidR="0037380A">
              <w:t>5-29</w:t>
            </w:r>
          </w:p>
        </w:tc>
      </w:tr>
      <w:tr w:rsidR="0037380A" w14:paraId="62514670" w14:textId="77777777" w:rsidTr="00CC69DA">
        <w:tc>
          <w:tcPr>
            <w:tcW w:w="1276" w:type="dxa"/>
          </w:tcPr>
          <w:p w14:paraId="43C78477" w14:textId="2FF67205" w:rsidR="0037380A" w:rsidRDefault="0037380A" w:rsidP="0037380A">
            <w:r>
              <w:t>2</w:t>
            </w:r>
            <w:r w:rsidR="00166564">
              <w:t>4</w:t>
            </w:r>
          </w:p>
        </w:tc>
        <w:tc>
          <w:tcPr>
            <w:tcW w:w="6662" w:type="dxa"/>
          </w:tcPr>
          <w:p w14:paraId="5831992E" w14:textId="0321C3AA" w:rsidR="0037380A" w:rsidRPr="00DF2692" w:rsidRDefault="0037380A" w:rsidP="0037380A">
            <w:r>
              <w:t>Assess</w:t>
            </w:r>
            <w:r w:rsidRPr="00DF2692">
              <w:t xml:space="preserve"> heat pumps </w:t>
            </w:r>
            <w:r>
              <w:t xml:space="preserve">potential </w:t>
            </w:r>
            <w:r w:rsidRPr="00DF2692">
              <w:t>in properties that are currently using direct electric heating. Focus on the top third of data zones that are SAC owned, where they can be made suitable for heat pumps</w:t>
            </w:r>
          </w:p>
        </w:tc>
        <w:tc>
          <w:tcPr>
            <w:tcW w:w="1560" w:type="dxa"/>
          </w:tcPr>
          <w:p w14:paraId="01CE4C49" w14:textId="2FA642EF" w:rsidR="0037380A" w:rsidRPr="006560A3" w:rsidRDefault="0037380A" w:rsidP="0037380A">
            <w:r>
              <w:t>2025-29</w:t>
            </w:r>
          </w:p>
        </w:tc>
      </w:tr>
      <w:tr w:rsidR="0037380A" w14:paraId="75427D0C" w14:textId="77777777" w:rsidTr="00CC69DA">
        <w:tc>
          <w:tcPr>
            <w:tcW w:w="1276" w:type="dxa"/>
          </w:tcPr>
          <w:p w14:paraId="63082030" w14:textId="1B1D253A" w:rsidR="0037380A" w:rsidRDefault="0037380A" w:rsidP="0037380A">
            <w:r>
              <w:t>2</w:t>
            </w:r>
            <w:r w:rsidR="00166564">
              <w:t>5</w:t>
            </w:r>
          </w:p>
        </w:tc>
        <w:tc>
          <w:tcPr>
            <w:tcW w:w="6662" w:type="dxa"/>
          </w:tcPr>
          <w:p w14:paraId="49C7B8B0" w14:textId="77777777" w:rsidR="0037380A" w:rsidRPr="00DF2692" w:rsidRDefault="0037380A" w:rsidP="0037380A">
            <w:r w:rsidRPr="00DF2692">
              <w:t>Coordinate with Scottish Government and collect improved datasets for 5 yearly LHEES update.</w:t>
            </w:r>
          </w:p>
        </w:tc>
        <w:tc>
          <w:tcPr>
            <w:tcW w:w="1560" w:type="dxa"/>
          </w:tcPr>
          <w:p w14:paraId="0E051D52" w14:textId="364ACF75" w:rsidR="0037380A" w:rsidRPr="006560A3" w:rsidRDefault="0037380A" w:rsidP="0037380A">
            <w:r>
              <w:t>Ongoing</w:t>
            </w:r>
          </w:p>
        </w:tc>
      </w:tr>
      <w:tr w:rsidR="0037380A" w14:paraId="292837B8" w14:textId="77777777" w:rsidTr="00997A34">
        <w:trPr>
          <w:trHeight w:val="659"/>
        </w:trPr>
        <w:tc>
          <w:tcPr>
            <w:tcW w:w="1276" w:type="dxa"/>
          </w:tcPr>
          <w:p w14:paraId="12C42049" w14:textId="073FF58E" w:rsidR="0037380A" w:rsidRDefault="0037380A" w:rsidP="0037380A">
            <w:r>
              <w:t>2</w:t>
            </w:r>
            <w:r w:rsidR="00166564">
              <w:t>6</w:t>
            </w:r>
          </w:p>
        </w:tc>
        <w:tc>
          <w:tcPr>
            <w:tcW w:w="6662" w:type="dxa"/>
          </w:tcPr>
          <w:p w14:paraId="09174BCB" w14:textId="77777777" w:rsidR="0037380A" w:rsidRPr="00DF2692" w:rsidRDefault="0037380A" w:rsidP="0037380A">
            <w:r w:rsidRPr="00DF2692">
              <w:t xml:space="preserve">5 yearly </w:t>
            </w:r>
            <w:proofErr w:type="gramStart"/>
            <w:r w:rsidRPr="00DF2692">
              <w:t>update</w:t>
            </w:r>
            <w:proofErr w:type="gramEnd"/>
            <w:r w:rsidRPr="00DF2692">
              <w:t xml:space="preserve"> of LHEES.</w:t>
            </w:r>
          </w:p>
        </w:tc>
        <w:tc>
          <w:tcPr>
            <w:tcW w:w="1560" w:type="dxa"/>
          </w:tcPr>
          <w:p w14:paraId="5DC351DB" w14:textId="6DC843D0" w:rsidR="0037380A" w:rsidRPr="006560A3" w:rsidRDefault="0037380A" w:rsidP="0037380A">
            <w:r>
              <w:t>2029</w:t>
            </w:r>
          </w:p>
        </w:tc>
      </w:tr>
    </w:tbl>
    <w:p w14:paraId="125EB092" w14:textId="77777777" w:rsidR="00DB3ADB" w:rsidRDefault="00DB3ADB" w:rsidP="00F12628"/>
    <w:p w14:paraId="2314AFA0" w14:textId="59E96DB7" w:rsidR="0037380A" w:rsidRDefault="0037380A" w:rsidP="00F12628">
      <w:r>
        <w:rPr>
          <w:noProof/>
        </w:rPr>
        <mc:AlternateContent>
          <mc:Choice Requires="wps">
            <w:drawing>
              <wp:inline distT="0" distB="0" distL="0" distR="0" wp14:anchorId="6B22D98C" wp14:editId="3300C86C">
                <wp:extent cx="6090478" cy="1147313"/>
                <wp:effectExtent l="0" t="0" r="24765" b="15240"/>
                <wp:docPr id="62" name="Rectangle: Rounded Corners 62"/>
                <wp:cNvGraphicFramePr/>
                <a:graphic xmlns:a="http://schemas.openxmlformats.org/drawingml/2006/main">
                  <a:graphicData uri="http://schemas.microsoft.com/office/word/2010/wordprocessingShape">
                    <wps:wsp>
                      <wps:cNvSpPr/>
                      <wps:spPr>
                        <a:xfrm>
                          <a:off x="0" y="0"/>
                          <a:ext cx="6090478" cy="1147313"/>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5DAFC601" w14:textId="77777777" w:rsidR="0037380A" w:rsidRPr="0023187B" w:rsidRDefault="0037380A" w:rsidP="0037380A">
                            <w:pPr>
                              <w:spacing w:after="0" w:line="258" w:lineRule="auto"/>
                              <w:jc w:val="center"/>
                              <w:textDirection w:val="btLr"/>
                              <w:rPr>
                                <w:sz w:val="24"/>
                                <w:szCs w:val="24"/>
                              </w:rPr>
                            </w:pPr>
                            <w:r w:rsidRPr="0023187B">
                              <w:rPr>
                                <w:b/>
                                <w:color w:val="000000"/>
                                <w:sz w:val="28"/>
                                <w:szCs w:val="24"/>
                              </w:rPr>
                              <w:t>Challenges</w:t>
                            </w:r>
                          </w:p>
                          <w:p w14:paraId="3B4C09ED" w14:textId="7297CCCA" w:rsidR="0037380A" w:rsidRPr="0023187B" w:rsidRDefault="00E9513C" w:rsidP="008B58FC">
                            <w:pPr>
                              <w:pStyle w:val="ListParagraph"/>
                              <w:numPr>
                                <w:ilvl w:val="0"/>
                                <w:numId w:val="20"/>
                              </w:numPr>
                              <w:spacing w:after="0" w:line="240" w:lineRule="auto"/>
                              <w:textDirection w:val="btLr"/>
                              <w:rPr>
                                <w:sz w:val="24"/>
                                <w:szCs w:val="24"/>
                              </w:rPr>
                            </w:pPr>
                            <w:r>
                              <w:rPr>
                                <w:sz w:val="24"/>
                                <w:szCs w:val="24"/>
                              </w:rPr>
                              <w:t xml:space="preserve">Wide </w:t>
                            </w:r>
                            <w:r w:rsidR="005717A7">
                              <w:rPr>
                                <w:sz w:val="24"/>
                                <w:szCs w:val="24"/>
                              </w:rPr>
                              <w:t xml:space="preserve">range of potential actions and areas, cross-cutting multiple council </w:t>
                            </w:r>
                            <w:r w:rsidR="0065782B">
                              <w:rPr>
                                <w:sz w:val="24"/>
                                <w:szCs w:val="24"/>
                              </w:rPr>
                              <w:t>departments, organisations</w:t>
                            </w:r>
                            <w:r w:rsidR="005717A7">
                              <w:rPr>
                                <w:sz w:val="24"/>
                                <w:szCs w:val="24"/>
                              </w:rPr>
                              <w:t>, groups,</w:t>
                            </w:r>
                          </w:p>
                          <w:p w14:paraId="11E00340" w14:textId="53A28878" w:rsidR="0037380A" w:rsidRPr="0023187B" w:rsidRDefault="005717A7" w:rsidP="008B58FC">
                            <w:pPr>
                              <w:pStyle w:val="ListParagraph"/>
                              <w:numPr>
                                <w:ilvl w:val="0"/>
                                <w:numId w:val="20"/>
                              </w:numPr>
                              <w:spacing w:after="0" w:line="240" w:lineRule="auto"/>
                              <w:textDirection w:val="btLr"/>
                              <w:rPr>
                                <w:sz w:val="24"/>
                                <w:szCs w:val="24"/>
                              </w:rPr>
                            </w:pPr>
                            <w:r>
                              <w:rPr>
                                <w:sz w:val="24"/>
                                <w:szCs w:val="24"/>
                              </w:rPr>
                              <w:t>Technology and legislation will develop over the course of this action plan</w:t>
                            </w:r>
                            <w:r w:rsidR="0065782B">
                              <w:rPr>
                                <w:sz w:val="24"/>
                                <w:szCs w:val="24"/>
                              </w:rPr>
                              <w:t>.</w:t>
                            </w:r>
                          </w:p>
                        </w:txbxContent>
                      </wps:txbx>
                      <wps:bodyPr spcFirstLastPara="1" wrap="square" lIns="91425" tIns="45700" rIns="91425" bIns="45700" anchor="ctr" anchorCtr="0">
                        <a:noAutofit/>
                      </wps:bodyPr>
                    </wps:wsp>
                  </a:graphicData>
                </a:graphic>
              </wp:inline>
            </w:drawing>
          </mc:Choice>
          <mc:Fallback>
            <w:pict>
              <v:roundrect w14:anchorId="6B22D98C" id="Rectangle: Rounded Corners 62" o:spid="_x0000_s1046" style="width:479.55pt;height:90.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" fillcolor="#d8e2f3" strokecolor="#b3c6e7" strokeweight="1pt">
                <v:stroke startarrowwidth="narrow" startarrowlength="short" endarrowwidth="narrow" endarrowlength="short" joinstyle="miter"/>
                <v:textbox inset="2.53958mm,1.2694mm,2.53958mm,1.2694mm">
                  <w:txbxContent>
                    <w:p w14:paraId="5DAFC601" w14:textId="77777777" w:rsidR="0037380A" w:rsidRPr="0023187B" w:rsidRDefault="0037380A" w:rsidP="0037380A">
                      <w:pPr>
                        <w:spacing w:after="0" w:line="258" w:lineRule="auto"/>
                        <w:jc w:val="center"/>
                        <w:textDirection w:val="btLr"/>
                        <w:rPr>
                          <w:sz w:val="24"/>
                          <w:szCs w:val="24"/>
                        </w:rPr>
                      </w:pPr>
                      <w:r w:rsidRPr="0023187B">
                        <w:rPr>
                          <w:b/>
                          <w:color w:val="000000"/>
                          <w:sz w:val="28"/>
                          <w:szCs w:val="24"/>
                        </w:rPr>
                        <w:t>Challenges</w:t>
                      </w:r>
                    </w:p>
                    <w:p w14:paraId="3B4C09ED" w14:textId="7297CCCA" w:rsidR="0037380A" w:rsidRPr="0023187B" w:rsidRDefault="00E9513C" w:rsidP="008B58FC">
                      <w:pPr>
                        <w:pStyle w:val="ListParagraph"/>
                        <w:numPr>
                          <w:ilvl w:val="0"/>
                          <w:numId w:val="20"/>
                        </w:numPr>
                        <w:spacing w:after="0" w:line="240" w:lineRule="auto"/>
                        <w:textDirection w:val="btLr"/>
                        <w:rPr>
                          <w:sz w:val="24"/>
                          <w:szCs w:val="24"/>
                        </w:rPr>
                      </w:pPr>
                      <w:r>
                        <w:rPr>
                          <w:sz w:val="24"/>
                          <w:szCs w:val="24"/>
                        </w:rPr>
                        <w:t xml:space="preserve">Wide </w:t>
                      </w:r>
                      <w:r w:rsidR="005717A7">
                        <w:rPr>
                          <w:sz w:val="24"/>
                          <w:szCs w:val="24"/>
                        </w:rPr>
                        <w:t xml:space="preserve">range of potential actions and areas, cross-cutting multiple council </w:t>
                      </w:r>
                      <w:r w:rsidR="0065782B">
                        <w:rPr>
                          <w:sz w:val="24"/>
                          <w:szCs w:val="24"/>
                        </w:rPr>
                        <w:t>departments, organisations</w:t>
                      </w:r>
                      <w:r w:rsidR="005717A7">
                        <w:rPr>
                          <w:sz w:val="24"/>
                          <w:szCs w:val="24"/>
                        </w:rPr>
                        <w:t>, groups,</w:t>
                      </w:r>
                    </w:p>
                    <w:p w14:paraId="11E00340" w14:textId="53A28878" w:rsidR="0037380A" w:rsidRPr="0023187B" w:rsidRDefault="005717A7" w:rsidP="008B58FC">
                      <w:pPr>
                        <w:pStyle w:val="ListParagraph"/>
                        <w:numPr>
                          <w:ilvl w:val="0"/>
                          <w:numId w:val="20"/>
                        </w:numPr>
                        <w:spacing w:after="0" w:line="240" w:lineRule="auto"/>
                        <w:textDirection w:val="btLr"/>
                        <w:rPr>
                          <w:sz w:val="24"/>
                          <w:szCs w:val="24"/>
                        </w:rPr>
                      </w:pPr>
                      <w:r>
                        <w:rPr>
                          <w:sz w:val="24"/>
                          <w:szCs w:val="24"/>
                        </w:rPr>
                        <w:t>Technology and legislation will develop over the course of this action plan</w:t>
                      </w:r>
                      <w:r w:rsidR="0065782B">
                        <w:rPr>
                          <w:sz w:val="24"/>
                          <w:szCs w:val="24"/>
                        </w:rPr>
                        <w:t>.</w:t>
                      </w:r>
                    </w:p>
                  </w:txbxContent>
                </v:textbox>
                <w10:anchorlock/>
              </v:roundrect>
            </w:pict>
          </mc:Fallback>
        </mc:AlternateContent>
      </w:r>
    </w:p>
    <w:p w14:paraId="7830E267" w14:textId="0314F10B" w:rsidR="0037380A" w:rsidRDefault="0037380A" w:rsidP="00F12628">
      <w:r>
        <w:rPr>
          <w:noProof/>
        </w:rPr>
        <mc:AlternateContent>
          <mc:Choice Requires="wps">
            <w:drawing>
              <wp:inline distT="0" distB="0" distL="0" distR="0" wp14:anchorId="556FE905" wp14:editId="626400E1">
                <wp:extent cx="6090478" cy="1162050"/>
                <wp:effectExtent l="0" t="0" r="24765" b="19050"/>
                <wp:docPr id="63" name="Rectangle: Rounded Corners 63"/>
                <wp:cNvGraphicFramePr/>
                <a:graphic xmlns:a="http://schemas.openxmlformats.org/drawingml/2006/main">
                  <a:graphicData uri="http://schemas.microsoft.com/office/word/2010/wordprocessingShape">
                    <wps:wsp>
                      <wps:cNvSpPr/>
                      <wps:spPr>
                        <a:xfrm>
                          <a:off x="0" y="0"/>
                          <a:ext cx="6090478" cy="1162050"/>
                        </a:xfrm>
                        <a:prstGeom prst="roundRect">
                          <a:avLst>
                            <a:gd name="adj" fmla="val 16667"/>
                          </a:avLst>
                        </a:prstGeom>
                        <a:solidFill>
                          <a:srgbClr val="D8E2F3"/>
                        </a:solidFill>
                        <a:ln w="12700" cap="flat" cmpd="sng">
                          <a:solidFill>
                            <a:srgbClr val="B3C6E7"/>
                          </a:solidFill>
                          <a:prstDash val="solid"/>
                          <a:miter lim="800000"/>
                          <a:headEnd type="none" w="sm" len="sm"/>
                          <a:tailEnd type="none" w="sm" len="sm"/>
                        </a:ln>
                      </wps:spPr>
                      <wps:txbx>
                        <w:txbxContent>
                          <w:p w14:paraId="6A3084E1" w14:textId="77777777" w:rsidR="0037380A" w:rsidRPr="0023187B" w:rsidRDefault="0037380A" w:rsidP="0037380A">
                            <w:pPr>
                              <w:spacing w:after="0" w:line="258" w:lineRule="auto"/>
                              <w:jc w:val="center"/>
                              <w:textDirection w:val="btLr"/>
                              <w:rPr>
                                <w:sz w:val="24"/>
                                <w:szCs w:val="24"/>
                              </w:rPr>
                            </w:pPr>
                            <w:r w:rsidRPr="0023187B">
                              <w:rPr>
                                <w:b/>
                                <w:color w:val="000000"/>
                                <w:sz w:val="28"/>
                                <w:szCs w:val="24"/>
                              </w:rPr>
                              <w:t>Focus</w:t>
                            </w:r>
                          </w:p>
                          <w:p w14:paraId="1D05D04E" w14:textId="3D3EFB25" w:rsidR="0037380A" w:rsidRDefault="002E6385" w:rsidP="008B58FC">
                            <w:pPr>
                              <w:pStyle w:val="ListParagraph"/>
                              <w:numPr>
                                <w:ilvl w:val="0"/>
                                <w:numId w:val="20"/>
                              </w:numPr>
                              <w:spacing w:after="0" w:line="240" w:lineRule="auto"/>
                              <w:textDirection w:val="btLr"/>
                              <w:rPr>
                                <w:sz w:val="24"/>
                                <w:szCs w:val="24"/>
                              </w:rPr>
                            </w:pPr>
                            <w:r>
                              <w:rPr>
                                <w:sz w:val="24"/>
                                <w:szCs w:val="24"/>
                              </w:rPr>
                              <w:t xml:space="preserve">Maintain </w:t>
                            </w:r>
                            <w:r w:rsidR="00870980">
                              <w:rPr>
                                <w:sz w:val="24"/>
                                <w:szCs w:val="24"/>
                              </w:rPr>
                              <w:t xml:space="preserve">focus on </w:t>
                            </w:r>
                            <w:r w:rsidR="00B0532C">
                              <w:rPr>
                                <w:sz w:val="24"/>
                                <w:szCs w:val="24"/>
                              </w:rPr>
                              <w:t xml:space="preserve">identified </w:t>
                            </w:r>
                            <w:r w:rsidR="005203FB">
                              <w:rPr>
                                <w:sz w:val="24"/>
                                <w:szCs w:val="24"/>
                              </w:rPr>
                              <w:t>LHEES priorities</w:t>
                            </w:r>
                            <w:r w:rsidR="006752CD">
                              <w:rPr>
                                <w:sz w:val="24"/>
                                <w:szCs w:val="24"/>
                              </w:rPr>
                              <w:t>,</w:t>
                            </w:r>
                          </w:p>
                          <w:p w14:paraId="04F3F1F0" w14:textId="36868496" w:rsidR="006752CD" w:rsidRPr="006752CD" w:rsidRDefault="006752CD" w:rsidP="006752CD">
                            <w:pPr>
                              <w:pStyle w:val="ListParagraph"/>
                              <w:numPr>
                                <w:ilvl w:val="0"/>
                                <w:numId w:val="20"/>
                              </w:numPr>
                              <w:spacing w:after="0" w:line="240" w:lineRule="auto"/>
                              <w:textDirection w:val="btLr"/>
                              <w:rPr>
                                <w:sz w:val="24"/>
                                <w:szCs w:val="24"/>
                              </w:rPr>
                            </w:pPr>
                            <w:r>
                              <w:rPr>
                                <w:sz w:val="24"/>
                                <w:szCs w:val="24"/>
                              </w:rPr>
                              <w:t>Development and service level a</w:t>
                            </w:r>
                            <w:r w:rsidR="006112BF">
                              <w:rPr>
                                <w:sz w:val="24"/>
                                <w:szCs w:val="24"/>
                              </w:rPr>
                              <w:t>ttribution of actions through LHEES Coordination group</w:t>
                            </w:r>
                            <w:r>
                              <w:rPr>
                                <w:sz w:val="24"/>
                                <w:szCs w:val="24"/>
                              </w:rPr>
                              <w:t>.</w:t>
                            </w:r>
                          </w:p>
                        </w:txbxContent>
                      </wps:txbx>
                      <wps:bodyPr spcFirstLastPara="1" wrap="square" lIns="91425" tIns="45700" rIns="91425" bIns="45700" anchor="ctr" anchorCtr="0">
                        <a:noAutofit/>
                      </wps:bodyPr>
                    </wps:wsp>
                  </a:graphicData>
                </a:graphic>
              </wp:inline>
            </w:drawing>
          </mc:Choice>
          <mc:Fallback>
            <w:pict>
              <v:roundrect w14:anchorId="556FE905" id="Rectangle: Rounded Corners 63" o:spid="_x0000_s1047" style="width:479.55pt;height:9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" fillcolor="#d8e2f3" strokecolor="#b3c6e7" strokeweight="1pt">
                <v:stroke startarrowwidth="narrow" startarrowlength="short" endarrowwidth="narrow" endarrowlength="short" joinstyle="miter"/>
                <v:textbox inset="2.53958mm,1.2694mm,2.53958mm,1.2694mm">
                  <w:txbxContent>
                    <w:p w14:paraId="6A3084E1" w14:textId="77777777" w:rsidR="0037380A" w:rsidRPr="0023187B" w:rsidRDefault="0037380A" w:rsidP="0037380A">
                      <w:pPr>
                        <w:spacing w:after="0" w:line="258" w:lineRule="auto"/>
                        <w:jc w:val="center"/>
                        <w:textDirection w:val="btLr"/>
                        <w:rPr>
                          <w:sz w:val="24"/>
                          <w:szCs w:val="24"/>
                        </w:rPr>
                      </w:pPr>
                      <w:r w:rsidRPr="0023187B">
                        <w:rPr>
                          <w:b/>
                          <w:color w:val="000000"/>
                          <w:sz w:val="28"/>
                          <w:szCs w:val="24"/>
                        </w:rPr>
                        <w:t>Focus</w:t>
                      </w:r>
                    </w:p>
                    <w:p w14:paraId="1D05D04E" w14:textId="3D3EFB25" w:rsidR="0037380A" w:rsidRDefault="002E6385" w:rsidP="008B58FC">
                      <w:pPr>
                        <w:pStyle w:val="ListParagraph"/>
                        <w:numPr>
                          <w:ilvl w:val="0"/>
                          <w:numId w:val="20"/>
                        </w:numPr>
                        <w:spacing w:after="0" w:line="240" w:lineRule="auto"/>
                        <w:textDirection w:val="btLr"/>
                        <w:rPr>
                          <w:sz w:val="24"/>
                          <w:szCs w:val="24"/>
                        </w:rPr>
                      </w:pPr>
                      <w:r>
                        <w:rPr>
                          <w:sz w:val="24"/>
                          <w:szCs w:val="24"/>
                        </w:rPr>
                        <w:t xml:space="preserve">Maintain </w:t>
                      </w:r>
                      <w:r w:rsidR="00870980">
                        <w:rPr>
                          <w:sz w:val="24"/>
                          <w:szCs w:val="24"/>
                        </w:rPr>
                        <w:t xml:space="preserve">focus on </w:t>
                      </w:r>
                      <w:r w:rsidR="00B0532C">
                        <w:rPr>
                          <w:sz w:val="24"/>
                          <w:szCs w:val="24"/>
                        </w:rPr>
                        <w:t xml:space="preserve">identified </w:t>
                      </w:r>
                      <w:r w:rsidR="005203FB">
                        <w:rPr>
                          <w:sz w:val="24"/>
                          <w:szCs w:val="24"/>
                        </w:rPr>
                        <w:t>LHEES priorities</w:t>
                      </w:r>
                      <w:r w:rsidR="006752CD">
                        <w:rPr>
                          <w:sz w:val="24"/>
                          <w:szCs w:val="24"/>
                        </w:rPr>
                        <w:t>,</w:t>
                      </w:r>
                    </w:p>
                    <w:p w14:paraId="04F3F1F0" w14:textId="36868496" w:rsidR="006752CD" w:rsidRPr="006752CD" w:rsidRDefault="006752CD" w:rsidP="006752CD">
                      <w:pPr>
                        <w:pStyle w:val="ListParagraph"/>
                        <w:numPr>
                          <w:ilvl w:val="0"/>
                          <w:numId w:val="20"/>
                        </w:numPr>
                        <w:spacing w:after="0" w:line="240" w:lineRule="auto"/>
                        <w:textDirection w:val="btLr"/>
                        <w:rPr>
                          <w:sz w:val="24"/>
                          <w:szCs w:val="24"/>
                        </w:rPr>
                      </w:pPr>
                      <w:r>
                        <w:rPr>
                          <w:sz w:val="24"/>
                          <w:szCs w:val="24"/>
                        </w:rPr>
                        <w:t>Development and service level a</w:t>
                      </w:r>
                      <w:r w:rsidR="006112BF">
                        <w:rPr>
                          <w:sz w:val="24"/>
                          <w:szCs w:val="24"/>
                        </w:rPr>
                        <w:t>ttribution of actions through LHEES Coordination group</w:t>
                      </w:r>
                      <w:r>
                        <w:rPr>
                          <w:sz w:val="24"/>
                          <w:szCs w:val="24"/>
                        </w:rPr>
                        <w:t>.</w:t>
                      </w:r>
                    </w:p>
                  </w:txbxContent>
                </v:textbox>
                <w10:anchorlock/>
              </v:roundrect>
            </w:pict>
          </mc:Fallback>
        </mc:AlternateContent>
      </w:r>
    </w:p>
    <w:p w14:paraId="55EFC461" w14:textId="6A4D99D9" w:rsidR="008B58FC" w:rsidRDefault="008B58FC">
      <w:r>
        <w:br w:type="page"/>
      </w:r>
    </w:p>
    <w:p w14:paraId="2AEC2576" w14:textId="581F2880" w:rsidR="00DE6F9C" w:rsidRDefault="00DE6F9C" w:rsidP="00954E56">
      <w:pPr>
        <w:pStyle w:val="Heading1"/>
      </w:pPr>
      <w:bookmarkStart w:id="156" w:name="_Appendix_A:_LHEES"/>
      <w:bookmarkStart w:id="157" w:name="_Toc153878278"/>
      <w:bookmarkStart w:id="158" w:name="_Toc167194587"/>
      <w:bookmarkEnd w:id="156"/>
      <w:r>
        <w:lastRenderedPageBreak/>
        <w:t xml:space="preserve">Appendix </w:t>
      </w:r>
      <w:r w:rsidR="00954E56">
        <w:t>A</w:t>
      </w:r>
      <w:r>
        <w:t>: LHEES Scope, Limitations and Approach</w:t>
      </w:r>
      <w:bookmarkEnd w:id="157"/>
      <w:bookmarkEnd w:id="158"/>
    </w:p>
    <w:p w14:paraId="4BFEE476" w14:textId="77777777" w:rsidR="00954E56" w:rsidRDefault="00954E56" w:rsidP="00954E56"/>
    <w:p w14:paraId="14A44088" w14:textId="77777777" w:rsidR="00954E56" w:rsidRPr="00954E56" w:rsidRDefault="00954E56" w:rsidP="00954E56">
      <w:pPr>
        <w:rPr>
          <w:b/>
          <w:bCs/>
          <w:u w:val="single"/>
        </w:rPr>
      </w:pPr>
      <w:bookmarkStart w:id="159" w:name="_Toc153878273"/>
      <w:r w:rsidRPr="00954E56">
        <w:rPr>
          <w:b/>
          <w:bCs/>
          <w:u w:val="single"/>
        </w:rPr>
        <w:t>Strategy Scope and Limitations</w:t>
      </w:r>
      <w:bookmarkEnd w:id="159"/>
    </w:p>
    <w:p w14:paraId="7C4C63B7" w14:textId="77777777" w:rsidR="00954E56" w:rsidRDefault="00954E56" w:rsidP="00954E56">
      <w:r>
        <w:t>The scope is focused on heat decarbonisation, energy efficiency and fuel poverty and does not include wider energy system planning directly, but the LHEES can be used as a building block for wider LA energy planning.</w:t>
      </w:r>
    </w:p>
    <w:p w14:paraId="199A5A2B" w14:textId="488707F5" w:rsidR="00954E56" w:rsidRDefault="00954E56" w:rsidP="00954E56">
      <w:r>
        <w:t>While there are some limitations with the domestic building dataset, which is primarily based on Home Analytics, it is of sufficient quality and reliability to allow detailed analysis and conclusions. However, the n</w:t>
      </w:r>
      <w:r w:rsidRPr="006D5DEE">
        <w:t>on-domestic data</w:t>
      </w:r>
      <w:r>
        <w:t>, which is primarily based on Non-Domestic Analytics, is less reliable overall due to a dataset that has significantly more gaps in it</w:t>
      </w:r>
      <w:r w:rsidR="00713442">
        <w:t xml:space="preserve">, and a greater variety of </w:t>
      </w:r>
      <w:r>
        <w:t>heat</w:t>
      </w:r>
      <w:r w:rsidR="00713442">
        <w:t xml:space="preserve"> uses</w:t>
      </w:r>
      <w:r>
        <w:t>. For this reason, there are limitations to the level of detail in the outputs from non-domestic buildings.</w:t>
      </w:r>
    </w:p>
    <w:p w14:paraId="724EFB27" w14:textId="2121BC97" w:rsidR="00954E56" w:rsidRPr="00954E56" w:rsidRDefault="00954E56" w:rsidP="00954E56">
      <w:pPr>
        <w:rPr>
          <w:b/>
          <w:bCs/>
          <w:u w:val="single"/>
        </w:rPr>
      </w:pPr>
      <w:r w:rsidRPr="00954E56">
        <w:rPr>
          <w:b/>
          <w:bCs/>
          <w:u w:val="single"/>
        </w:rPr>
        <w:t>LHEES Approach</w:t>
      </w:r>
    </w:p>
    <w:p w14:paraId="4065DC90" w14:textId="7387A9E1" w:rsidR="00DE6F9C" w:rsidRDefault="00DE6F9C" w:rsidP="00DE6F9C">
      <w:bookmarkStart w:id="160" w:name="_Hlk140045913"/>
      <w:r>
        <w:t xml:space="preserve">A suggested LHEES methodology is supplied by the Scottish Government as shown in </w:t>
      </w:r>
      <w:r w:rsidR="00954E56">
        <w:t xml:space="preserve">figure </w:t>
      </w:r>
      <w:r w:rsidR="00997A34">
        <w:t>27</w:t>
      </w:r>
      <w:r>
        <w:t>. Although the approach used is based on the proposed methodology shown below, the details have been adjusted to suit the specific context of South Ayrshire. The methodology is broken down into eight stages that align with the work set out in the LHEES Guidance.</w:t>
      </w:r>
    </w:p>
    <w:bookmarkEnd w:id="160"/>
    <w:p w14:paraId="1ECB4FBD" w14:textId="77777777" w:rsidR="00DE6F9C" w:rsidRDefault="00DE6F9C" w:rsidP="00DE6F9C">
      <w:r>
        <w:t xml:space="preserve">The completion of these stages </w:t>
      </w:r>
      <w:r w:rsidRPr="009F34F4">
        <w:t>provides South Ayrshire Council</w:t>
      </w:r>
      <w:r>
        <w:t xml:space="preserve"> with the data analysis and evidence base to enable development of this Strategy and the accompanying Delivery Plan document. The completion of work carried out in stages 1-4 feeds into the Strategy plan, and the completion of stages 4-6 alongside the Strategy feeds into the Delivery Plan.</w:t>
      </w:r>
    </w:p>
    <w:p w14:paraId="536EA302" w14:textId="77777777" w:rsidR="00954E56" w:rsidRDefault="00954E56" w:rsidP="00DE6F9C"/>
    <w:p w14:paraId="78BECDD0" w14:textId="53FA0F31" w:rsidR="00DE6F9C" w:rsidRDefault="00DE6F9C" w:rsidP="00DE6F9C">
      <w:pPr>
        <w:pStyle w:val="Caption"/>
      </w:pPr>
      <w:bookmarkStart w:id="161" w:name="_Ref136350316"/>
      <w:bookmarkStart w:id="162" w:name="_Toc91755661"/>
      <w:bookmarkStart w:id="163" w:name="_Toc145685856"/>
      <w:bookmarkStart w:id="164" w:name="_Toc145686066"/>
      <w:bookmarkStart w:id="165" w:name="_Toc153288368"/>
      <w:r>
        <w:t xml:space="preserve">Figure </w:t>
      </w:r>
      <w:r w:rsidR="00997A34">
        <w:t>2</w:t>
      </w:r>
      <w:bookmarkEnd w:id="161"/>
      <w:r w:rsidR="00D06C98">
        <w:t>6</w:t>
      </w:r>
      <w:r>
        <w:rPr>
          <w:noProof/>
        </w:rPr>
        <w:t>:</w:t>
      </w:r>
      <w:r>
        <w:t xml:space="preserve"> </w:t>
      </w:r>
      <w:bookmarkEnd w:id="162"/>
      <w:r>
        <w:t>Summary of LHEES Approach and Stages</w:t>
      </w:r>
      <w:bookmarkEnd w:id="163"/>
      <w:bookmarkEnd w:id="164"/>
      <w:bookmarkEnd w:id="165"/>
    </w:p>
    <w:p w14:paraId="02DB1CCA" w14:textId="4AEAA1B1" w:rsidR="00EB5913" w:rsidRDefault="00DE6F9C" w:rsidP="00DE6F9C">
      <w:r>
        <w:rPr>
          <w:noProof/>
        </w:rPr>
        <w:drawing>
          <wp:inline distT="0" distB="0" distL="0" distR="0" wp14:anchorId="2649EA54" wp14:editId="471DBE95">
            <wp:extent cx="6120130" cy="2259965"/>
            <wp:effectExtent l="0" t="0" r="0" b="6985"/>
            <wp:docPr id="22" name="Picture 22" descr="Flow chart summary of the LHEES approach and stages. This shows progress through strategic analysis, delivery level development and guidance issue.">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picture">
                <pic:pic xmlns:pic="http://schemas.openxmlformats.org/drawingml/2006/picture">
                  <pic:nvPicPr>
                    <pic:cNvPr id="22" name="Picture 22" descr="Flow chart summary of the LHEES approach and stages. This shows progress through strategic analysis, delivery level development and guidance issue.">
                      <a:extLst>
                        <a:ext uri="{FF2B5EF4-FFF2-40B4-BE49-F238E27FC236}">
                          <a16:creationId xmlns:a16="http://schemas.microsoft.com/office/drawing/2014/main" id="{00000000-0008-0000-0200-000006000000}"/>
                        </a:ext>
                      </a:extLst>
                    </pic:cNvPr>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20130" cy="2259965"/>
                    </a:xfrm>
                    <a:prstGeom prst="rect">
                      <a:avLst/>
                    </a:prstGeom>
                    <a:noFill/>
                  </pic:spPr>
                </pic:pic>
              </a:graphicData>
            </a:graphic>
          </wp:inline>
        </w:drawing>
      </w:r>
    </w:p>
    <w:p w14:paraId="53A3BF02" w14:textId="77777777" w:rsidR="00954E56" w:rsidRDefault="00954E56">
      <w:pPr>
        <w:rPr>
          <w:color w:val="2F5496"/>
          <w:sz w:val="32"/>
          <w:szCs w:val="32"/>
        </w:rPr>
      </w:pPr>
      <w:bookmarkStart w:id="166" w:name="_2uxtw84" w:colFirst="0" w:colLast="0"/>
      <w:bookmarkStart w:id="167" w:name="_1a346fx" w:colFirst="0" w:colLast="0"/>
      <w:bookmarkEnd w:id="166"/>
      <w:bookmarkEnd w:id="167"/>
      <w:r>
        <w:br w:type="page"/>
      </w:r>
    </w:p>
    <w:p w14:paraId="3582E148" w14:textId="79086F53" w:rsidR="00EB5913" w:rsidRDefault="00954E56" w:rsidP="00954E56">
      <w:pPr>
        <w:pStyle w:val="Heading1"/>
      </w:pPr>
      <w:bookmarkStart w:id="168" w:name="_Appendix_B:_Legislation"/>
      <w:bookmarkStart w:id="169" w:name="_Toc167194588"/>
      <w:bookmarkEnd w:id="168"/>
      <w:r>
        <w:lastRenderedPageBreak/>
        <w:t xml:space="preserve">Appendix B: </w:t>
      </w:r>
      <w:r w:rsidR="008F3CBB">
        <w:t>Legislation Relating to LHEES</w:t>
      </w:r>
      <w:bookmarkEnd w:id="169"/>
    </w:p>
    <w:p w14:paraId="790950E2" w14:textId="2E770550"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bookmarkStart w:id="170" w:name="_3u2rp3q" w:colFirst="0" w:colLast="0"/>
      <w:bookmarkEnd w:id="170"/>
      <w:r>
        <w:rPr>
          <w:color w:val="1A4596"/>
          <w:sz w:val="20"/>
          <w:szCs w:val="20"/>
        </w:rPr>
        <w:t xml:space="preserve">Table </w:t>
      </w:r>
      <w:r w:rsidR="00954E56">
        <w:rPr>
          <w:color w:val="1A4596"/>
          <w:sz w:val="20"/>
          <w:szCs w:val="20"/>
        </w:rPr>
        <w:t>1</w:t>
      </w:r>
      <w:r w:rsidR="0076384E">
        <w:rPr>
          <w:color w:val="1A4596"/>
          <w:sz w:val="20"/>
          <w:szCs w:val="20"/>
        </w:rPr>
        <w:t>3</w:t>
      </w:r>
      <w:r>
        <w:rPr>
          <w:color w:val="1A4596"/>
          <w:sz w:val="20"/>
          <w:szCs w:val="20"/>
        </w:rPr>
        <w:t>: Summary of policy and legislation</w:t>
      </w:r>
    </w:p>
    <w:tbl>
      <w:tblPr>
        <w:tblW w:w="9628" w:type="dxa"/>
        <w:tblInd w:w="108" w:type="dxa"/>
        <w:tblBorders>
          <w:top w:val="single" w:sz="6" w:space="0" w:color="000000"/>
          <w:left w:val="single" w:sz="6" w:space="0" w:color="000000"/>
          <w:bottom w:val="single" w:sz="4" w:space="0" w:color="50637D"/>
          <w:right w:val="single" w:sz="6" w:space="0" w:color="000000"/>
          <w:insideH w:val="single" w:sz="4" w:space="0" w:color="50637D"/>
          <w:insideV w:val="single" w:sz="4" w:space="0" w:color="1A4596"/>
        </w:tblBorders>
        <w:tblLayout w:type="fixed"/>
        <w:tblCellMar>
          <w:left w:w="115" w:type="dxa"/>
          <w:right w:w="115" w:type="dxa"/>
        </w:tblCellMar>
        <w:tblLook w:val="0400" w:firstRow="0" w:lastRow="0" w:firstColumn="0" w:lastColumn="0" w:noHBand="0" w:noVBand="1"/>
      </w:tblPr>
      <w:tblGrid>
        <w:gridCol w:w="9628"/>
      </w:tblGrid>
      <w:tr w:rsidR="00EB5913" w14:paraId="06EC09AD" w14:textId="77777777">
        <w:tc>
          <w:tcPr>
            <w:tcW w:w="9628" w:type="dxa"/>
            <w:shd w:val="clear" w:color="auto" w:fill="1A4596"/>
            <w:vAlign w:val="center"/>
          </w:tcPr>
          <w:p w14:paraId="7570E41C" w14:textId="77777777" w:rsidR="00EB5913" w:rsidRDefault="008F3CBB">
            <w:pPr>
              <w:pBdr>
                <w:top w:val="nil"/>
                <w:left w:val="nil"/>
                <w:bottom w:val="nil"/>
                <w:right w:val="nil"/>
                <w:between w:val="nil"/>
              </w:pBdr>
              <w:spacing w:after="60" w:line="276" w:lineRule="auto"/>
              <w:rPr>
                <w:rFonts w:ascii="Arial" w:eastAsia="Arial" w:hAnsi="Arial" w:cs="Arial"/>
                <w:b/>
                <w:color w:val="FFFFFF"/>
                <w:sz w:val="20"/>
                <w:szCs w:val="20"/>
              </w:rPr>
            </w:pPr>
            <w:r>
              <w:rPr>
                <w:rFonts w:ascii="Arial" w:eastAsia="Arial" w:hAnsi="Arial" w:cs="Arial"/>
                <w:b/>
                <w:color w:val="FFFFFF"/>
                <w:sz w:val="20"/>
                <w:szCs w:val="20"/>
              </w:rPr>
              <w:t>UK-Wide</w:t>
            </w:r>
          </w:p>
        </w:tc>
      </w:tr>
      <w:tr w:rsidR="00EB5913" w14:paraId="1B978150" w14:textId="77777777">
        <w:tc>
          <w:tcPr>
            <w:tcW w:w="9628" w:type="dxa"/>
            <w:shd w:val="clear" w:color="auto" w:fill="auto"/>
            <w:vAlign w:val="center"/>
          </w:tcPr>
          <w:p w14:paraId="283BDCEF" w14:textId="77777777" w:rsidR="00EB5913" w:rsidRDefault="00BF72A5">
            <w:pPr>
              <w:spacing w:after="60"/>
            </w:pPr>
            <w:hyperlink r:id="rId55">
              <w:r w:rsidR="008F3CBB">
                <w:rPr>
                  <w:color w:val="0563C1"/>
                  <w:u w:val="single"/>
                </w:rPr>
                <w:t>The Climate Change Act 2008 (2050 Target Amendment) Order 2019</w:t>
              </w:r>
            </w:hyperlink>
            <w:r w:rsidR="008F3CBB">
              <w:t>:</w:t>
            </w:r>
            <w:r w:rsidR="008F3CBB">
              <w:br/>
              <w:t>Net Zero GHG Emissions by 2050</w:t>
            </w:r>
          </w:p>
        </w:tc>
      </w:tr>
      <w:tr w:rsidR="00EB5913" w14:paraId="60877782" w14:textId="77777777">
        <w:tc>
          <w:tcPr>
            <w:tcW w:w="9628" w:type="dxa"/>
            <w:shd w:val="clear" w:color="auto" w:fill="auto"/>
            <w:vAlign w:val="center"/>
          </w:tcPr>
          <w:p w14:paraId="1E488E4A" w14:textId="77777777" w:rsidR="00EB5913" w:rsidRDefault="00EB5913">
            <w:pPr>
              <w:spacing w:after="60"/>
            </w:pPr>
          </w:p>
        </w:tc>
      </w:tr>
      <w:tr w:rsidR="00EB5913" w14:paraId="5DE4F152" w14:textId="77777777">
        <w:tc>
          <w:tcPr>
            <w:tcW w:w="9628" w:type="dxa"/>
            <w:shd w:val="clear" w:color="auto" w:fill="1A4596"/>
            <w:vAlign w:val="center"/>
          </w:tcPr>
          <w:p w14:paraId="4800B322" w14:textId="77777777" w:rsidR="00EB5913" w:rsidRDefault="008F3CBB">
            <w:pPr>
              <w:pBdr>
                <w:top w:val="nil"/>
                <w:left w:val="nil"/>
                <w:bottom w:val="nil"/>
                <w:right w:val="nil"/>
                <w:between w:val="nil"/>
              </w:pBdr>
              <w:spacing w:after="60" w:line="276" w:lineRule="auto"/>
              <w:rPr>
                <w:rFonts w:ascii="Arial" w:eastAsia="Arial" w:hAnsi="Arial" w:cs="Arial"/>
                <w:b/>
                <w:color w:val="FFFFFF"/>
                <w:sz w:val="20"/>
                <w:szCs w:val="20"/>
              </w:rPr>
            </w:pPr>
            <w:r>
              <w:rPr>
                <w:rFonts w:ascii="Arial" w:eastAsia="Arial" w:hAnsi="Arial" w:cs="Arial"/>
                <w:b/>
                <w:color w:val="FFFFFF"/>
                <w:sz w:val="20"/>
                <w:szCs w:val="20"/>
              </w:rPr>
              <w:t>National – General</w:t>
            </w:r>
          </w:p>
        </w:tc>
      </w:tr>
      <w:tr w:rsidR="00EB5913" w14:paraId="4042F2D4" w14:textId="77777777">
        <w:tc>
          <w:tcPr>
            <w:tcW w:w="9628" w:type="dxa"/>
            <w:shd w:val="clear" w:color="auto" w:fill="auto"/>
            <w:vAlign w:val="center"/>
          </w:tcPr>
          <w:p w14:paraId="330ACC0E" w14:textId="77777777" w:rsidR="00EB5913" w:rsidRDefault="008F3CBB">
            <w:pPr>
              <w:spacing w:after="60"/>
            </w:pPr>
            <w:r>
              <w:rPr>
                <w:color w:val="0563C1"/>
                <w:u w:val="single"/>
              </w:rPr>
              <w:t>Heat in Buildings Strategy (2021)</w:t>
            </w:r>
            <w:r>
              <w:rPr>
                <w:color w:val="0563C1"/>
                <w:u w:val="single"/>
              </w:rPr>
              <w:br/>
            </w:r>
            <w:r>
              <w:t>Sets out a pathway to zero emissions buildings by 2045 and includes the New Renewable Heat Target for 2030</w:t>
            </w:r>
          </w:p>
        </w:tc>
      </w:tr>
      <w:tr w:rsidR="00EB5913" w14:paraId="072E20F6" w14:textId="77777777">
        <w:tc>
          <w:tcPr>
            <w:tcW w:w="9628" w:type="dxa"/>
            <w:shd w:val="clear" w:color="auto" w:fill="auto"/>
            <w:vAlign w:val="center"/>
          </w:tcPr>
          <w:p w14:paraId="636A7C44" w14:textId="77777777" w:rsidR="00EB5913" w:rsidRDefault="00BF72A5">
            <w:pPr>
              <w:spacing w:after="60"/>
            </w:pPr>
            <w:hyperlink r:id="rId56" w:anchor=":~:text=An%20Act%20of%20the%20Scottish,conferring%20rights%20in%20heat%20network">
              <w:r w:rsidR="008F3CBB">
                <w:rPr>
                  <w:color w:val="0563C1"/>
                  <w:u w:val="single"/>
                </w:rPr>
                <w:t>The Heat Networks (Scotland) Act 2021</w:t>
              </w:r>
            </w:hyperlink>
            <w:r w:rsidR="008F3CBB">
              <w:t xml:space="preserve">, which was followed by the Heat Network Delivery Plan, has targeted for 2.6 </w:t>
            </w:r>
            <w:proofErr w:type="spellStart"/>
            <w:r w:rsidR="008F3CBB">
              <w:t>TWh</w:t>
            </w:r>
            <w:proofErr w:type="spellEnd"/>
            <w:r w:rsidR="008F3CBB">
              <w:t xml:space="preserve"> to be supplied by heat networked by 2027 and 6 </w:t>
            </w:r>
            <w:proofErr w:type="spellStart"/>
            <w:r w:rsidR="008F3CBB">
              <w:t>TWh</w:t>
            </w:r>
            <w:proofErr w:type="spellEnd"/>
            <w:r w:rsidR="008F3CBB">
              <w:t xml:space="preserve"> by 2030. By October 2023, Scottish Ministers are required to set a target for 2035. The Act places a duty on local authorities to conduct a review of areas likely to be particularly suitable for heat networks within its area.</w:t>
            </w:r>
          </w:p>
        </w:tc>
      </w:tr>
      <w:tr w:rsidR="00EB5913" w14:paraId="68995DD0" w14:textId="77777777">
        <w:tc>
          <w:tcPr>
            <w:tcW w:w="9628" w:type="dxa"/>
            <w:shd w:val="clear" w:color="auto" w:fill="auto"/>
            <w:vAlign w:val="center"/>
          </w:tcPr>
          <w:p w14:paraId="0FB33232" w14:textId="77777777" w:rsidR="00EB5913" w:rsidRDefault="00BF72A5">
            <w:pPr>
              <w:spacing w:after="60"/>
            </w:pPr>
            <w:hyperlink r:id="rId57">
              <w:r w:rsidR="008F3CBB">
                <w:rPr>
                  <w:color w:val="0563C1"/>
                  <w:u w:val="single"/>
                </w:rPr>
                <w:t>The Fuel Poverty (Targets, Definition and Strategy) (Scotland) Act 2019</w:t>
              </w:r>
            </w:hyperlink>
            <w:r w:rsidR="008F3CBB">
              <w:t xml:space="preserve"> which both defines fuel poverty and sets targets for fuel poverty eradication by 2040 with interim targets for 2030 and 2035. Following this, the Tackling Fuel Poverty in Scotland: A Strategic Approach was published in late 2021, which contains a strong focus on energy efficiency as a driver for fuel poverty.</w:t>
            </w:r>
          </w:p>
        </w:tc>
      </w:tr>
      <w:tr w:rsidR="00EB5913" w14:paraId="403B9378" w14:textId="77777777">
        <w:tc>
          <w:tcPr>
            <w:tcW w:w="9628" w:type="dxa"/>
            <w:shd w:val="clear" w:color="auto" w:fill="auto"/>
            <w:vAlign w:val="center"/>
          </w:tcPr>
          <w:p w14:paraId="5EB0D07F" w14:textId="77777777" w:rsidR="00EB5913" w:rsidRDefault="00BF72A5">
            <w:pPr>
              <w:spacing w:after="60"/>
            </w:pPr>
            <w:hyperlink r:id="rId58">
              <w:r w:rsidR="008F3CBB">
                <w:rPr>
                  <w:color w:val="0563C1"/>
                  <w:u w:val="single"/>
                </w:rPr>
                <w:t>Climate Change (Scotland) Act 2009:</w:t>
              </w:r>
            </w:hyperlink>
            <w:r w:rsidR="008F3CBB">
              <w:t xml:space="preserve"> Public bodies have a duty to contribute to Scotland’s national emission reduction target</w:t>
            </w:r>
          </w:p>
        </w:tc>
      </w:tr>
      <w:tr w:rsidR="00EB5913" w14:paraId="201F814B" w14:textId="77777777">
        <w:tc>
          <w:tcPr>
            <w:tcW w:w="9628" w:type="dxa"/>
            <w:shd w:val="clear" w:color="auto" w:fill="auto"/>
            <w:vAlign w:val="center"/>
          </w:tcPr>
          <w:p w14:paraId="48953BAF" w14:textId="77777777" w:rsidR="00EB5913" w:rsidRDefault="00BF72A5">
            <w:pPr>
              <w:spacing w:after="60"/>
            </w:pPr>
            <w:hyperlink r:id="rId59">
              <w:r w:rsidR="008F3CBB">
                <w:rPr>
                  <w:color w:val="0563C1"/>
                  <w:u w:val="single"/>
                </w:rPr>
                <w:t>Climate Change (Emissions Reduction Targets) (Scotland) Act 2019:</w:t>
              </w:r>
            </w:hyperlink>
            <w:r w:rsidR="008F3CBB">
              <w:t xml:space="preserve"> 75 % emissions reduction by 2030, 90 % emission reduction by 2040, and net zero GHG emissions by 2045</w:t>
            </w:r>
          </w:p>
        </w:tc>
      </w:tr>
      <w:tr w:rsidR="00EB5913" w14:paraId="6AE87152" w14:textId="77777777">
        <w:tc>
          <w:tcPr>
            <w:tcW w:w="9628" w:type="dxa"/>
            <w:shd w:val="clear" w:color="auto" w:fill="auto"/>
            <w:vAlign w:val="center"/>
          </w:tcPr>
          <w:p w14:paraId="73AFD01E" w14:textId="77777777" w:rsidR="00EB5913" w:rsidRDefault="00BF72A5">
            <w:pPr>
              <w:spacing w:after="60"/>
            </w:pPr>
            <w:hyperlink r:id="rId60">
              <w:r w:rsidR="008F3CBB">
                <w:rPr>
                  <w:color w:val="0563C1"/>
                  <w:u w:val="single"/>
                </w:rPr>
                <w:t>Update to the Climate Change Plan (2018-2032)</w:t>
              </w:r>
            </w:hyperlink>
          </w:p>
          <w:p w14:paraId="3ACFFFBE" w14:textId="77777777" w:rsidR="00EB5913" w:rsidRDefault="008F3CBB" w:rsidP="008B58FC">
            <w:pPr>
              <w:numPr>
                <w:ilvl w:val="0"/>
                <w:numId w:val="2"/>
              </w:numPr>
              <w:pBdr>
                <w:top w:val="nil"/>
                <w:left w:val="nil"/>
                <w:bottom w:val="nil"/>
                <w:right w:val="nil"/>
                <w:between w:val="nil"/>
              </w:pBdr>
              <w:spacing w:after="60"/>
            </w:pPr>
            <w:r>
              <w:rPr>
                <w:color w:val="000000"/>
              </w:rPr>
              <w:t>By 2030 at least 50 % Scotland’s building stock heated using zero emission systems;</w:t>
            </w:r>
          </w:p>
          <w:p w14:paraId="5892E4C7" w14:textId="77777777" w:rsidR="00EB5913" w:rsidRDefault="008F3CBB" w:rsidP="008B58FC">
            <w:pPr>
              <w:numPr>
                <w:ilvl w:val="0"/>
                <w:numId w:val="2"/>
              </w:numPr>
              <w:pBdr>
                <w:top w:val="nil"/>
                <w:left w:val="nil"/>
                <w:bottom w:val="nil"/>
                <w:right w:val="nil"/>
                <w:between w:val="nil"/>
              </w:pBdr>
              <w:spacing w:after="60"/>
            </w:pPr>
            <w:r>
              <w:rPr>
                <w:color w:val="000000"/>
              </w:rPr>
              <w:t>Retrofit buildings and achieve ultra-high levels of fabric efficiency in new builds; and</w:t>
            </w:r>
          </w:p>
          <w:p w14:paraId="165F8E72" w14:textId="77777777" w:rsidR="00EB5913" w:rsidRDefault="008F3CBB" w:rsidP="008B58FC">
            <w:pPr>
              <w:numPr>
                <w:ilvl w:val="0"/>
                <w:numId w:val="2"/>
              </w:numPr>
              <w:pBdr>
                <w:top w:val="nil"/>
                <w:left w:val="nil"/>
                <w:bottom w:val="nil"/>
                <w:right w:val="nil"/>
                <w:between w:val="nil"/>
              </w:pBdr>
              <w:spacing w:after="60"/>
            </w:pPr>
            <w:r>
              <w:rPr>
                <w:color w:val="000000"/>
              </w:rPr>
              <w:t>Reduce car kilometres by 20 % by 2030.</w:t>
            </w:r>
          </w:p>
        </w:tc>
      </w:tr>
      <w:tr w:rsidR="00EB5913" w14:paraId="081A4803" w14:textId="77777777">
        <w:tc>
          <w:tcPr>
            <w:tcW w:w="9628" w:type="dxa"/>
            <w:shd w:val="clear" w:color="auto" w:fill="auto"/>
            <w:vAlign w:val="center"/>
          </w:tcPr>
          <w:p w14:paraId="725042AF" w14:textId="77777777" w:rsidR="00EB5913" w:rsidRDefault="00BF72A5">
            <w:pPr>
              <w:pBdr>
                <w:top w:val="nil"/>
                <w:left w:val="nil"/>
                <w:bottom w:val="nil"/>
                <w:right w:val="nil"/>
                <w:between w:val="nil"/>
              </w:pBdr>
              <w:rPr>
                <w:color w:val="242828"/>
              </w:rPr>
            </w:pPr>
            <w:hyperlink r:id="rId61">
              <w:r w:rsidR="008F3CBB">
                <w:rPr>
                  <w:color w:val="0563C1"/>
                  <w:u w:val="single"/>
                </w:rPr>
                <w:t>Scottish Government Climate Change Plan Update – Securing a Green Recovery on a Path to Net Zero (2020):</w:t>
              </w:r>
            </w:hyperlink>
            <w:r w:rsidR="008F3CBB">
              <w:rPr>
                <w:color w:val="000000"/>
              </w:rPr>
              <w:t xml:space="preserve"> Focus on green recovery to deliver net zero ambitions following the Covid-19 pandemic. Emphasis on green jobs, adaptation, and tackling fuel poverty.</w:t>
            </w:r>
          </w:p>
          <w:p w14:paraId="0C1B22FF" w14:textId="77777777" w:rsidR="00EB5913" w:rsidRDefault="008F3CBB" w:rsidP="008B58FC">
            <w:pPr>
              <w:numPr>
                <w:ilvl w:val="0"/>
                <w:numId w:val="4"/>
              </w:numPr>
              <w:pBdr>
                <w:top w:val="nil"/>
                <w:left w:val="nil"/>
                <w:bottom w:val="nil"/>
                <w:right w:val="nil"/>
                <w:between w:val="nil"/>
              </w:pBdr>
              <w:spacing w:after="60"/>
              <w:rPr>
                <w:color w:val="242828"/>
              </w:rPr>
            </w:pPr>
            <w:r>
              <w:rPr>
                <w:color w:val="242828"/>
              </w:rPr>
              <w:t>“By 2040, no more than 5 % of households in fuel poverty, and no more than 1 % in extreme fuel poverty”</w:t>
            </w:r>
          </w:p>
        </w:tc>
      </w:tr>
      <w:tr w:rsidR="00EB5913" w14:paraId="5FADF2F5" w14:textId="77777777">
        <w:tc>
          <w:tcPr>
            <w:tcW w:w="9628" w:type="dxa"/>
            <w:shd w:val="clear" w:color="auto" w:fill="auto"/>
            <w:vAlign w:val="center"/>
          </w:tcPr>
          <w:p w14:paraId="7349577B" w14:textId="77777777" w:rsidR="00EB5913" w:rsidRDefault="00BF72A5">
            <w:pPr>
              <w:spacing w:after="60"/>
              <w:rPr>
                <w:color w:val="242828"/>
              </w:rPr>
            </w:pPr>
            <w:hyperlink r:id="rId62">
              <w:r w:rsidR="008F3CBB">
                <w:rPr>
                  <w:color w:val="0563C1"/>
                  <w:u w:val="single"/>
                </w:rPr>
                <w:t>Scottish Government Hydrogen Action Plan (2022)</w:t>
              </w:r>
            </w:hyperlink>
            <w:r w:rsidR="008F3CBB">
              <w:rPr>
                <w:color w:val="242828"/>
              </w:rPr>
              <w:t>: Ambition of 5GW of hydrogen production capacity by 2030 and 25GW by 2045.</w:t>
            </w:r>
          </w:p>
        </w:tc>
      </w:tr>
      <w:tr w:rsidR="00EB5913" w14:paraId="71FC346E" w14:textId="77777777">
        <w:tc>
          <w:tcPr>
            <w:tcW w:w="9628" w:type="dxa"/>
            <w:shd w:val="clear" w:color="auto" w:fill="auto"/>
            <w:vAlign w:val="center"/>
          </w:tcPr>
          <w:p w14:paraId="2F4E82C9" w14:textId="77777777" w:rsidR="00EB5913" w:rsidRDefault="00BF72A5">
            <w:pPr>
              <w:spacing w:after="60"/>
              <w:rPr>
                <w:color w:val="242828"/>
              </w:rPr>
            </w:pPr>
            <w:hyperlink r:id="rId63">
              <w:r w:rsidR="008F3CBB">
                <w:rPr>
                  <w:color w:val="0563C1"/>
                  <w:u w:val="single"/>
                </w:rPr>
                <w:t xml:space="preserve">Climate Emergency Skills Action Plan (Skills Development Scotland / Scottish Government) (2020): </w:t>
              </w:r>
            </w:hyperlink>
            <w:r w:rsidR="008F3CBB">
              <w:rPr>
                <w:color w:val="242828"/>
              </w:rPr>
              <w:t xml:space="preserve">Local authorities are lead partners on Priority Area 1: Supporting a green labour market recovery from Covid-19, and Priority Area 5: Ensuring fairness and inclusion in the skills system as part of a just transition to net zero. </w:t>
            </w:r>
          </w:p>
        </w:tc>
      </w:tr>
      <w:tr w:rsidR="00EB5913" w14:paraId="0AAB4CD2" w14:textId="77777777">
        <w:tc>
          <w:tcPr>
            <w:tcW w:w="9628" w:type="dxa"/>
            <w:shd w:val="clear" w:color="auto" w:fill="auto"/>
            <w:vAlign w:val="center"/>
          </w:tcPr>
          <w:p w14:paraId="737450E0" w14:textId="77777777" w:rsidR="00EB5913" w:rsidRDefault="00BF72A5">
            <w:pPr>
              <w:spacing w:after="60"/>
            </w:pPr>
            <w:hyperlink r:id="rId64">
              <w:r w:rsidR="008F3CBB">
                <w:rPr>
                  <w:color w:val="0563C1"/>
                  <w:u w:val="single"/>
                </w:rPr>
                <w:t>Scotland’s fourth National Planning Framework (NPF4)</w:t>
              </w:r>
            </w:hyperlink>
          </w:p>
          <w:p w14:paraId="504F9763" w14:textId="77777777" w:rsidR="00EB5913" w:rsidRDefault="008F3CBB" w:rsidP="008B58FC">
            <w:pPr>
              <w:numPr>
                <w:ilvl w:val="0"/>
                <w:numId w:val="8"/>
              </w:numPr>
              <w:pBdr>
                <w:top w:val="nil"/>
                <w:left w:val="nil"/>
                <w:bottom w:val="nil"/>
                <w:right w:val="nil"/>
                <w:between w:val="nil"/>
              </w:pBdr>
              <w:spacing w:after="60"/>
            </w:pPr>
            <w:r>
              <w:rPr>
                <w:color w:val="000000"/>
              </w:rPr>
              <w:t>Encourage the reuse of brownfield, vacant and derelict land for new developments.</w:t>
            </w:r>
          </w:p>
          <w:p w14:paraId="186F8E1A" w14:textId="77777777" w:rsidR="00EB5913" w:rsidRDefault="00BF72A5">
            <w:pPr>
              <w:spacing w:after="60"/>
            </w:pPr>
            <w:hyperlink r:id="rId65">
              <w:r w:rsidR="008F3CBB">
                <w:rPr>
                  <w:color w:val="0563C1"/>
                  <w:u w:val="single"/>
                </w:rPr>
                <w:t>Draft Energy Strategy and Just Transition Plan (2023):</w:t>
              </w:r>
            </w:hyperlink>
            <w:r w:rsidR="008F3CBB">
              <w:rPr>
                <w:color w:val="242828"/>
              </w:rPr>
              <w:t xml:space="preserve"> “More than 20GW of additional renewable electricity on-and offshore by 2030”</w:t>
            </w:r>
          </w:p>
        </w:tc>
      </w:tr>
      <w:tr w:rsidR="00EB5913" w14:paraId="28A2871D" w14:textId="77777777">
        <w:tc>
          <w:tcPr>
            <w:tcW w:w="9628" w:type="dxa"/>
            <w:shd w:val="clear" w:color="auto" w:fill="1A4596"/>
            <w:vAlign w:val="center"/>
          </w:tcPr>
          <w:p w14:paraId="15B3AA8C" w14:textId="77777777" w:rsidR="00EB5913" w:rsidRDefault="008F3CBB">
            <w:pPr>
              <w:pBdr>
                <w:top w:val="nil"/>
                <w:left w:val="nil"/>
                <w:bottom w:val="nil"/>
                <w:right w:val="nil"/>
                <w:between w:val="nil"/>
              </w:pBdr>
              <w:spacing w:after="120" w:line="276" w:lineRule="auto"/>
              <w:rPr>
                <w:rFonts w:ascii="Arial" w:eastAsia="Arial" w:hAnsi="Arial" w:cs="Arial"/>
                <w:b/>
                <w:color w:val="FFFFFF"/>
                <w:sz w:val="20"/>
                <w:szCs w:val="20"/>
              </w:rPr>
            </w:pPr>
            <w:r>
              <w:rPr>
                <w:rFonts w:ascii="Arial" w:eastAsia="Arial" w:hAnsi="Arial" w:cs="Arial"/>
                <w:b/>
                <w:color w:val="FFFFFF"/>
                <w:sz w:val="20"/>
                <w:szCs w:val="20"/>
              </w:rPr>
              <w:lastRenderedPageBreak/>
              <w:t>National – Public Sector Specific</w:t>
            </w:r>
          </w:p>
        </w:tc>
      </w:tr>
      <w:tr w:rsidR="00EB5913" w14:paraId="4CE73EF4" w14:textId="77777777">
        <w:tc>
          <w:tcPr>
            <w:tcW w:w="9628" w:type="dxa"/>
            <w:shd w:val="clear" w:color="auto" w:fill="auto"/>
            <w:vAlign w:val="center"/>
          </w:tcPr>
          <w:p w14:paraId="7E263D98" w14:textId="77777777" w:rsidR="00EB5913" w:rsidRDefault="00BF72A5">
            <w:hyperlink r:id="rId66">
              <w:r w:rsidR="008F3CBB">
                <w:rPr>
                  <w:color w:val="0563C1"/>
                  <w:u w:val="single"/>
                </w:rPr>
                <w:t>The Climate Change (Duties of Public Bodies: Reporting Requirements) (Scotland) Amendment Order 2020:</w:t>
              </w:r>
            </w:hyperlink>
            <w:r w:rsidR="008F3CBB">
              <w:t xml:space="preserve"> Public bodies must report in their Public Bodies Climate Change Duties (PBCCD) Annual Reports:</w:t>
            </w:r>
          </w:p>
          <w:p w14:paraId="1C15FD29" w14:textId="77777777" w:rsidR="00EB5913" w:rsidRDefault="008F3CBB" w:rsidP="008B58FC">
            <w:pPr>
              <w:numPr>
                <w:ilvl w:val="0"/>
                <w:numId w:val="3"/>
              </w:numPr>
              <w:pBdr>
                <w:top w:val="nil"/>
                <w:left w:val="nil"/>
                <w:bottom w:val="nil"/>
                <w:right w:val="nil"/>
                <w:between w:val="nil"/>
              </w:pBdr>
              <w:spacing w:after="60"/>
            </w:pPr>
            <w:r>
              <w:rPr>
                <w:color w:val="000000"/>
              </w:rPr>
              <w:t>where applicable, “targets for reducing indirect emissions of greenhouse gases” Indirect emissions include supply chain emissions, and</w:t>
            </w:r>
          </w:p>
          <w:p w14:paraId="129DDB00" w14:textId="77777777" w:rsidR="00EB5913" w:rsidRDefault="008F3CBB" w:rsidP="008B58FC">
            <w:pPr>
              <w:numPr>
                <w:ilvl w:val="0"/>
                <w:numId w:val="3"/>
              </w:numPr>
              <w:pBdr>
                <w:top w:val="nil"/>
                <w:left w:val="nil"/>
                <w:bottom w:val="nil"/>
                <w:right w:val="nil"/>
                <w:between w:val="nil"/>
              </w:pBdr>
              <w:spacing w:after="60"/>
              <w:rPr>
                <w:color w:val="000000"/>
              </w:rPr>
            </w:pPr>
            <w:r>
              <w:rPr>
                <w:color w:val="000000"/>
              </w:rPr>
              <w:t>how they align their spending plans and use of resources to contribute to reducing emissions and delivering emissions reduction targets and report on this from March 2022.</w:t>
            </w:r>
          </w:p>
        </w:tc>
      </w:tr>
      <w:tr w:rsidR="00EB5913" w14:paraId="39991FF5" w14:textId="77777777">
        <w:tc>
          <w:tcPr>
            <w:tcW w:w="9628" w:type="dxa"/>
            <w:shd w:val="clear" w:color="auto" w:fill="auto"/>
            <w:vAlign w:val="center"/>
          </w:tcPr>
          <w:p w14:paraId="5E66FA12" w14:textId="77777777" w:rsidR="00EB5913" w:rsidRDefault="00BF72A5">
            <w:hyperlink r:id="rId67">
              <w:r w:rsidR="008F3CBB">
                <w:rPr>
                  <w:color w:val="0563C1"/>
                  <w:u w:val="single"/>
                </w:rPr>
                <w:t>Scottish Government and Scottish Green Party: draft shared policy programme (2021):</w:t>
              </w:r>
            </w:hyperlink>
            <w:r w:rsidR="008F3CBB">
              <w:t xml:space="preserve"> </w:t>
            </w:r>
          </w:p>
          <w:p w14:paraId="2F945FCE" w14:textId="77777777" w:rsidR="00EB5913" w:rsidRDefault="008F3CBB" w:rsidP="008B58FC">
            <w:pPr>
              <w:numPr>
                <w:ilvl w:val="0"/>
                <w:numId w:val="5"/>
              </w:numPr>
              <w:pBdr>
                <w:top w:val="nil"/>
                <w:left w:val="nil"/>
                <w:bottom w:val="nil"/>
                <w:right w:val="nil"/>
                <w:between w:val="nil"/>
              </w:pBdr>
              <w:spacing w:after="60"/>
            </w:pPr>
            <w:r>
              <w:rPr>
                <w:color w:val="000000"/>
              </w:rPr>
              <w:t>“All publicly owned buildings to meet zero emission heating requirements, with a backstop of 2038.” This implies that most buildings would be decarbonised well before that.  The programme commits to “a series of phased targets” for decarbonisation of public sector buildings starting in 2024. This will be driven through building standards/Heat in Buildings Regulations.</w:t>
            </w:r>
          </w:p>
          <w:p w14:paraId="6A2C1E73" w14:textId="77777777" w:rsidR="00EB5913" w:rsidRDefault="008F3CBB" w:rsidP="008B58FC">
            <w:pPr>
              <w:numPr>
                <w:ilvl w:val="0"/>
                <w:numId w:val="5"/>
              </w:numPr>
              <w:pBdr>
                <w:top w:val="nil"/>
                <w:left w:val="nil"/>
                <w:bottom w:val="nil"/>
                <w:right w:val="nil"/>
                <w:between w:val="nil"/>
              </w:pBdr>
              <w:spacing w:after="60"/>
              <w:rPr>
                <w:color w:val="000000"/>
              </w:rPr>
            </w:pPr>
            <w:r>
              <w:rPr>
                <w:color w:val="000000"/>
              </w:rPr>
              <w:t>“All new buildings where a building warrant is applied for from 2024 must use zero emissions heating as the primary heating source and meet significantly higher energy efficiency standards”.</w:t>
            </w:r>
          </w:p>
        </w:tc>
      </w:tr>
      <w:tr w:rsidR="00EB5913" w14:paraId="55E5AFE7" w14:textId="77777777">
        <w:tc>
          <w:tcPr>
            <w:tcW w:w="9628" w:type="dxa"/>
            <w:shd w:val="clear" w:color="auto" w:fill="auto"/>
            <w:vAlign w:val="center"/>
          </w:tcPr>
          <w:p w14:paraId="426BCF59" w14:textId="77777777" w:rsidR="00EB5913" w:rsidRDefault="00BF72A5">
            <w:hyperlink r:id="rId68">
              <w:r w:rsidR="008F3CBB">
                <w:rPr>
                  <w:color w:val="0563C1"/>
                  <w:u w:val="single"/>
                </w:rPr>
                <w:t>Public Sector Leadership on the Global Climate Emergency (2021):</w:t>
              </w:r>
            </w:hyperlink>
            <w:r w:rsidR="008F3CBB">
              <w:t xml:space="preserve"> </w:t>
            </w:r>
          </w:p>
          <w:p w14:paraId="3CFE5EE7" w14:textId="77777777" w:rsidR="00EB5913" w:rsidRDefault="008F3CBB" w:rsidP="008B58FC">
            <w:pPr>
              <w:numPr>
                <w:ilvl w:val="0"/>
                <w:numId w:val="6"/>
              </w:numPr>
              <w:pBdr>
                <w:top w:val="nil"/>
                <w:left w:val="nil"/>
                <w:bottom w:val="nil"/>
                <w:right w:val="nil"/>
                <w:between w:val="nil"/>
              </w:pBdr>
              <w:spacing w:after="60"/>
            </w:pPr>
            <w:r>
              <w:rPr>
                <w:color w:val="000000"/>
              </w:rPr>
              <w:t>“Decarbonise estate by 2038 at the latest, with zero carbon direct emissions from all buildings”.</w:t>
            </w:r>
          </w:p>
          <w:p w14:paraId="058B8808" w14:textId="77777777" w:rsidR="00EB5913" w:rsidRDefault="008F3CBB" w:rsidP="008B58FC">
            <w:pPr>
              <w:numPr>
                <w:ilvl w:val="0"/>
                <w:numId w:val="6"/>
              </w:numPr>
              <w:pBdr>
                <w:top w:val="nil"/>
                <w:left w:val="nil"/>
                <w:bottom w:val="nil"/>
                <w:right w:val="nil"/>
                <w:between w:val="nil"/>
              </w:pBdr>
              <w:spacing w:after="60"/>
            </w:pPr>
            <w:r>
              <w:rPr>
                <w:color w:val="000000"/>
              </w:rPr>
              <w:t>“Any fugitive emissions that can be reduced to absolute zero must be, however some areas of fugitive emissions may not be able to be reduced to absolute zero by 2045”.</w:t>
            </w:r>
          </w:p>
          <w:p w14:paraId="54EE52A7" w14:textId="77777777" w:rsidR="00EB5913" w:rsidRDefault="008F3CBB" w:rsidP="008B58FC">
            <w:pPr>
              <w:numPr>
                <w:ilvl w:val="0"/>
                <w:numId w:val="6"/>
              </w:numPr>
              <w:pBdr>
                <w:top w:val="nil"/>
                <w:left w:val="nil"/>
                <w:bottom w:val="nil"/>
                <w:right w:val="nil"/>
                <w:between w:val="nil"/>
              </w:pBdr>
              <w:spacing w:after="60"/>
              <w:rPr>
                <w:color w:val="000000"/>
              </w:rPr>
            </w:pPr>
            <w:r>
              <w:rPr>
                <w:color w:val="000000"/>
              </w:rPr>
              <w:t xml:space="preserve">Public sector bodies must set emissions reduction targets for indirect emissions (such as business travel). </w:t>
            </w:r>
          </w:p>
        </w:tc>
      </w:tr>
    </w:tbl>
    <w:p w14:paraId="679A0596" w14:textId="77777777" w:rsidR="00EB5913" w:rsidRDefault="00EB5913"/>
    <w:p w14:paraId="65BF3BF9" w14:textId="77777777" w:rsidR="003A14FE" w:rsidRDefault="003A14FE">
      <w:pPr>
        <w:rPr>
          <w:color w:val="2F5496"/>
          <w:sz w:val="32"/>
          <w:szCs w:val="32"/>
        </w:rPr>
      </w:pPr>
      <w:bookmarkStart w:id="171" w:name="_2981zbj" w:colFirst="0" w:colLast="0"/>
      <w:bookmarkStart w:id="172" w:name="_2eclud0" w:colFirst="0" w:colLast="0"/>
      <w:bookmarkEnd w:id="171"/>
      <w:bookmarkEnd w:id="172"/>
      <w:r>
        <w:br w:type="page"/>
      </w:r>
    </w:p>
    <w:p w14:paraId="51040D38" w14:textId="08BA14DE" w:rsidR="00EB5913" w:rsidRDefault="003A14FE" w:rsidP="003A14FE">
      <w:pPr>
        <w:pStyle w:val="Heading1"/>
      </w:pPr>
      <w:bookmarkStart w:id="173" w:name="_Toc167194589"/>
      <w:r>
        <w:lastRenderedPageBreak/>
        <w:t xml:space="preserve">Appendix C: </w:t>
      </w:r>
      <w:r w:rsidR="008F3CBB">
        <w:t>Heat Pump Suitability Maps</w:t>
      </w:r>
      <w:bookmarkEnd w:id="173"/>
    </w:p>
    <w:p w14:paraId="237C0E56" w14:textId="77777777" w:rsidR="00EB5913" w:rsidRDefault="008F3CBB">
      <w:r>
        <w:t>The maps in this appendix highlight, using the methodology described in 7.7.3, which homes are ready for heat pumps today (green), will be ready with modest energy efficiency interventions (orange) and may be more difficult to convert (red).</w:t>
      </w:r>
    </w:p>
    <w:p w14:paraId="29B623FE" w14:textId="304C20AE"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t xml:space="preserve">Figure </w:t>
      </w:r>
      <w:r w:rsidR="00997A34">
        <w:rPr>
          <w:color w:val="1A4596"/>
          <w:sz w:val="20"/>
          <w:szCs w:val="20"/>
        </w:rPr>
        <w:t>2</w:t>
      </w:r>
      <w:r w:rsidR="00D06C98">
        <w:rPr>
          <w:color w:val="1A4596"/>
          <w:sz w:val="20"/>
          <w:szCs w:val="20"/>
        </w:rPr>
        <w:t>7</w:t>
      </w:r>
      <w:r>
        <w:rPr>
          <w:color w:val="1A4596"/>
          <w:sz w:val="20"/>
          <w:szCs w:val="20"/>
        </w:rPr>
        <w:t xml:space="preserve">: </w:t>
      </w:r>
      <w:r w:rsidRPr="215D7CDC">
        <w:rPr>
          <w:color w:val="1A4596"/>
          <w:sz w:val="20"/>
          <w:szCs w:val="20"/>
        </w:rPr>
        <w:t>Heat</w:t>
      </w:r>
      <w:r w:rsidR="6DEFDF4A" w:rsidRPr="215D7CDC">
        <w:rPr>
          <w:color w:val="1A4596"/>
          <w:sz w:val="20"/>
          <w:szCs w:val="20"/>
        </w:rPr>
        <w:t xml:space="preserve"> </w:t>
      </w:r>
      <w:r w:rsidRPr="215D7CDC">
        <w:rPr>
          <w:color w:val="1A4596"/>
          <w:sz w:val="20"/>
          <w:szCs w:val="20"/>
        </w:rPr>
        <w:t>pump</w:t>
      </w:r>
      <w:r>
        <w:rPr>
          <w:color w:val="1A4596"/>
          <w:sz w:val="20"/>
          <w:szCs w:val="20"/>
        </w:rPr>
        <w:t xml:space="preserve"> suitability map</w:t>
      </w:r>
      <w:r w:rsidR="00DB3ADB">
        <w:rPr>
          <w:color w:val="1A4596"/>
          <w:sz w:val="20"/>
          <w:szCs w:val="20"/>
        </w:rPr>
        <w:t xml:space="preserve"> </w:t>
      </w:r>
      <w:r>
        <w:rPr>
          <w:color w:val="1A4596"/>
          <w:sz w:val="20"/>
          <w:szCs w:val="20"/>
        </w:rPr>
        <w:t>- Ayr</w:t>
      </w:r>
    </w:p>
    <w:p w14:paraId="4B8F962C" w14:textId="77777777" w:rsidR="00EB5913" w:rsidRDefault="008F3CBB">
      <w:r>
        <w:rPr>
          <w:noProof/>
        </w:rPr>
        <w:drawing>
          <wp:inline distT="0" distB="0" distL="0" distR="0" wp14:anchorId="72D7EA1D" wp14:editId="36895679">
            <wp:extent cx="6115050" cy="6734175"/>
            <wp:effectExtent l="0" t="0" r="0" b="0"/>
            <wp:docPr id="19" name="Picture 19" descr="Heatpump suitability map for Ayr - this shows where domestic properties are suitable for heatpumps in red, amber and green. Red is hard to treat, amber requires some work, green is likely suitable just now"/>
            <wp:cNvGraphicFramePr/>
            <a:graphic xmlns:a="http://schemas.openxmlformats.org/drawingml/2006/main">
              <a:graphicData uri="http://schemas.openxmlformats.org/drawingml/2006/picture">
                <pic:pic xmlns:pic="http://schemas.openxmlformats.org/drawingml/2006/picture">
                  <pic:nvPicPr>
                    <pic:cNvPr id="19" name="Picture 19" descr="Heatpump suitability map for Ayr - this shows where domestic properties are suitable for heatpumps in red, amber and green. Red is hard to treat, amber requires some work, green is likely suitable just now"/>
                    <pic:cNvPicPr preferRelativeResize="0"/>
                  </pic:nvPicPr>
                  <pic:blipFill>
                    <a:blip r:embed="rId69"/>
                    <a:srcRect b="9707"/>
                    <a:stretch>
                      <a:fillRect/>
                    </a:stretch>
                  </pic:blipFill>
                  <pic:spPr>
                    <a:xfrm>
                      <a:off x="0" y="0"/>
                      <a:ext cx="6115050" cy="6734175"/>
                    </a:xfrm>
                    <a:prstGeom prst="rect">
                      <a:avLst/>
                    </a:prstGeom>
                    <a:ln/>
                  </pic:spPr>
                </pic:pic>
              </a:graphicData>
            </a:graphic>
          </wp:inline>
        </w:drawing>
      </w:r>
    </w:p>
    <w:p w14:paraId="5E80FA16" w14:textId="77777777" w:rsidR="00EB5913" w:rsidRDefault="00EB5913"/>
    <w:p w14:paraId="1507119C" w14:textId="3C591954"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lastRenderedPageBreak/>
        <w:t xml:space="preserve">Figure </w:t>
      </w:r>
      <w:r w:rsidR="00997A34">
        <w:rPr>
          <w:color w:val="1A4596"/>
          <w:sz w:val="20"/>
          <w:szCs w:val="20"/>
        </w:rPr>
        <w:t>2</w:t>
      </w:r>
      <w:r w:rsidR="00D06C98">
        <w:rPr>
          <w:color w:val="1A4596"/>
          <w:sz w:val="20"/>
          <w:szCs w:val="20"/>
        </w:rPr>
        <w:t>8</w:t>
      </w:r>
      <w:r>
        <w:rPr>
          <w:color w:val="1A4596"/>
          <w:sz w:val="20"/>
          <w:szCs w:val="20"/>
        </w:rPr>
        <w:t xml:space="preserve">: </w:t>
      </w:r>
      <w:r w:rsidRPr="403A3A21">
        <w:rPr>
          <w:color w:val="1A4596"/>
          <w:sz w:val="20"/>
          <w:szCs w:val="20"/>
        </w:rPr>
        <w:t>Heat</w:t>
      </w:r>
      <w:r w:rsidR="051DFEF9" w:rsidRPr="403A3A21">
        <w:rPr>
          <w:color w:val="1A4596"/>
          <w:sz w:val="20"/>
          <w:szCs w:val="20"/>
        </w:rPr>
        <w:t xml:space="preserve"> </w:t>
      </w:r>
      <w:r w:rsidRPr="403A3A21">
        <w:rPr>
          <w:color w:val="1A4596"/>
          <w:sz w:val="20"/>
          <w:szCs w:val="20"/>
        </w:rPr>
        <w:t>pump</w:t>
      </w:r>
      <w:r>
        <w:rPr>
          <w:color w:val="1A4596"/>
          <w:sz w:val="20"/>
          <w:szCs w:val="20"/>
        </w:rPr>
        <w:t xml:space="preserve"> suitability map</w:t>
      </w:r>
      <w:r w:rsidR="00DB3ADB">
        <w:rPr>
          <w:color w:val="1A4596"/>
          <w:sz w:val="20"/>
          <w:szCs w:val="20"/>
        </w:rPr>
        <w:t xml:space="preserve"> </w:t>
      </w:r>
      <w:r>
        <w:rPr>
          <w:color w:val="1A4596"/>
          <w:sz w:val="20"/>
          <w:szCs w:val="20"/>
        </w:rPr>
        <w:t>- Girvan</w:t>
      </w:r>
    </w:p>
    <w:p w14:paraId="4B3B4B90" w14:textId="77777777" w:rsidR="00EB5913" w:rsidRDefault="008F3CBB">
      <w:r>
        <w:rPr>
          <w:noProof/>
        </w:rPr>
        <w:drawing>
          <wp:inline distT="0" distB="0" distL="0" distR="0" wp14:anchorId="2CA69838" wp14:editId="0BE75C01">
            <wp:extent cx="6115050" cy="6724650"/>
            <wp:effectExtent l="0" t="0" r="0" b="0"/>
            <wp:docPr id="20" name="Picture 20" descr="Heatpump suitability map for Girvan - this shows where domestic properties are suitable for heatpumps in red, amber and green. Red is hard to treat, amber requires some work, green is likely suitable just now"/>
            <wp:cNvGraphicFramePr/>
            <a:graphic xmlns:a="http://schemas.openxmlformats.org/drawingml/2006/main">
              <a:graphicData uri="http://schemas.openxmlformats.org/drawingml/2006/picture">
                <pic:pic xmlns:pic="http://schemas.openxmlformats.org/drawingml/2006/picture">
                  <pic:nvPicPr>
                    <pic:cNvPr id="20" name="Picture 20" descr="Heatpump suitability map for Girvan - this shows where domestic properties are suitable for heatpumps in red, amber and green. Red is hard to treat, amber requires some work, green is likely suitable just now"/>
                    <pic:cNvPicPr preferRelativeResize="0"/>
                  </pic:nvPicPr>
                  <pic:blipFill>
                    <a:blip r:embed="rId70"/>
                    <a:srcRect b="3946"/>
                    <a:stretch>
                      <a:fillRect/>
                    </a:stretch>
                  </pic:blipFill>
                  <pic:spPr>
                    <a:xfrm>
                      <a:off x="0" y="0"/>
                      <a:ext cx="6115050" cy="6724650"/>
                    </a:xfrm>
                    <a:prstGeom prst="rect">
                      <a:avLst/>
                    </a:prstGeom>
                    <a:ln/>
                  </pic:spPr>
                </pic:pic>
              </a:graphicData>
            </a:graphic>
          </wp:inline>
        </w:drawing>
      </w:r>
    </w:p>
    <w:p w14:paraId="3CCEAE80" w14:textId="77777777" w:rsidR="00EB5913" w:rsidRDefault="00EB5913"/>
    <w:p w14:paraId="60094083" w14:textId="241042A8"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lastRenderedPageBreak/>
        <w:t xml:space="preserve">Figure </w:t>
      </w:r>
      <w:r w:rsidR="00D06C98">
        <w:rPr>
          <w:color w:val="1A4596"/>
          <w:sz w:val="20"/>
          <w:szCs w:val="20"/>
        </w:rPr>
        <w:t>29</w:t>
      </w:r>
      <w:r>
        <w:rPr>
          <w:color w:val="1A4596"/>
          <w:sz w:val="20"/>
          <w:szCs w:val="20"/>
        </w:rPr>
        <w:t xml:space="preserve">: </w:t>
      </w:r>
      <w:r w:rsidRPr="403A3A21">
        <w:rPr>
          <w:color w:val="1A4596"/>
          <w:sz w:val="20"/>
          <w:szCs w:val="20"/>
        </w:rPr>
        <w:t>Heat</w:t>
      </w:r>
      <w:r w:rsidR="2D506111" w:rsidRPr="403A3A21">
        <w:rPr>
          <w:color w:val="1A4596"/>
          <w:sz w:val="20"/>
          <w:szCs w:val="20"/>
        </w:rPr>
        <w:t xml:space="preserve"> </w:t>
      </w:r>
      <w:r w:rsidRPr="403A3A21">
        <w:rPr>
          <w:color w:val="1A4596"/>
          <w:sz w:val="20"/>
          <w:szCs w:val="20"/>
        </w:rPr>
        <w:t>pump</w:t>
      </w:r>
      <w:r>
        <w:rPr>
          <w:color w:val="1A4596"/>
          <w:sz w:val="20"/>
          <w:szCs w:val="20"/>
        </w:rPr>
        <w:t xml:space="preserve"> suitability map</w:t>
      </w:r>
      <w:r w:rsidR="00DB3ADB">
        <w:rPr>
          <w:color w:val="1A4596"/>
          <w:sz w:val="20"/>
          <w:szCs w:val="20"/>
        </w:rPr>
        <w:t xml:space="preserve"> </w:t>
      </w:r>
      <w:r>
        <w:rPr>
          <w:color w:val="1A4596"/>
          <w:sz w:val="20"/>
          <w:szCs w:val="20"/>
        </w:rPr>
        <w:t>- Troon</w:t>
      </w:r>
    </w:p>
    <w:p w14:paraId="5DFCBD86" w14:textId="77777777" w:rsidR="00EB5913" w:rsidRDefault="008F3CBB">
      <w:r>
        <w:rPr>
          <w:noProof/>
        </w:rPr>
        <w:drawing>
          <wp:inline distT="0" distB="0" distL="0" distR="0" wp14:anchorId="0C24B059" wp14:editId="488DF802">
            <wp:extent cx="6115050" cy="7000875"/>
            <wp:effectExtent l="0" t="0" r="0" b="0"/>
            <wp:docPr id="21" name="Picture 21" descr="Heatpump suitability map for Troon - this shows where domestic properties are suitable for heatpumps in red, amber and green. Red is hard to treat, amber requires some work, green is likely suitable just now"/>
            <wp:cNvGraphicFramePr/>
            <a:graphic xmlns:a="http://schemas.openxmlformats.org/drawingml/2006/main">
              <a:graphicData uri="http://schemas.openxmlformats.org/drawingml/2006/picture">
                <pic:pic xmlns:pic="http://schemas.openxmlformats.org/drawingml/2006/picture">
                  <pic:nvPicPr>
                    <pic:cNvPr id="21" name="Picture 21" descr="Heatpump suitability map for Troon - this shows where domestic properties are suitable for heatpumps in red, amber and green. Red is hard to treat, amber requires some work, green is likely suitable just now"/>
                    <pic:cNvPicPr preferRelativeResize="0"/>
                  </pic:nvPicPr>
                  <pic:blipFill>
                    <a:blip r:embed="rId71"/>
                    <a:srcRect/>
                    <a:stretch>
                      <a:fillRect/>
                    </a:stretch>
                  </pic:blipFill>
                  <pic:spPr>
                    <a:xfrm>
                      <a:off x="0" y="0"/>
                      <a:ext cx="6115050" cy="7000875"/>
                    </a:xfrm>
                    <a:prstGeom prst="rect">
                      <a:avLst/>
                    </a:prstGeom>
                    <a:ln/>
                  </pic:spPr>
                </pic:pic>
              </a:graphicData>
            </a:graphic>
          </wp:inline>
        </w:drawing>
      </w:r>
    </w:p>
    <w:p w14:paraId="43FFB903" w14:textId="77777777" w:rsidR="00EB5913" w:rsidRDefault="00EB5913"/>
    <w:p w14:paraId="4469812E" w14:textId="293B60E6"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lastRenderedPageBreak/>
        <w:t xml:space="preserve">Figure </w:t>
      </w:r>
      <w:r w:rsidR="00997A34">
        <w:rPr>
          <w:color w:val="1A4596"/>
          <w:sz w:val="20"/>
          <w:szCs w:val="20"/>
        </w:rPr>
        <w:t>3</w:t>
      </w:r>
      <w:r w:rsidR="00D06C98">
        <w:rPr>
          <w:color w:val="1A4596"/>
          <w:sz w:val="20"/>
          <w:szCs w:val="20"/>
        </w:rPr>
        <w:t>0</w:t>
      </w:r>
      <w:r>
        <w:rPr>
          <w:color w:val="1A4596"/>
          <w:sz w:val="20"/>
          <w:szCs w:val="20"/>
        </w:rPr>
        <w:t xml:space="preserve">: </w:t>
      </w:r>
      <w:r w:rsidRPr="403A3A21">
        <w:rPr>
          <w:color w:val="1A4596"/>
          <w:sz w:val="20"/>
          <w:szCs w:val="20"/>
        </w:rPr>
        <w:t>Heat</w:t>
      </w:r>
      <w:r w:rsidR="32E98278" w:rsidRPr="403A3A21">
        <w:rPr>
          <w:color w:val="1A4596"/>
          <w:sz w:val="20"/>
          <w:szCs w:val="20"/>
        </w:rPr>
        <w:t xml:space="preserve"> </w:t>
      </w:r>
      <w:r w:rsidRPr="403A3A21">
        <w:rPr>
          <w:color w:val="1A4596"/>
          <w:sz w:val="20"/>
          <w:szCs w:val="20"/>
        </w:rPr>
        <w:t>pump</w:t>
      </w:r>
      <w:r>
        <w:rPr>
          <w:color w:val="1A4596"/>
          <w:sz w:val="20"/>
          <w:szCs w:val="20"/>
        </w:rPr>
        <w:t xml:space="preserve"> suitability map</w:t>
      </w:r>
      <w:r w:rsidR="00DB3ADB">
        <w:rPr>
          <w:color w:val="1A4596"/>
          <w:sz w:val="20"/>
          <w:szCs w:val="20"/>
        </w:rPr>
        <w:t xml:space="preserve"> </w:t>
      </w:r>
      <w:r>
        <w:rPr>
          <w:color w:val="1A4596"/>
          <w:sz w:val="20"/>
          <w:szCs w:val="20"/>
        </w:rPr>
        <w:t>- Maybole</w:t>
      </w:r>
    </w:p>
    <w:p w14:paraId="1E8D9A6E" w14:textId="77777777" w:rsidR="00EB5913" w:rsidRDefault="008F3CBB">
      <w:r>
        <w:rPr>
          <w:noProof/>
        </w:rPr>
        <w:drawing>
          <wp:inline distT="0" distB="0" distL="0" distR="0" wp14:anchorId="3F4AF0A8" wp14:editId="681521BF">
            <wp:extent cx="6115050" cy="6753225"/>
            <wp:effectExtent l="0" t="0" r="0" b="0"/>
            <wp:docPr id="32" name="Picture 32" descr="Heatpump suitability map for Maybole - this shows where domestic properties are suitable for heatpumps in red, amber and green. Red is hard to treat, amber requires some work, green is likely suitable just now"/>
            <wp:cNvGraphicFramePr/>
            <a:graphic xmlns:a="http://schemas.openxmlformats.org/drawingml/2006/main">
              <a:graphicData uri="http://schemas.openxmlformats.org/drawingml/2006/picture">
                <pic:pic xmlns:pic="http://schemas.openxmlformats.org/drawingml/2006/picture">
                  <pic:nvPicPr>
                    <pic:cNvPr id="32" name="Picture 32" descr="Heatpump suitability map for Maybole - this shows where domestic properties are suitable for heatpumps in red, amber and green. Red is hard to treat, amber requires some work, green is likely suitable just now"/>
                    <pic:cNvPicPr preferRelativeResize="0"/>
                  </pic:nvPicPr>
                  <pic:blipFill>
                    <a:blip r:embed="rId72"/>
                    <a:srcRect b="3538"/>
                    <a:stretch>
                      <a:fillRect/>
                    </a:stretch>
                  </pic:blipFill>
                  <pic:spPr>
                    <a:xfrm>
                      <a:off x="0" y="0"/>
                      <a:ext cx="6115050" cy="6753225"/>
                    </a:xfrm>
                    <a:prstGeom prst="rect">
                      <a:avLst/>
                    </a:prstGeom>
                    <a:ln/>
                  </pic:spPr>
                </pic:pic>
              </a:graphicData>
            </a:graphic>
          </wp:inline>
        </w:drawing>
      </w:r>
    </w:p>
    <w:p w14:paraId="396A23D6" w14:textId="77777777" w:rsidR="00EB5913" w:rsidRDefault="00EB5913"/>
    <w:p w14:paraId="37ED9339" w14:textId="5172BF2E"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lastRenderedPageBreak/>
        <w:t xml:space="preserve">Figure </w:t>
      </w:r>
      <w:r w:rsidR="00997A34">
        <w:rPr>
          <w:color w:val="1A4596"/>
          <w:sz w:val="20"/>
          <w:szCs w:val="20"/>
        </w:rPr>
        <w:t>3</w:t>
      </w:r>
      <w:r w:rsidR="00D06C98">
        <w:rPr>
          <w:color w:val="1A4596"/>
          <w:sz w:val="20"/>
          <w:szCs w:val="20"/>
        </w:rPr>
        <w:t>1</w:t>
      </w:r>
      <w:r>
        <w:rPr>
          <w:color w:val="1A4596"/>
          <w:sz w:val="20"/>
          <w:szCs w:val="20"/>
        </w:rPr>
        <w:t xml:space="preserve">: </w:t>
      </w:r>
      <w:r w:rsidRPr="403A3A21">
        <w:rPr>
          <w:color w:val="1A4596"/>
          <w:sz w:val="20"/>
          <w:szCs w:val="20"/>
        </w:rPr>
        <w:t>Heat</w:t>
      </w:r>
      <w:r w:rsidR="59FA77FC" w:rsidRPr="403A3A21">
        <w:rPr>
          <w:color w:val="1A4596"/>
          <w:sz w:val="20"/>
          <w:szCs w:val="20"/>
        </w:rPr>
        <w:t xml:space="preserve"> </w:t>
      </w:r>
      <w:r w:rsidRPr="403A3A21">
        <w:rPr>
          <w:color w:val="1A4596"/>
          <w:sz w:val="20"/>
          <w:szCs w:val="20"/>
        </w:rPr>
        <w:t>pump</w:t>
      </w:r>
      <w:r>
        <w:rPr>
          <w:color w:val="1A4596"/>
          <w:sz w:val="20"/>
          <w:szCs w:val="20"/>
        </w:rPr>
        <w:t xml:space="preserve"> suitability map</w:t>
      </w:r>
      <w:r w:rsidR="00DB3ADB">
        <w:rPr>
          <w:color w:val="1A4596"/>
          <w:sz w:val="20"/>
          <w:szCs w:val="20"/>
        </w:rPr>
        <w:t xml:space="preserve"> </w:t>
      </w:r>
      <w:r>
        <w:rPr>
          <w:color w:val="1A4596"/>
          <w:sz w:val="20"/>
          <w:szCs w:val="20"/>
        </w:rPr>
        <w:t>- Ballantrae</w:t>
      </w:r>
    </w:p>
    <w:p w14:paraId="3035BA50" w14:textId="77777777" w:rsidR="00EB5913" w:rsidRDefault="008F3CBB">
      <w:r>
        <w:rPr>
          <w:noProof/>
        </w:rPr>
        <w:drawing>
          <wp:inline distT="0" distB="0" distL="0" distR="0" wp14:anchorId="31B51D03" wp14:editId="6B86C050">
            <wp:extent cx="6115050" cy="6762750"/>
            <wp:effectExtent l="0" t="0" r="0" b="0"/>
            <wp:docPr id="33" name="Picture 33" descr="Heatpump suitability map for Ballantrae - this shows where domestic properties are suitable for heatpumps in red, amber and green. Red is hard to treat, amber requires some work, green is likely suitable just now"/>
            <wp:cNvGraphicFramePr/>
            <a:graphic xmlns:a="http://schemas.openxmlformats.org/drawingml/2006/main">
              <a:graphicData uri="http://schemas.openxmlformats.org/drawingml/2006/picture">
                <pic:pic xmlns:pic="http://schemas.openxmlformats.org/drawingml/2006/picture">
                  <pic:nvPicPr>
                    <pic:cNvPr id="33" name="Picture 33" descr="Heatpump suitability map for Ballantrae - this shows where domestic properties are suitable for heatpumps in red, amber and green. Red is hard to treat, amber requires some work, green is likely suitable just now"/>
                    <pic:cNvPicPr preferRelativeResize="0"/>
                  </pic:nvPicPr>
                  <pic:blipFill>
                    <a:blip r:embed="rId73"/>
                    <a:srcRect b="3402"/>
                    <a:stretch>
                      <a:fillRect/>
                    </a:stretch>
                  </pic:blipFill>
                  <pic:spPr>
                    <a:xfrm>
                      <a:off x="0" y="0"/>
                      <a:ext cx="6115050" cy="6762750"/>
                    </a:xfrm>
                    <a:prstGeom prst="rect">
                      <a:avLst/>
                    </a:prstGeom>
                    <a:ln/>
                  </pic:spPr>
                </pic:pic>
              </a:graphicData>
            </a:graphic>
          </wp:inline>
        </w:drawing>
      </w:r>
    </w:p>
    <w:p w14:paraId="18396947" w14:textId="77777777" w:rsidR="00EB5913" w:rsidRDefault="00EB5913"/>
    <w:p w14:paraId="6D8896F1" w14:textId="77777777" w:rsidR="00EB5913" w:rsidRDefault="00EB5913"/>
    <w:p w14:paraId="2C1386B3" w14:textId="0C8B59A7" w:rsidR="00EB5913" w:rsidRDefault="008F3CBB">
      <w:pPr>
        <w:keepNext/>
        <w:keepLines/>
        <w:pBdr>
          <w:top w:val="single" w:sz="4" w:space="3" w:color="E7E6E6"/>
          <w:left w:val="nil"/>
          <w:bottom w:val="single" w:sz="4" w:space="3" w:color="E7E6E6"/>
          <w:right w:val="nil"/>
          <w:between w:val="nil"/>
        </w:pBdr>
        <w:spacing w:before="60" w:after="240" w:line="240" w:lineRule="auto"/>
        <w:jc w:val="both"/>
        <w:rPr>
          <w:color w:val="1A4596"/>
          <w:sz w:val="20"/>
          <w:szCs w:val="20"/>
        </w:rPr>
      </w:pPr>
      <w:r>
        <w:rPr>
          <w:color w:val="1A4596"/>
          <w:sz w:val="20"/>
          <w:szCs w:val="20"/>
        </w:rPr>
        <w:lastRenderedPageBreak/>
        <w:t xml:space="preserve">Figure </w:t>
      </w:r>
      <w:r w:rsidR="00997A34">
        <w:rPr>
          <w:color w:val="1A4596"/>
          <w:sz w:val="20"/>
          <w:szCs w:val="20"/>
        </w:rPr>
        <w:t>3</w:t>
      </w:r>
      <w:r w:rsidR="00D06C98">
        <w:rPr>
          <w:color w:val="1A4596"/>
          <w:sz w:val="20"/>
          <w:szCs w:val="20"/>
        </w:rPr>
        <w:t>2</w:t>
      </w:r>
      <w:r>
        <w:rPr>
          <w:color w:val="1A4596"/>
          <w:sz w:val="20"/>
          <w:szCs w:val="20"/>
        </w:rPr>
        <w:t xml:space="preserve">: </w:t>
      </w:r>
      <w:r w:rsidRPr="403A3A21">
        <w:rPr>
          <w:color w:val="1A4596"/>
          <w:sz w:val="20"/>
          <w:szCs w:val="20"/>
        </w:rPr>
        <w:t>Heat</w:t>
      </w:r>
      <w:r w:rsidR="4D53E070" w:rsidRPr="403A3A21">
        <w:rPr>
          <w:color w:val="1A4596"/>
          <w:sz w:val="20"/>
          <w:szCs w:val="20"/>
        </w:rPr>
        <w:t xml:space="preserve"> </w:t>
      </w:r>
      <w:r w:rsidRPr="403A3A21">
        <w:rPr>
          <w:color w:val="1A4596"/>
          <w:sz w:val="20"/>
          <w:szCs w:val="20"/>
        </w:rPr>
        <w:t>pump</w:t>
      </w:r>
      <w:r>
        <w:rPr>
          <w:color w:val="1A4596"/>
          <w:sz w:val="20"/>
          <w:szCs w:val="20"/>
        </w:rPr>
        <w:t xml:space="preserve"> suitability map</w:t>
      </w:r>
      <w:r w:rsidR="00DB3ADB">
        <w:rPr>
          <w:color w:val="1A4596"/>
          <w:sz w:val="20"/>
          <w:szCs w:val="20"/>
        </w:rPr>
        <w:t xml:space="preserve"> </w:t>
      </w:r>
      <w:r>
        <w:rPr>
          <w:color w:val="1A4596"/>
          <w:sz w:val="20"/>
          <w:szCs w:val="20"/>
        </w:rPr>
        <w:t>- Dailly</w:t>
      </w:r>
    </w:p>
    <w:p w14:paraId="04235148" w14:textId="77777777" w:rsidR="00EB5913" w:rsidRDefault="008F3CBB">
      <w:r>
        <w:rPr>
          <w:noProof/>
        </w:rPr>
        <w:drawing>
          <wp:inline distT="0" distB="0" distL="0" distR="0" wp14:anchorId="4876E24E" wp14:editId="665AA3A0">
            <wp:extent cx="6115050" cy="6753225"/>
            <wp:effectExtent l="0" t="0" r="0" b="0"/>
            <wp:docPr id="34" name="Picture 34" descr="Heatpump suitability map for Dailly - this shows where domestic properties are suitable for heatpumps in red, amber and green. Red is hard to treat, amber requires some work, green is likely suitable just now"/>
            <wp:cNvGraphicFramePr/>
            <a:graphic xmlns:a="http://schemas.openxmlformats.org/drawingml/2006/main">
              <a:graphicData uri="http://schemas.openxmlformats.org/drawingml/2006/picture">
                <pic:pic xmlns:pic="http://schemas.openxmlformats.org/drawingml/2006/picture">
                  <pic:nvPicPr>
                    <pic:cNvPr id="34" name="Picture 34" descr="Heatpump suitability map for Dailly - this shows where domestic properties are suitable for heatpumps in red, amber and green. Red is hard to treat, amber requires some work, green is likely suitable just now"/>
                    <pic:cNvPicPr preferRelativeResize="0"/>
                  </pic:nvPicPr>
                  <pic:blipFill>
                    <a:blip r:embed="rId74"/>
                    <a:srcRect b="9450"/>
                    <a:stretch>
                      <a:fillRect/>
                    </a:stretch>
                  </pic:blipFill>
                  <pic:spPr>
                    <a:xfrm>
                      <a:off x="0" y="0"/>
                      <a:ext cx="6115050" cy="6753225"/>
                    </a:xfrm>
                    <a:prstGeom prst="rect">
                      <a:avLst/>
                    </a:prstGeom>
                    <a:ln/>
                  </pic:spPr>
                </pic:pic>
              </a:graphicData>
            </a:graphic>
          </wp:inline>
        </w:drawing>
      </w:r>
    </w:p>
    <w:p w14:paraId="5DD6872D" w14:textId="77777777" w:rsidR="00EB5913" w:rsidRDefault="00EB5913"/>
    <w:p w14:paraId="0A0CA9EF" w14:textId="035FA10D" w:rsidR="00A56DE2" w:rsidRDefault="00A56DE2">
      <w:r>
        <w:br w:type="page"/>
      </w:r>
    </w:p>
    <w:p w14:paraId="6F693001" w14:textId="5288F12B" w:rsidR="00757835" w:rsidRPr="00757835" w:rsidRDefault="00A56DE2" w:rsidP="00757835">
      <w:pPr>
        <w:pStyle w:val="Heading1"/>
      </w:pPr>
      <w:bookmarkStart w:id="174" w:name="_Toc167194590"/>
      <w:r>
        <w:lastRenderedPageBreak/>
        <w:t>Appendix D: Consultation Thematic Summary</w:t>
      </w:r>
      <w:bookmarkEnd w:id="174"/>
    </w:p>
    <w:p w14:paraId="51EBC185" w14:textId="33416916" w:rsidR="00757835" w:rsidRPr="004A1C76" w:rsidRDefault="00757835" w:rsidP="004A1C76">
      <w:pPr>
        <w:rPr>
          <w:b/>
          <w:bCs/>
          <w:u w:val="single"/>
        </w:rPr>
      </w:pPr>
      <w:r w:rsidRPr="004A1C76">
        <w:rPr>
          <w:b/>
          <w:bCs/>
          <w:u w:val="single"/>
        </w:rPr>
        <w:t>Question 1: Priorities</w:t>
      </w:r>
    </w:p>
    <w:p w14:paraId="35BB393E" w14:textId="77777777" w:rsidR="00757835" w:rsidRDefault="00757835" w:rsidP="00757835">
      <w:pPr>
        <w:rPr>
          <w:rFonts w:eastAsia="Times New Roman"/>
        </w:rPr>
      </w:pPr>
      <w:r w:rsidRPr="00FE27FA">
        <w:rPr>
          <w:rFonts w:eastAsia="Times New Roman"/>
          <w:b/>
          <w:bCs/>
        </w:rPr>
        <w:t>Strengths</w:t>
      </w:r>
      <w:r>
        <w:rPr>
          <w:rFonts w:eastAsia="Times New Roman"/>
        </w:rPr>
        <w:t>: Public interest and a just transition are acknowledged. Alignment with fuel poverty reduction, economic development, and skills development is supported.</w:t>
      </w:r>
    </w:p>
    <w:p w14:paraId="2A64C40A" w14:textId="77777777" w:rsidR="00757835" w:rsidRDefault="00757835" w:rsidP="00757835">
      <w:pPr>
        <w:rPr>
          <w:rFonts w:eastAsia="Times New Roman"/>
        </w:rPr>
      </w:pPr>
      <w:r>
        <w:rPr>
          <w:rFonts w:eastAsia="Times New Roman"/>
          <w:b/>
          <w:bCs/>
        </w:rPr>
        <w:t>Feedback</w:t>
      </w:r>
      <w:r>
        <w:rPr>
          <w:rFonts w:eastAsia="Times New Roman"/>
        </w:rPr>
        <w:t>: 69% Pos / 23% Neg / 8% Neut. Concerns about ensuring a just transition for all households, particularly the most vulnerable. A need for clarification on “most vulnerable” and inclusion of health inequalities. Further information on how fuel poverty will be tackled via this strategy.</w:t>
      </w:r>
    </w:p>
    <w:p w14:paraId="76273D20" w14:textId="77777777" w:rsidR="00757835" w:rsidRPr="004A1C76" w:rsidRDefault="00757835" w:rsidP="004A1C76">
      <w:pPr>
        <w:rPr>
          <w:b/>
          <w:bCs/>
          <w:u w:val="single"/>
        </w:rPr>
      </w:pPr>
      <w:r w:rsidRPr="004A1C76">
        <w:rPr>
          <w:b/>
          <w:bCs/>
          <w:u w:val="single"/>
        </w:rPr>
        <w:t>Question 2: Considerations</w:t>
      </w:r>
    </w:p>
    <w:p w14:paraId="506FEADF" w14:textId="77777777" w:rsidR="00757835" w:rsidRDefault="00757835" w:rsidP="00757835">
      <w:pPr>
        <w:rPr>
          <w:rFonts w:eastAsia="Times New Roman"/>
        </w:rPr>
      </w:pPr>
      <w:r w:rsidRPr="00FE27FA">
        <w:rPr>
          <w:rFonts w:eastAsia="Times New Roman"/>
          <w:b/>
          <w:bCs/>
        </w:rPr>
        <w:t>Strengths</w:t>
      </w:r>
      <w:r>
        <w:rPr>
          <w:rFonts w:eastAsia="Times New Roman"/>
        </w:rPr>
        <w:t>: The strategy considers a variety of property ownerships, heritage buildings, as well as local and national policies.</w:t>
      </w:r>
    </w:p>
    <w:p w14:paraId="70924BDE" w14:textId="77777777" w:rsidR="00757835" w:rsidRDefault="00757835" w:rsidP="00757835">
      <w:pPr>
        <w:rPr>
          <w:rFonts w:eastAsia="Times New Roman"/>
        </w:rPr>
      </w:pPr>
      <w:r>
        <w:rPr>
          <w:rFonts w:eastAsia="Times New Roman"/>
          <w:b/>
          <w:bCs/>
        </w:rPr>
        <w:t>Feedback</w:t>
      </w:r>
      <w:r>
        <w:rPr>
          <w:rFonts w:eastAsia="Times New Roman"/>
        </w:rPr>
        <w:t xml:space="preserve">: 54% Pos / 23% Neg / 23% Neut. More emphasis required on public and private sector collaboration and stakeholder engagement, particularly in education. Expand stakeholder engagement strategy. Consideration of health impacts related to poor energy efficiency. </w:t>
      </w:r>
    </w:p>
    <w:p w14:paraId="3210D6CA" w14:textId="77777777" w:rsidR="00757835" w:rsidRPr="004A1C76" w:rsidRDefault="00757835" w:rsidP="004A1C76">
      <w:pPr>
        <w:rPr>
          <w:b/>
          <w:bCs/>
          <w:u w:val="single"/>
        </w:rPr>
      </w:pPr>
      <w:r w:rsidRPr="004A1C76">
        <w:rPr>
          <w:b/>
          <w:bCs/>
          <w:u w:val="single"/>
        </w:rPr>
        <w:t>Question 3: Challenges and Opportunities</w:t>
      </w:r>
    </w:p>
    <w:p w14:paraId="44E0A44A" w14:textId="77777777" w:rsidR="00757835" w:rsidRDefault="00757835" w:rsidP="00757835">
      <w:pPr>
        <w:rPr>
          <w:rFonts w:eastAsia="Times New Roman"/>
        </w:rPr>
      </w:pPr>
      <w:r w:rsidRPr="00FE27FA">
        <w:rPr>
          <w:rFonts w:eastAsia="Times New Roman"/>
          <w:b/>
          <w:bCs/>
        </w:rPr>
        <w:t>Strengths</w:t>
      </w:r>
      <w:r>
        <w:rPr>
          <w:rFonts w:eastAsia="Times New Roman"/>
        </w:rPr>
        <w:t>: The need for improved energy efficiency and decarbonization is recognized, particularly in off-gas areas.</w:t>
      </w:r>
    </w:p>
    <w:p w14:paraId="790B77C2" w14:textId="77777777" w:rsidR="00757835" w:rsidRDefault="00757835" w:rsidP="004A1C76">
      <w:r>
        <w:rPr>
          <w:b/>
          <w:bCs/>
        </w:rPr>
        <w:t>Feedback</w:t>
      </w:r>
      <w:r>
        <w:t xml:space="preserve">: 69% Pos / 23% Neg / 8% Neut. Concerns about data accuracy, ensuring affordability for all (including renters), and the need for stronger public engagement. Expand data management to include cross references with internal data sources, health equalities data, and other relevant datasets that could increase accuracy of targeted measures. </w:t>
      </w:r>
    </w:p>
    <w:p w14:paraId="7E4DC81D" w14:textId="77777777" w:rsidR="00757835" w:rsidRPr="004A1C76" w:rsidRDefault="00757835" w:rsidP="004A1C76">
      <w:pPr>
        <w:rPr>
          <w:b/>
          <w:bCs/>
          <w:u w:val="single"/>
        </w:rPr>
      </w:pPr>
      <w:r w:rsidRPr="004A1C76">
        <w:rPr>
          <w:b/>
          <w:bCs/>
          <w:u w:val="single"/>
        </w:rPr>
        <w:t>Question 4: Strategic Zones and Baseline</w:t>
      </w:r>
    </w:p>
    <w:p w14:paraId="5456F7C9" w14:textId="77777777" w:rsidR="00757835" w:rsidRDefault="00757835" w:rsidP="00757835">
      <w:pPr>
        <w:rPr>
          <w:rFonts w:eastAsia="Times New Roman"/>
        </w:rPr>
      </w:pPr>
      <w:r w:rsidRPr="00F922B2">
        <w:rPr>
          <w:rFonts w:eastAsia="Times New Roman"/>
          <w:b/>
          <w:bCs/>
        </w:rPr>
        <w:t>Strengths</w:t>
      </w:r>
      <w:r>
        <w:rPr>
          <w:rFonts w:eastAsia="Times New Roman"/>
        </w:rPr>
        <w:t>: Using Area Based Schemes and targeting support based on existing data is supported.</w:t>
      </w:r>
    </w:p>
    <w:p w14:paraId="276CC9AA" w14:textId="77777777" w:rsidR="00757835" w:rsidRDefault="00757835" w:rsidP="00757835">
      <w:pPr>
        <w:rPr>
          <w:rFonts w:eastAsia="Times New Roman"/>
        </w:rPr>
      </w:pPr>
      <w:r>
        <w:rPr>
          <w:rFonts w:eastAsia="Times New Roman"/>
          <w:b/>
          <w:bCs/>
        </w:rPr>
        <w:t>Feedback</w:t>
      </w:r>
      <w:r>
        <w:rPr>
          <w:rFonts w:eastAsia="Times New Roman"/>
        </w:rPr>
        <w:t>:</w:t>
      </w:r>
      <w:r w:rsidRPr="00252CB0">
        <w:rPr>
          <w:rFonts w:eastAsia="Times New Roman"/>
        </w:rPr>
        <w:t xml:space="preserve"> </w:t>
      </w:r>
      <w:r>
        <w:rPr>
          <w:rFonts w:eastAsia="Times New Roman"/>
        </w:rPr>
        <w:t xml:space="preserve">62% Pos / 08% Neg / 31% Neut. Concerns about ensuring interventions reach those most at risk, potential data errors, and the need to integrate health considerations. Refine targeting and summarise area wide approach. Include good practice examples. </w:t>
      </w:r>
    </w:p>
    <w:p w14:paraId="62258ECA" w14:textId="77777777" w:rsidR="00757835" w:rsidRPr="004A1C76" w:rsidRDefault="00757835" w:rsidP="004A1C76">
      <w:pPr>
        <w:rPr>
          <w:b/>
          <w:bCs/>
          <w:u w:val="single"/>
        </w:rPr>
      </w:pPr>
      <w:r w:rsidRPr="004A1C76">
        <w:rPr>
          <w:b/>
          <w:bCs/>
          <w:u w:val="single"/>
        </w:rPr>
        <w:t>Question 5: Technology</w:t>
      </w:r>
    </w:p>
    <w:p w14:paraId="1EC579B0" w14:textId="77777777" w:rsidR="00757835" w:rsidRDefault="00757835" w:rsidP="00757835">
      <w:pPr>
        <w:rPr>
          <w:rFonts w:eastAsia="Times New Roman"/>
        </w:rPr>
      </w:pPr>
      <w:r w:rsidRPr="00F922B2">
        <w:rPr>
          <w:rFonts w:eastAsia="Times New Roman"/>
          <w:b/>
          <w:bCs/>
        </w:rPr>
        <w:t>Strengths</w:t>
      </w:r>
      <w:r>
        <w:rPr>
          <w:rFonts w:eastAsia="Times New Roman"/>
        </w:rPr>
        <w:t>: Broad agreement with the areas of focus on technology.</w:t>
      </w:r>
    </w:p>
    <w:p w14:paraId="18DA1574" w14:textId="77777777" w:rsidR="00757835" w:rsidRDefault="00757835" w:rsidP="00757835">
      <w:pPr>
        <w:rPr>
          <w:rFonts w:eastAsia="Times New Roman"/>
        </w:rPr>
      </w:pPr>
      <w:r>
        <w:rPr>
          <w:rFonts w:eastAsia="Times New Roman"/>
          <w:b/>
          <w:bCs/>
        </w:rPr>
        <w:t>Feedback</w:t>
      </w:r>
      <w:r>
        <w:rPr>
          <w:rFonts w:eastAsia="Times New Roman"/>
        </w:rPr>
        <w:t>:</w:t>
      </w:r>
      <w:r w:rsidRPr="00252CB0">
        <w:rPr>
          <w:rFonts w:eastAsia="Times New Roman"/>
        </w:rPr>
        <w:t xml:space="preserve"> </w:t>
      </w:r>
      <w:r>
        <w:rPr>
          <w:rFonts w:eastAsia="Times New Roman"/>
        </w:rPr>
        <w:t xml:space="preserve">62% Pos / 15% Neg / 23% Neut. Need to expand on other technologies in question, including risks of internal air quality and ventilation. </w:t>
      </w:r>
    </w:p>
    <w:p w14:paraId="1E2D6314" w14:textId="77777777" w:rsidR="00757835" w:rsidRPr="004A1C76" w:rsidRDefault="00757835" w:rsidP="004A1C76">
      <w:pPr>
        <w:rPr>
          <w:b/>
          <w:bCs/>
          <w:u w:val="single"/>
        </w:rPr>
      </w:pPr>
      <w:r w:rsidRPr="004A1C76">
        <w:rPr>
          <w:b/>
          <w:bCs/>
          <w:u w:val="single"/>
        </w:rPr>
        <w:t>Question 6: Heat Networks</w:t>
      </w:r>
    </w:p>
    <w:p w14:paraId="574A40F1" w14:textId="77777777" w:rsidR="00757835" w:rsidRDefault="00757835" w:rsidP="00757835">
      <w:pPr>
        <w:rPr>
          <w:rFonts w:eastAsia="Times New Roman"/>
        </w:rPr>
      </w:pPr>
      <w:r w:rsidRPr="00252CB0">
        <w:rPr>
          <w:rFonts w:eastAsia="Times New Roman"/>
          <w:b/>
          <w:bCs/>
        </w:rPr>
        <w:t>Strengths</w:t>
      </w:r>
      <w:r>
        <w:rPr>
          <w:rFonts w:eastAsia="Times New Roman"/>
        </w:rPr>
        <w:t xml:space="preserve">: The identification of potential heat network locations and the focus on anchor loads are supported. </w:t>
      </w:r>
    </w:p>
    <w:p w14:paraId="56AA4D0B" w14:textId="77777777" w:rsidR="00757835" w:rsidRDefault="00757835" w:rsidP="00757835">
      <w:pPr>
        <w:rPr>
          <w:rFonts w:eastAsia="Times New Roman"/>
        </w:rPr>
      </w:pPr>
      <w:r w:rsidRPr="00252CB0">
        <w:rPr>
          <w:rFonts w:eastAsia="Times New Roman"/>
          <w:b/>
          <w:bCs/>
        </w:rPr>
        <w:t>Feedback</w:t>
      </w:r>
      <w:r>
        <w:rPr>
          <w:rFonts w:eastAsia="Times New Roman"/>
        </w:rPr>
        <w:t xml:space="preserve">: 46% Pos / 15% Neg / 38% Neut. Higher level of uncertainty about concepts outlined indicating a need for expanded public engagement. Concerns about the feasibility and cost of large-scale infrastructure projects. National policy developments required. </w:t>
      </w:r>
    </w:p>
    <w:p w14:paraId="517868CA" w14:textId="77777777" w:rsidR="00757835" w:rsidRPr="004A1C76" w:rsidRDefault="00757835" w:rsidP="004A1C76">
      <w:pPr>
        <w:rPr>
          <w:b/>
          <w:bCs/>
          <w:u w:val="single"/>
        </w:rPr>
      </w:pPr>
      <w:r w:rsidRPr="004A1C76">
        <w:rPr>
          <w:b/>
          <w:bCs/>
          <w:u w:val="single"/>
        </w:rPr>
        <w:t>Question 7: Delivery Areas</w:t>
      </w:r>
    </w:p>
    <w:p w14:paraId="57A7E4FA" w14:textId="77777777" w:rsidR="00757835" w:rsidRDefault="00757835" w:rsidP="00757835">
      <w:pPr>
        <w:rPr>
          <w:rFonts w:eastAsia="Times New Roman"/>
        </w:rPr>
      </w:pPr>
      <w:r w:rsidRPr="00252CB0">
        <w:rPr>
          <w:rFonts w:eastAsia="Times New Roman"/>
          <w:b/>
          <w:bCs/>
        </w:rPr>
        <w:t>Strengths</w:t>
      </w:r>
      <w:r>
        <w:rPr>
          <w:rFonts w:eastAsia="Times New Roman"/>
        </w:rPr>
        <w:t>: Broad agreement with the identified focus areas.</w:t>
      </w:r>
    </w:p>
    <w:p w14:paraId="5F08348B" w14:textId="77777777" w:rsidR="00757835" w:rsidRDefault="00757835" w:rsidP="00757835">
      <w:pPr>
        <w:rPr>
          <w:rFonts w:eastAsia="Times New Roman"/>
        </w:rPr>
      </w:pPr>
      <w:r w:rsidRPr="00252CB0">
        <w:rPr>
          <w:rFonts w:eastAsia="Times New Roman"/>
          <w:b/>
          <w:bCs/>
        </w:rPr>
        <w:lastRenderedPageBreak/>
        <w:t>Feedback</w:t>
      </w:r>
      <w:r>
        <w:rPr>
          <w:rFonts w:eastAsia="Times New Roman"/>
        </w:rPr>
        <w:t>: 69% Pos / 15% Neg / 15% Neut. Concerns about reaching the most at-risk households. Strengthen the focus on targeting interventions using a combination of factors such as SIMD ratings, health data, household type, prepayment meter usage, rural location, and being off the gas grid. Explore collaborating with health services and third sector organizations to identify at-risk households.</w:t>
      </w:r>
    </w:p>
    <w:p w14:paraId="6FB0CB62" w14:textId="77777777" w:rsidR="00757835" w:rsidRPr="004A1C76" w:rsidRDefault="00757835" w:rsidP="004A1C76">
      <w:pPr>
        <w:rPr>
          <w:b/>
          <w:bCs/>
          <w:u w:val="single"/>
        </w:rPr>
      </w:pPr>
      <w:r w:rsidRPr="004A1C76">
        <w:rPr>
          <w:b/>
          <w:bCs/>
          <w:u w:val="single"/>
        </w:rPr>
        <w:t>Question 8: Pathways for all South Ayrshire</w:t>
      </w:r>
    </w:p>
    <w:p w14:paraId="3B8C95E6" w14:textId="77777777" w:rsidR="00757835" w:rsidRDefault="00757835" w:rsidP="00757835">
      <w:pPr>
        <w:rPr>
          <w:rFonts w:eastAsia="Times New Roman"/>
        </w:rPr>
      </w:pPr>
      <w:r w:rsidRPr="00252CB0">
        <w:rPr>
          <w:rFonts w:eastAsia="Times New Roman"/>
          <w:b/>
          <w:bCs/>
        </w:rPr>
        <w:t>Strengths</w:t>
      </w:r>
      <w:r>
        <w:rPr>
          <w:rFonts w:eastAsia="Times New Roman"/>
        </w:rPr>
        <w:t>: Broad agreement with the focus areas.</w:t>
      </w:r>
    </w:p>
    <w:p w14:paraId="1B5F69B4" w14:textId="77777777" w:rsidR="00757835" w:rsidRDefault="00757835" w:rsidP="00757835">
      <w:pPr>
        <w:rPr>
          <w:rFonts w:eastAsia="Times New Roman"/>
        </w:rPr>
      </w:pPr>
      <w:r w:rsidRPr="00252CB0">
        <w:rPr>
          <w:rFonts w:eastAsia="Times New Roman"/>
          <w:b/>
          <w:bCs/>
        </w:rPr>
        <w:t>Feedback</w:t>
      </w:r>
      <w:r>
        <w:rPr>
          <w:rFonts w:eastAsia="Times New Roman"/>
        </w:rPr>
        <w:t>:</w:t>
      </w:r>
      <w:r w:rsidRPr="00252CB0">
        <w:rPr>
          <w:rFonts w:eastAsia="Times New Roman"/>
        </w:rPr>
        <w:t xml:space="preserve"> </w:t>
      </w:r>
      <w:r>
        <w:rPr>
          <w:rFonts w:eastAsia="Times New Roman"/>
        </w:rPr>
        <w:t xml:space="preserve">69% Pos / 15% Neg / 15% Neut. Lack of emphasis on public and private sector engagement, and the building sector/architectural industry. Need to look at area-wide energy generation alongside decarbonisation. </w:t>
      </w:r>
    </w:p>
    <w:p w14:paraId="25ACF3DC" w14:textId="77777777" w:rsidR="00757835" w:rsidRPr="004A1C76" w:rsidRDefault="00757835" w:rsidP="004A1C76">
      <w:pPr>
        <w:rPr>
          <w:b/>
          <w:bCs/>
          <w:u w:val="single"/>
        </w:rPr>
      </w:pPr>
      <w:r w:rsidRPr="004A1C76">
        <w:rPr>
          <w:b/>
          <w:bCs/>
          <w:u w:val="single"/>
        </w:rPr>
        <w:t>Question 9: Governance</w:t>
      </w:r>
    </w:p>
    <w:p w14:paraId="5685BF5A" w14:textId="77777777" w:rsidR="00757835" w:rsidRDefault="00757835" w:rsidP="00757835">
      <w:pPr>
        <w:rPr>
          <w:rFonts w:eastAsia="Times New Roman"/>
        </w:rPr>
      </w:pPr>
      <w:r w:rsidRPr="005257E3">
        <w:rPr>
          <w:rFonts w:eastAsia="Times New Roman"/>
          <w:b/>
          <w:bCs/>
        </w:rPr>
        <w:t>Strengths</w:t>
      </w:r>
      <w:r>
        <w:rPr>
          <w:rFonts w:eastAsia="Times New Roman"/>
        </w:rPr>
        <w:t>: Broad agreement with the outlined governance structure.</w:t>
      </w:r>
    </w:p>
    <w:p w14:paraId="640AB76F" w14:textId="77777777" w:rsidR="00757835" w:rsidRDefault="00757835" w:rsidP="00757835">
      <w:pPr>
        <w:rPr>
          <w:rFonts w:eastAsia="Times New Roman"/>
        </w:rPr>
      </w:pPr>
      <w:r w:rsidRPr="005257E3">
        <w:rPr>
          <w:rFonts w:eastAsia="Times New Roman"/>
          <w:b/>
          <w:bCs/>
        </w:rPr>
        <w:t>Feedback</w:t>
      </w:r>
      <w:r>
        <w:rPr>
          <w:rFonts w:eastAsia="Times New Roman"/>
        </w:rPr>
        <w:t xml:space="preserve">: Ensure representation from all relevant stakeholders, including social landlords, private domestic sector, and community groups. The need for a clear timeframe for reviewing the governance structure. Formal outline for governance structure required. </w:t>
      </w:r>
    </w:p>
    <w:p w14:paraId="57BDC980" w14:textId="77777777" w:rsidR="00757835" w:rsidRPr="004A1C76" w:rsidRDefault="00757835" w:rsidP="004A1C76">
      <w:pPr>
        <w:rPr>
          <w:b/>
          <w:bCs/>
          <w:u w:val="single"/>
        </w:rPr>
      </w:pPr>
      <w:r w:rsidRPr="004A1C76">
        <w:rPr>
          <w:b/>
          <w:bCs/>
          <w:u w:val="single"/>
        </w:rPr>
        <w:t>Question 10: Delivery Plan Proposals</w:t>
      </w:r>
    </w:p>
    <w:p w14:paraId="31C45837" w14:textId="77777777" w:rsidR="00757835" w:rsidRDefault="00757835" w:rsidP="00757835">
      <w:pPr>
        <w:rPr>
          <w:rFonts w:eastAsia="Times New Roman"/>
        </w:rPr>
      </w:pPr>
      <w:r w:rsidRPr="005257E3">
        <w:rPr>
          <w:rFonts w:eastAsia="Times New Roman"/>
          <w:b/>
          <w:bCs/>
        </w:rPr>
        <w:t>Strengths</w:t>
      </w:r>
      <w:r>
        <w:rPr>
          <w:rFonts w:eastAsia="Times New Roman"/>
        </w:rPr>
        <w:t>: Broad agreement with the proposed delivery plan.</w:t>
      </w:r>
    </w:p>
    <w:p w14:paraId="54790375" w14:textId="77777777" w:rsidR="00757835" w:rsidRDefault="00757835" w:rsidP="00757835">
      <w:pPr>
        <w:rPr>
          <w:rFonts w:eastAsia="Times New Roman"/>
        </w:rPr>
      </w:pPr>
      <w:r w:rsidRPr="005257E3">
        <w:rPr>
          <w:rFonts w:eastAsia="Times New Roman"/>
          <w:b/>
          <w:bCs/>
        </w:rPr>
        <w:t>Feedback</w:t>
      </w:r>
      <w:r>
        <w:rPr>
          <w:rFonts w:eastAsia="Times New Roman"/>
        </w:rPr>
        <w:t>: Clarity on responsibility for the actions is required, and more information on signposting property owners to funding and support on energy efficiency improvements to both public and private sector.</w:t>
      </w:r>
    </w:p>
    <w:p w14:paraId="4186724D" w14:textId="77777777" w:rsidR="00757835" w:rsidRDefault="00757835" w:rsidP="00757835">
      <w:pPr>
        <w:rPr>
          <w:rFonts w:eastAsia="Times New Roman"/>
        </w:rPr>
      </w:pPr>
    </w:p>
    <w:p w14:paraId="5DDBC2CC" w14:textId="3ECF5948" w:rsidR="00757835" w:rsidRPr="005257E3" w:rsidRDefault="00757835" w:rsidP="00757835">
      <w:pPr>
        <w:pStyle w:val="Heading2"/>
        <w:rPr>
          <w:rFonts w:eastAsia="Times New Roman"/>
        </w:rPr>
      </w:pPr>
      <w:bookmarkStart w:id="175" w:name="_Toc167194591"/>
      <w:r>
        <w:rPr>
          <w:rFonts w:eastAsia="Times New Roman"/>
        </w:rPr>
        <w:t>Scottish Government</w:t>
      </w:r>
      <w:r w:rsidR="004A1C76">
        <w:rPr>
          <w:rFonts w:eastAsia="Times New Roman"/>
        </w:rPr>
        <w:t xml:space="preserve"> Response</w:t>
      </w:r>
      <w:bookmarkEnd w:id="175"/>
    </w:p>
    <w:p w14:paraId="1A1CE743" w14:textId="77777777" w:rsidR="00757835" w:rsidRDefault="00757835" w:rsidP="00757835">
      <w:pPr>
        <w:spacing w:line="240" w:lineRule="auto"/>
        <w:rPr>
          <w:rFonts w:eastAsia="Times New Roman"/>
        </w:rPr>
      </w:pPr>
      <w:r w:rsidRPr="005257E3">
        <w:rPr>
          <w:rFonts w:eastAsia="Times New Roman"/>
          <w:b/>
          <w:bCs/>
        </w:rPr>
        <w:t>Strengths</w:t>
      </w:r>
      <w:r>
        <w:rPr>
          <w:rFonts w:eastAsia="Times New Roman"/>
        </w:rPr>
        <w:t>:</w:t>
      </w:r>
    </w:p>
    <w:p w14:paraId="61E0B2DB" w14:textId="77777777" w:rsidR="00757835" w:rsidRPr="00757835" w:rsidRDefault="00757835" w:rsidP="00757835">
      <w:pPr>
        <w:pStyle w:val="ListParagraph"/>
        <w:numPr>
          <w:ilvl w:val="0"/>
          <w:numId w:val="34"/>
        </w:numPr>
        <w:spacing w:line="240" w:lineRule="auto"/>
        <w:rPr>
          <w:rFonts w:eastAsia="Times New Roman"/>
        </w:rPr>
      </w:pPr>
      <w:r w:rsidRPr="00757835">
        <w:rPr>
          <w:rFonts w:eastAsia="Times New Roman"/>
        </w:rPr>
        <w:t>Clearly outlined priorities and references throughout the document</w:t>
      </w:r>
    </w:p>
    <w:p w14:paraId="043A5A46" w14:textId="77777777" w:rsidR="00757835" w:rsidRPr="00757835" w:rsidRDefault="00757835" w:rsidP="00757835">
      <w:pPr>
        <w:pStyle w:val="ListParagraph"/>
        <w:numPr>
          <w:ilvl w:val="0"/>
          <w:numId w:val="34"/>
        </w:numPr>
        <w:spacing w:line="240" w:lineRule="auto"/>
        <w:rPr>
          <w:rFonts w:eastAsia="Times New Roman"/>
        </w:rPr>
      </w:pPr>
      <w:r w:rsidRPr="00757835">
        <w:rPr>
          <w:rFonts w:eastAsia="Times New Roman"/>
        </w:rPr>
        <w:t>Strong overview of challenges faced by domestic and non-domestic buildings</w:t>
      </w:r>
    </w:p>
    <w:p w14:paraId="4DA5D352" w14:textId="77777777" w:rsidR="00757835" w:rsidRPr="00757835" w:rsidRDefault="00757835" w:rsidP="00757835">
      <w:pPr>
        <w:pStyle w:val="ListParagraph"/>
        <w:numPr>
          <w:ilvl w:val="0"/>
          <w:numId w:val="34"/>
        </w:numPr>
        <w:spacing w:line="240" w:lineRule="auto"/>
        <w:rPr>
          <w:rFonts w:eastAsia="Times New Roman"/>
        </w:rPr>
      </w:pPr>
      <w:r w:rsidRPr="00757835">
        <w:rPr>
          <w:rFonts w:eastAsia="Times New Roman"/>
        </w:rPr>
        <w:t>Delivery plan with actions across various timescales</w:t>
      </w:r>
    </w:p>
    <w:p w14:paraId="7F7AF3C5" w14:textId="77777777" w:rsidR="00757835" w:rsidRDefault="00757835" w:rsidP="00757835">
      <w:pPr>
        <w:spacing w:line="240" w:lineRule="auto"/>
        <w:rPr>
          <w:rFonts w:eastAsia="Times New Roman"/>
        </w:rPr>
      </w:pPr>
      <w:r w:rsidRPr="005257E3">
        <w:rPr>
          <w:rFonts w:eastAsia="Times New Roman"/>
          <w:b/>
          <w:bCs/>
        </w:rPr>
        <w:t>Feedback</w:t>
      </w:r>
      <w:r>
        <w:rPr>
          <w:rFonts w:eastAsia="Times New Roman"/>
        </w:rPr>
        <w:t>:</w:t>
      </w:r>
    </w:p>
    <w:p w14:paraId="2AE6C008" w14:textId="77777777" w:rsidR="00757835" w:rsidRPr="00757835" w:rsidRDefault="00757835" w:rsidP="00757835">
      <w:pPr>
        <w:pStyle w:val="ListParagraph"/>
        <w:numPr>
          <w:ilvl w:val="0"/>
          <w:numId w:val="35"/>
        </w:numPr>
        <w:spacing w:line="240" w:lineRule="auto"/>
        <w:rPr>
          <w:rFonts w:eastAsia="Times New Roman"/>
        </w:rPr>
      </w:pPr>
      <w:r w:rsidRPr="00757835">
        <w:rPr>
          <w:rFonts w:eastAsia="Times New Roman"/>
        </w:rPr>
        <w:t>Better clarity on stakeholder engagement paths and outputs</w:t>
      </w:r>
    </w:p>
    <w:p w14:paraId="7161C94C" w14:textId="77777777" w:rsidR="00757835" w:rsidRPr="00757835" w:rsidRDefault="00757835" w:rsidP="00757835">
      <w:pPr>
        <w:pStyle w:val="ListParagraph"/>
        <w:numPr>
          <w:ilvl w:val="0"/>
          <w:numId w:val="35"/>
        </w:numPr>
        <w:spacing w:line="240" w:lineRule="auto"/>
        <w:rPr>
          <w:rFonts w:eastAsia="Times New Roman"/>
        </w:rPr>
      </w:pPr>
      <w:r w:rsidRPr="00757835">
        <w:rPr>
          <w:rFonts w:eastAsia="Times New Roman"/>
        </w:rPr>
        <w:t xml:space="preserve">Improve detail on current and future stakeholder engagement plans </w:t>
      </w:r>
    </w:p>
    <w:p w14:paraId="4F745302" w14:textId="77777777" w:rsidR="00757835" w:rsidRPr="00757835" w:rsidRDefault="00757835" w:rsidP="00757835">
      <w:pPr>
        <w:pStyle w:val="ListParagraph"/>
        <w:numPr>
          <w:ilvl w:val="0"/>
          <w:numId w:val="35"/>
        </w:numPr>
        <w:spacing w:line="240" w:lineRule="auto"/>
        <w:rPr>
          <w:rFonts w:eastAsia="Times New Roman"/>
        </w:rPr>
      </w:pPr>
      <w:r w:rsidRPr="00757835">
        <w:rPr>
          <w:rFonts w:eastAsia="Times New Roman"/>
        </w:rPr>
        <w:t>Opportunity for more comparisons to national statistics, particularly for non-domestic buildings</w:t>
      </w:r>
    </w:p>
    <w:p w14:paraId="3CA14ADE" w14:textId="77777777" w:rsidR="00757835" w:rsidRPr="00757835" w:rsidRDefault="00757835" w:rsidP="00757835">
      <w:pPr>
        <w:pStyle w:val="ListParagraph"/>
        <w:numPr>
          <w:ilvl w:val="0"/>
          <w:numId w:val="35"/>
        </w:numPr>
        <w:spacing w:line="240" w:lineRule="auto"/>
        <w:rPr>
          <w:rFonts w:eastAsia="Times New Roman"/>
        </w:rPr>
      </w:pPr>
      <w:r w:rsidRPr="00757835">
        <w:rPr>
          <w:rFonts w:eastAsia="Times New Roman"/>
        </w:rPr>
        <w:t xml:space="preserve">Potential for improved data breakdowns by building type (e.g., listed buildings) </w:t>
      </w:r>
    </w:p>
    <w:p w14:paraId="12C20A02" w14:textId="77777777" w:rsidR="00757835" w:rsidRPr="00757835" w:rsidRDefault="00757835" w:rsidP="00757835">
      <w:pPr>
        <w:pStyle w:val="ListParagraph"/>
        <w:numPr>
          <w:ilvl w:val="0"/>
          <w:numId w:val="35"/>
        </w:numPr>
        <w:spacing w:line="240" w:lineRule="auto"/>
        <w:rPr>
          <w:rFonts w:eastAsia="Times New Roman"/>
        </w:rPr>
      </w:pPr>
      <w:r w:rsidRPr="00757835">
        <w:rPr>
          <w:rFonts w:eastAsia="Times New Roman"/>
        </w:rPr>
        <w:t>Room for improved presentation clarity in some sections</w:t>
      </w:r>
    </w:p>
    <w:p w14:paraId="39069CA9" w14:textId="77777777" w:rsidR="00757835" w:rsidRDefault="00757835" w:rsidP="00757835">
      <w:pPr>
        <w:spacing w:line="240" w:lineRule="auto"/>
      </w:pPr>
    </w:p>
    <w:p w14:paraId="661200B7" w14:textId="77777777" w:rsidR="00757835" w:rsidRDefault="00757835" w:rsidP="00757835">
      <w:pPr>
        <w:spacing w:line="240" w:lineRule="auto"/>
      </w:pPr>
    </w:p>
    <w:sectPr w:rsidR="00757835" w:rsidSect="00AD7F80">
      <w:headerReference w:type="even" r:id="rId75"/>
      <w:footerReference w:type="default" r:id="rId76"/>
      <w:headerReference w:type="first" r:id="rId77"/>
      <w:pgSz w:w="11906" w:h="16838"/>
      <w:pgMar w:top="1440" w:right="1080" w:bottom="1440" w:left="1080" w:header="708" w:footer="708"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4" w:author="Robertson, Callum" w:date="2024-05-20T10:17:00Z" w:initials="RC">
    <w:p w14:paraId="2D6ABF39" w14:textId="77777777" w:rsidR="005538EC" w:rsidRDefault="005538EC" w:rsidP="00FD11CB">
      <w:pPr>
        <w:pStyle w:val="CommentText"/>
      </w:pPr>
      <w:r>
        <w:rPr>
          <w:rStyle w:val="CommentReference"/>
        </w:rPr>
        <w:annotationRef/>
      </w:r>
      <w:r>
        <w:t>Check figures - K.McK</w:t>
      </w:r>
    </w:p>
  </w:comment>
  <w:comment w:id="80" w:author="Grant, Neil" w:date="2024-01-05T15:12:00Z" w:initials="GN">
    <w:p w14:paraId="3B091C09" w14:textId="1A7783A7" w:rsidR="4B5CC78A" w:rsidRDefault="4B5CC78A">
      <w:pPr>
        <w:pStyle w:val="CommentText"/>
      </w:pPr>
      <w:r>
        <w:t>no? check</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D6ABF39" w15:done="0"/>
  <w15:commentEx w15:paraId="3B091C0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F5A1A9" w16cex:dateUtc="2024-05-20T09:17:00Z"/>
  <w16cex:commentExtensible w16cex:durableId="50FE8671" w16cex:dateUtc="2024-01-05T15: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D6ABF39" w16cid:durableId="29F5A1A9"/>
  <w16cid:commentId w16cid:paraId="3B091C09" w16cid:durableId="50FE867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3F776" w14:textId="77777777" w:rsidR="00463CCC" w:rsidRDefault="00463CCC">
      <w:pPr>
        <w:spacing w:after="0" w:line="240" w:lineRule="auto"/>
      </w:pPr>
      <w:r>
        <w:separator/>
      </w:r>
    </w:p>
  </w:endnote>
  <w:endnote w:type="continuationSeparator" w:id="0">
    <w:p w14:paraId="28A257D5" w14:textId="77777777" w:rsidR="00463CCC" w:rsidRDefault="00463CCC">
      <w:pPr>
        <w:spacing w:after="0" w:line="240" w:lineRule="auto"/>
      </w:pPr>
      <w:r>
        <w:continuationSeparator/>
      </w:r>
    </w:p>
  </w:endnote>
  <w:endnote w:type="continuationNotice" w:id="1">
    <w:p w14:paraId="49F799A3" w14:textId="77777777" w:rsidR="00463CCC" w:rsidRDefault="00463C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953AD" w14:textId="2AA6874F" w:rsidR="00EB5913" w:rsidRDefault="008F3CBB" w:rsidP="003823CC">
    <w:pPr>
      <w:pBdr>
        <w:top w:val="nil"/>
        <w:left w:val="nil"/>
        <w:bottom w:val="nil"/>
        <w:right w:val="nil"/>
        <w:between w:val="nil"/>
      </w:pBdr>
      <w:spacing w:after="120" w:line="261" w:lineRule="auto"/>
      <w:jc w:val="right"/>
      <w:rPr>
        <w:rFonts w:ascii="Arial" w:eastAsia="Arial" w:hAnsi="Arial" w:cs="Arial"/>
        <w:color w:val="000000"/>
        <w:sz w:val="16"/>
        <w:szCs w:val="16"/>
      </w:rPr>
    </w:pPr>
    <w:r>
      <w:rPr>
        <w:rFonts w:ascii="Arial" w:eastAsia="Arial" w:hAnsi="Arial" w:cs="Arial"/>
        <w:color w:val="000000"/>
        <w:sz w:val="16"/>
        <w:szCs w:val="16"/>
      </w:rPr>
      <w:t xml:space="preserve">|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E837C0">
      <w:rPr>
        <w:rFonts w:ascii="Arial" w:eastAsia="Arial" w:hAnsi="Arial" w:cs="Arial"/>
        <w:noProof/>
        <w:color w:val="000000"/>
        <w:sz w:val="16"/>
        <w:szCs w:val="16"/>
      </w:rPr>
      <w:t>1</w:t>
    </w:r>
    <w:r>
      <w:rPr>
        <w:rFonts w:ascii="Arial" w:eastAsia="Arial" w:hAnsi="Arial" w:cs="Arial"/>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9412A" w14:textId="77777777" w:rsidR="00463CCC" w:rsidRDefault="00463CCC">
      <w:pPr>
        <w:spacing w:after="0" w:line="240" w:lineRule="auto"/>
      </w:pPr>
      <w:r>
        <w:separator/>
      </w:r>
    </w:p>
  </w:footnote>
  <w:footnote w:type="continuationSeparator" w:id="0">
    <w:p w14:paraId="2094B8CC" w14:textId="77777777" w:rsidR="00463CCC" w:rsidRDefault="00463CCC">
      <w:pPr>
        <w:spacing w:after="0" w:line="240" w:lineRule="auto"/>
      </w:pPr>
      <w:r>
        <w:continuationSeparator/>
      </w:r>
    </w:p>
  </w:footnote>
  <w:footnote w:type="continuationNotice" w:id="1">
    <w:p w14:paraId="100905E8" w14:textId="77777777" w:rsidR="00463CCC" w:rsidRDefault="00463CCC">
      <w:pPr>
        <w:spacing w:after="0" w:line="240" w:lineRule="auto"/>
      </w:pPr>
    </w:p>
  </w:footnote>
  <w:footnote w:id="2">
    <w:p w14:paraId="6EE79D26" w14:textId="77777777" w:rsidR="00EB5913" w:rsidRDefault="008F3CBB">
      <w:pPr>
        <w:pBdr>
          <w:top w:val="nil"/>
          <w:left w:val="nil"/>
          <w:bottom w:val="nil"/>
          <w:right w:val="nil"/>
          <w:between w:val="nil"/>
        </w:pBdr>
        <w:spacing w:after="40" w:line="240" w:lineRule="auto"/>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w:t>
      </w:r>
      <w:hyperlink r:id="rId1">
        <w:r>
          <w:rPr>
            <w:rFonts w:ascii="Arial" w:eastAsia="Arial" w:hAnsi="Arial" w:cs="Arial"/>
            <w:color w:val="0563C1"/>
            <w:sz w:val="16"/>
            <w:szCs w:val="16"/>
            <w:u w:val="single"/>
          </w:rPr>
          <w:t>The Local Heat and Energy Efficiency Strategies (Scotland) Order 2022 (legislation.gov.uk)</w:t>
        </w:r>
      </w:hyperlink>
    </w:p>
  </w:footnote>
  <w:footnote w:id="3">
    <w:p w14:paraId="4684AD12" w14:textId="77777777" w:rsidR="00EB5913" w:rsidRDefault="008F3CBB">
      <w:pPr>
        <w:pBdr>
          <w:top w:val="nil"/>
          <w:left w:val="nil"/>
          <w:bottom w:val="nil"/>
          <w:right w:val="nil"/>
          <w:between w:val="nil"/>
        </w:pBdr>
        <w:spacing w:after="40" w:line="240" w:lineRule="auto"/>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w:t>
      </w:r>
      <w:hyperlink r:id="rId2">
        <w:r>
          <w:rPr>
            <w:rFonts w:ascii="Arial" w:eastAsia="Arial" w:hAnsi="Arial" w:cs="Arial"/>
            <w:color w:val="0563C1"/>
            <w:sz w:val="16"/>
            <w:szCs w:val="16"/>
            <w:u w:val="single"/>
          </w:rPr>
          <w:t>Local heat and energy efficiency strategies and delivery plans: guidance - gov.scot (www.gov.scot)</w:t>
        </w:r>
      </w:hyperlink>
    </w:p>
  </w:footnote>
  <w:footnote w:id="4">
    <w:p w14:paraId="6AF06587" w14:textId="77777777" w:rsidR="00EB5913" w:rsidRDefault="008F3CBB">
      <w:pPr>
        <w:pBdr>
          <w:top w:val="nil"/>
          <w:left w:val="nil"/>
          <w:bottom w:val="nil"/>
          <w:right w:val="nil"/>
          <w:between w:val="nil"/>
        </w:pBdr>
        <w:spacing w:after="40" w:line="240" w:lineRule="auto"/>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w:t>
      </w:r>
      <w:hyperlink r:id="rId3">
        <w:r>
          <w:rPr>
            <w:rFonts w:ascii="Arial" w:eastAsia="Arial" w:hAnsi="Arial" w:cs="Arial"/>
            <w:color w:val="0563C1"/>
            <w:sz w:val="16"/>
            <w:szCs w:val="16"/>
            <w:u w:val="single"/>
          </w:rPr>
          <w:t>Heat in Buildings Strategy - achieving net zero emissions in Scotland's buildings - gov.scot (www.gov.scot)</w:t>
        </w:r>
      </w:hyperlink>
      <w:r>
        <w:rPr>
          <w:rFonts w:ascii="Arial" w:eastAsia="Arial" w:hAnsi="Arial" w:cs="Arial"/>
          <w:color w:val="000000"/>
          <w:sz w:val="16"/>
          <w:szCs w:val="16"/>
        </w:rPr>
        <w:t xml:space="preserve"> </w:t>
      </w:r>
    </w:p>
  </w:footnote>
  <w:footnote w:id="5">
    <w:p w14:paraId="099D7146" w14:textId="77777777" w:rsidR="00130F05" w:rsidRDefault="00130F05" w:rsidP="00130F05">
      <w:pPr>
        <w:pStyle w:val="FootnoteText"/>
      </w:pPr>
      <w:r>
        <w:rPr>
          <w:rStyle w:val="FootnoteReference"/>
        </w:rPr>
        <w:footnoteRef/>
      </w:r>
      <w:r>
        <w:t xml:space="preserve"> An Energy System Catapult electrification of heat project in the UK finds </w:t>
      </w:r>
      <w:hyperlink r:id="rId4" w:history="1">
        <w:r>
          <w:rPr>
            <w:rStyle w:val="Hyperlink"/>
          </w:rPr>
          <w:t>all housing types are suitable for heat pumps</w:t>
        </w:r>
      </w:hyperlink>
      <w:r>
        <w:t>.</w:t>
      </w:r>
    </w:p>
  </w:footnote>
  <w:footnote w:id="6">
    <w:p w14:paraId="780F41F3" w14:textId="77777777" w:rsidR="00130F05" w:rsidRDefault="00130F05" w:rsidP="00130F05">
      <w:pPr>
        <w:pStyle w:val="FootnoteText"/>
      </w:pPr>
      <w:r>
        <w:rPr>
          <w:rStyle w:val="FootnoteReference"/>
        </w:rPr>
        <w:footnoteRef/>
      </w:r>
      <w:r>
        <w:t xml:space="preserve"> </w:t>
      </w:r>
      <w:hyperlink r:id="rId5" w:history="1">
        <w:r>
          <w:rPr>
            <w:rStyle w:val="Hyperlink"/>
          </w:rPr>
          <w:t>Delivering Net Zero for Scotland’s Buildings - A Consultation on proposals for a Heat in Buildings Bill (www.gov.scot)</w:t>
        </w:r>
      </w:hyperlink>
    </w:p>
  </w:footnote>
  <w:footnote w:id="7">
    <w:p w14:paraId="1A67AA01" w14:textId="77777777" w:rsidR="00F022D2" w:rsidRDefault="00F022D2" w:rsidP="00F022D2">
      <w:pPr>
        <w:pStyle w:val="FootnoteText"/>
      </w:pPr>
      <w:r>
        <w:rPr>
          <w:rStyle w:val="FootnoteReference"/>
        </w:rPr>
        <w:footnoteRef/>
      </w:r>
      <w:r>
        <w:t xml:space="preserve"> </w:t>
      </w:r>
      <w:hyperlink r:id="rId6" w:history="1">
        <w:r>
          <w:rPr>
            <w:rStyle w:val="Hyperlink"/>
          </w:rPr>
          <w:t>Net Zero Strategy: Build Back Greener - GOV.UK (www.gov.uk)</w:t>
        </w:r>
      </w:hyperlink>
    </w:p>
  </w:footnote>
  <w:footnote w:id="8">
    <w:p w14:paraId="15F1B29F" w14:textId="77777777" w:rsidR="00F022D2" w:rsidRDefault="00F022D2" w:rsidP="00F022D2">
      <w:pPr>
        <w:pStyle w:val="FootnoteText"/>
      </w:pPr>
      <w:r>
        <w:rPr>
          <w:rStyle w:val="FootnoteReference"/>
        </w:rPr>
        <w:footnoteRef/>
      </w:r>
      <w:r>
        <w:t xml:space="preserve"> </w:t>
      </w:r>
      <w:hyperlink r:id="rId7" w:history="1">
        <w:r>
          <w:rPr>
            <w:rStyle w:val="Hyperlink"/>
          </w:rPr>
          <w:t>Heat Pump Investment Roadmap (publishing.service.gov.uk)</w:t>
        </w:r>
      </w:hyperlink>
    </w:p>
  </w:footnote>
  <w:footnote w:id="9">
    <w:p w14:paraId="745E3176" w14:textId="77777777" w:rsidR="00F022D2" w:rsidRDefault="00F022D2" w:rsidP="00F022D2">
      <w:pPr>
        <w:pStyle w:val="FootnoteText"/>
      </w:pPr>
      <w:r>
        <w:rPr>
          <w:rStyle w:val="FootnoteReference"/>
        </w:rPr>
        <w:footnoteRef/>
      </w:r>
      <w:r>
        <w:t xml:space="preserve"> </w:t>
      </w:r>
      <w:hyperlink r:id="rId8" w:history="1">
        <w:r>
          <w:rPr>
            <w:rStyle w:val="Hyperlink"/>
          </w:rPr>
          <w:t>Heat in Buildings Strategy - achieving net zero emissions in Scotland's buildings - gov.scot (www.gov.scot)</w:t>
        </w:r>
      </w:hyperlink>
    </w:p>
  </w:footnote>
  <w:footnote w:id="10">
    <w:p w14:paraId="3DB78825" w14:textId="77777777" w:rsidR="00567442" w:rsidRDefault="00567442" w:rsidP="00567442">
      <w:pPr>
        <w:pStyle w:val="FootnoteText"/>
      </w:pPr>
      <w:r>
        <w:rPr>
          <w:rStyle w:val="FootnoteReference"/>
        </w:rPr>
        <w:footnoteRef/>
      </w:r>
      <w:r>
        <w:t xml:space="preserve"> </w:t>
      </w:r>
      <w:hyperlink r:id="rId9" w:history="1">
        <w:r>
          <w:rPr>
            <w:rStyle w:val="Hyperlink"/>
          </w:rPr>
          <w:t>Tackling fuel poverty in Scotland: a strategic approach - gov.scot (www.gov.scot)</w:t>
        </w:r>
      </w:hyperlink>
    </w:p>
  </w:footnote>
  <w:footnote w:id="11">
    <w:p w14:paraId="44EED06D" w14:textId="77777777" w:rsidR="00567442" w:rsidRDefault="00567442" w:rsidP="00567442">
      <w:pPr>
        <w:pStyle w:val="FootnoteText"/>
        <w:tabs>
          <w:tab w:val="left" w:pos="1380"/>
        </w:tabs>
      </w:pPr>
      <w:r>
        <w:rPr>
          <w:rStyle w:val="FootnoteReference"/>
        </w:rPr>
        <w:footnoteRef/>
      </w:r>
      <w:r>
        <w:t xml:space="preserve"> </w:t>
      </w:r>
      <w:hyperlink r:id="rId10" w:history="1">
        <w:r>
          <w:rPr>
            <w:rStyle w:val="Hyperlink"/>
          </w:rPr>
          <w:t>Energy Performance Certificates - Energy efficiency - gov.scot (www.gov.scot)</w:t>
        </w:r>
      </w:hyperlink>
    </w:p>
  </w:footnote>
  <w:footnote w:id="12">
    <w:p w14:paraId="5D9E9EE6" w14:textId="77777777" w:rsidR="00EB5913" w:rsidRDefault="008F3CBB">
      <w:pPr>
        <w:pBdr>
          <w:top w:val="nil"/>
          <w:left w:val="nil"/>
          <w:bottom w:val="nil"/>
          <w:right w:val="nil"/>
          <w:between w:val="nil"/>
        </w:pBdr>
        <w:spacing w:after="40" w:line="240" w:lineRule="auto"/>
        <w:jc w:val="both"/>
        <w:rPr>
          <w:rFonts w:ascii="Arial" w:eastAsia="Arial" w:hAnsi="Arial" w:cs="Arial"/>
          <w:color w:val="000000"/>
          <w:sz w:val="16"/>
          <w:szCs w:val="16"/>
        </w:rPr>
      </w:pPr>
      <w:r>
        <w:rPr>
          <w:vertAlign w:val="superscript"/>
        </w:rPr>
        <w:footnoteRef/>
      </w:r>
      <w:hyperlink r:id="rId11">
        <w:r>
          <w:rPr>
            <w:rFonts w:ascii="Arial" w:eastAsia="Arial" w:hAnsi="Arial" w:cs="Arial"/>
            <w:color w:val="0563C1"/>
            <w:sz w:val="16"/>
            <w:szCs w:val="16"/>
            <w:u w:val="single"/>
          </w:rPr>
          <w:t>https://ukerc.ac.uk/news/energy-efficiency-contributed-25-of-uk-economic-growth-since-1971/</w:t>
        </w:r>
      </w:hyperlink>
    </w:p>
  </w:footnote>
  <w:footnote w:id="13">
    <w:p w14:paraId="03CBFF29" w14:textId="4F0E28D1" w:rsidR="00A87CED" w:rsidRDefault="008F3CBB">
      <w:pPr>
        <w:pBdr>
          <w:top w:val="nil"/>
          <w:left w:val="nil"/>
          <w:bottom w:val="nil"/>
          <w:right w:val="nil"/>
          <w:between w:val="nil"/>
        </w:pBdr>
        <w:spacing w:after="40" w:line="240" w:lineRule="auto"/>
        <w:jc w:val="both"/>
        <w:rPr>
          <w:rFonts w:ascii="Arial" w:eastAsia="Arial" w:hAnsi="Arial" w:cs="Arial"/>
          <w:color w:val="000000"/>
          <w:sz w:val="16"/>
          <w:szCs w:val="16"/>
        </w:rPr>
      </w:pPr>
      <w:r>
        <w:rPr>
          <w:vertAlign w:val="superscript"/>
        </w:rPr>
        <w:footnoteRef/>
      </w:r>
      <w:hyperlink r:id="rId12">
        <w:r>
          <w:rPr>
            <w:rFonts w:ascii="Arial" w:eastAsia="Arial" w:hAnsi="Arial" w:cs="Arial"/>
            <w:color w:val="0563C1"/>
            <w:sz w:val="16"/>
            <w:szCs w:val="16"/>
            <w:u w:val="single"/>
          </w:rPr>
          <w:t>https://www.gov.scot/publications/transitions-comparative-perspective/pages/5/</w:t>
        </w:r>
      </w:hyperlink>
      <w:r>
        <w:rPr>
          <w:rFonts w:ascii="Arial" w:eastAsia="Arial" w:hAnsi="Arial" w:cs="Arial"/>
          <w:color w:val="000000"/>
          <w:sz w:val="16"/>
          <w:szCs w:val="16"/>
        </w:rPr>
        <w:t xml:space="preserve"> </w:t>
      </w:r>
    </w:p>
    <w:p w14:paraId="0217919F" w14:textId="77777777" w:rsidR="00EB5913" w:rsidRDefault="00EB5913">
      <w:pPr>
        <w:pBdr>
          <w:top w:val="nil"/>
          <w:left w:val="nil"/>
          <w:bottom w:val="nil"/>
          <w:right w:val="nil"/>
          <w:between w:val="nil"/>
        </w:pBdr>
        <w:spacing w:after="40" w:line="240" w:lineRule="auto"/>
        <w:jc w:val="both"/>
        <w:rPr>
          <w:rFonts w:ascii="Arial" w:eastAsia="Arial" w:hAnsi="Arial" w:cs="Arial"/>
          <w:color w:val="000000"/>
          <w:sz w:val="16"/>
          <w:szCs w:val="16"/>
        </w:rPr>
      </w:pPr>
    </w:p>
  </w:footnote>
  <w:footnote w:id="14">
    <w:p w14:paraId="6F94FCC4" w14:textId="77777777" w:rsidR="00490638" w:rsidRDefault="00490638" w:rsidP="00490638">
      <w:pPr>
        <w:pBdr>
          <w:top w:val="nil"/>
          <w:left w:val="nil"/>
          <w:bottom w:val="nil"/>
          <w:right w:val="nil"/>
          <w:between w:val="nil"/>
        </w:pBdr>
        <w:spacing w:after="40" w:line="240" w:lineRule="auto"/>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w:t>
      </w:r>
      <w:hyperlink r:id="rId13" w:anchor="full-publication-update-history">
        <w:r>
          <w:rPr>
            <w:rFonts w:ascii="Arial" w:eastAsia="Arial" w:hAnsi="Arial" w:cs="Arial"/>
            <w:color w:val="0563C1"/>
            <w:sz w:val="16"/>
            <w:szCs w:val="16"/>
            <w:u w:val="single"/>
          </w:rPr>
          <w:t>Electrification of Heat Demonstration Project: winning bids, case studies and project data - GOV.UK (www.gov.uk)</w:t>
        </w:r>
      </w:hyperlink>
    </w:p>
  </w:footnote>
  <w:footnote w:id="15">
    <w:p w14:paraId="41B1EF3A" w14:textId="77777777" w:rsidR="00490638" w:rsidRDefault="00490638" w:rsidP="00490638">
      <w:pPr>
        <w:pBdr>
          <w:top w:val="nil"/>
          <w:left w:val="nil"/>
          <w:bottom w:val="nil"/>
          <w:right w:val="nil"/>
          <w:between w:val="nil"/>
        </w:pBdr>
        <w:spacing w:after="40" w:line="240" w:lineRule="auto"/>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w:t>
      </w:r>
      <w:hyperlink r:id="rId14">
        <w:r>
          <w:rPr>
            <w:rFonts w:ascii="Arial" w:eastAsia="Arial" w:hAnsi="Arial" w:cs="Arial"/>
            <w:color w:val="0563C1"/>
            <w:sz w:val="16"/>
            <w:szCs w:val="16"/>
            <w:u w:val="single"/>
          </w:rPr>
          <w:t>All housing types are suitable for heat pumps, finds Electrification of Heat project - Energy Systems Catapult</w:t>
        </w:r>
      </w:hyperlink>
    </w:p>
  </w:footnote>
  <w:footnote w:id="16">
    <w:p w14:paraId="5B786BB9" w14:textId="3B01E522" w:rsidR="00755063" w:rsidRDefault="00755063" w:rsidP="00755063">
      <w:pPr>
        <w:pBdr>
          <w:top w:val="nil"/>
          <w:left w:val="nil"/>
          <w:bottom w:val="nil"/>
          <w:right w:val="nil"/>
          <w:between w:val="nil"/>
        </w:pBdr>
        <w:spacing w:after="40" w:line="240" w:lineRule="auto"/>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w:t>
      </w:r>
      <w:hyperlink r:id="rId15" w:history="1">
        <w:r w:rsidR="00A21B1A" w:rsidRPr="007A3FAD">
          <w:rPr>
            <w:rStyle w:val="Hyperlink"/>
            <w:rFonts w:ascii="Arial" w:eastAsia="Arial" w:hAnsi="Arial" w:cs="Arial"/>
            <w:sz w:val="16"/>
            <w:szCs w:val="16"/>
          </w:rPr>
          <w:t xml:space="preserve">Lived experience of fuel poverty, Scottish Government, </w:t>
        </w:r>
        <w:r w:rsidR="007A3FAD" w:rsidRPr="007A3FAD">
          <w:rPr>
            <w:rStyle w:val="Hyperlink"/>
            <w:rFonts w:ascii="Arial" w:eastAsia="Arial" w:hAnsi="Arial" w:cs="Arial"/>
            <w:sz w:val="16"/>
            <w:szCs w:val="16"/>
          </w:rPr>
          <w:t>03/09/2022</w:t>
        </w:r>
      </w:hyperlink>
      <w:r>
        <w:rPr>
          <w:rFonts w:ascii="Arial" w:eastAsia="Arial" w:hAnsi="Arial" w:cs="Arial"/>
          <w:color w:val="0563C1"/>
          <w:sz w:val="16"/>
          <w:szCs w:val="16"/>
          <w:u w:val="single"/>
        </w:rPr>
        <w:t xml:space="preserve"> </w:t>
      </w:r>
    </w:p>
  </w:footnote>
  <w:footnote w:id="17">
    <w:p w14:paraId="1A1C0E43" w14:textId="0E47E69A" w:rsidR="00CE013A" w:rsidRDefault="00CE013A" w:rsidP="00CE013A">
      <w:pPr>
        <w:pBdr>
          <w:top w:val="nil"/>
          <w:left w:val="nil"/>
          <w:bottom w:val="nil"/>
          <w:right w:val="nil"/>
          <w:between w:val="nil"/>
        </w:pBdr>
        <w:spacing w:after="40" w:line="240" w:lineRule="auto"/>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w:t>
      </w:r>
      <w:hyperlink r:id="rId16" w:history="1">
        <w:r w:rsidR="00641F5D" w:rsidRPr="00DE6C2B">
          <w:rPr>
            <w:rStyle w:val="Hyperlink"/>
            <w:rFonts w:ascii="Arial" w:eastAsia="Arial" w:hAnsi="Arial" w:cs="Arial"/>
            <w:sz w:val="16"/>
            <w:szCs w:val="16"/>
          </w:rPr>
          <w:t xml:space="preserve">The role of </w:t>
        </w:r>
        <w:r w:rsidR="00641F5D" w:rsidRPr="00DE6C2B">
          <w:rPr>
            <w:rStyle w:val="Hyperlink"/>
            <w:rFonts w:ascii="Arial" w:eastAsia="Arial" w:hAnsi="Arial" w:cs="Arial"/>
            <w:sz w:val="16"/>
            <w:szCs w:val="16"/>
          </w:rPr>
          <w:t>off peak electric heating in reducing fuel poverty,</w:t>
        </w:r>
      </w:hyperlink>
      <w:r w:rsidR="00641F5D">
        <w:rPr>
          <w:rFonts w:ascii="Arial" w:eastAsia="Arial" w:hAnsi="Arial" w:cs="Arial"/>
          <w:color w:val="0563C1"/>
          <w:sz w:val="16"/>
          <w:szCs w:val="16"/>
          <w:u w:val="single"/>
        </w:rPr>
        <w:t xml:space="preserve"> </w:t>
      </w:r>
      <w:r w:rsidR="007A3FAD">
        <w:rPr>
          <w:rFonts w:ascii="Arial" w:eastAsia="Arial" w:hAnsi="Arial" w:cs="Arial"/>
          <w:color w:val="0563C1"/>
          <w:sz w:val="16"/>
          <w:szCs w:val="16"/>
          <w:u w:val="single"/>
        </w:rPr>
        <w:t>2017</w:t>
      </w:r>
    </w:p>
  </w:footnote>
  <w:footnote w:id="18">
    <w:p w14:paraId="2DDFF16D" w14:textId="05D083F8" w:rsidR="003104F8" w:rsidRDefault="003104F8" w:rsidP="003104F8">
      <w:pPr>
        <w:pBdr>
          <w:top w:val="nil"/>
          <w:left w:val="nil"/>
          <w:bottom w:val="nil"/>
          <w:right w:val="nil"/>
          <w:between w:val="nil"/>
        </w:pBdr>
        <w:spacing w:after="40" w:line="240" w:lineRule="auto"/>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w:t>
      </w:r>
      <w:hyperlink r:id="rId17" w:anchor=":~:text=Cold%20or%20damp%20conditions%20can,in%20cold%20or%20damp%20housing." w:history="1">
        <w:r w:rsidRPr="002A0B81">
          <w:rPr>
            <w:rStyle w:val="Hyperlink"/>
            <w:rFonts w:ascii="Arial" w:eastAsia="Arial" w:hAnsi="Arial" w:cs="Arial"/>
            <w:sz w:val="16"/>
            <w:szCs w:val="16"/>
          </w:rPr>
          <w:t>Health Inequalities: cold or damp homes</w:t>
        </w:r>
      </w:hyperlink>
      <w:r w:rsidR="009235D9">
        <w:rPr>
          <w:rFonts w:ascii="Arial" w:eastAsia="Arial" w:hAnsi="Arial" w:cs="Arial"/>
          <w:color w:val="0563C1"/>
          <w:sz w:val="16"/>
          <w:szCs w:val="16"/>
          <w:u w:val="single"/>
        </w:rPr>
        <w:t xml:space="preserve"> – UK Government, 2023</w:t>
      </w:r>
    </w:p>
  </w:footnote>
  <w:footnote w:id="19">
    <w:p w14:paraId="69C67E49" w14:textId="77777777" w:rsidR="00EB5913" w:rsidRDefault="008F3CBB">
      <w:pPr>
        <w:pBdr>
          <w:top w:val="nil"/>
          <w:left w:val="nil"/>
          <w:bottom w:val="nil"/>
          <w:right w:val="nil"/>
          <w:between w:val="nil"/>
        </w:pBdr>
        <w:spacing w:after="40" w:line="240" w:lineRule="auto"/>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w:t>
      </w:r>
      <w:hyperlink r:id="rId18">
        <w:r>
          <w:rPr>
            <w:rFonts w:ascii="Arial" w:eastAsia="Arial" w:hAnsi="Arial" w:cs="Arial"/>
            <w:color w:val="0563C1"/>
            <w:sz w:val="16"/>
            <w:szCs w:val="16"/>
            <w:u w:val="single"/>
          </w:rPr>
          <w:t>5 Energy Perceptions - Scottish house condition survey: 2019 key findings - gov.scot (www.gov.scot)</w:t>
        </w:r>
      </w:hyperlink>
    </w:p>
  </w:footnote>
  <w:footnote w:id="20">
    <w:p w14:paraId="7EE7A110" w14:textId="77777777" w:rsidR="00EB5913" w:rsidRDefault="008F3CBB">
      <w:pPr>
        <w:pBdr>
          <w:top w:val="nil"/>
          <w:left w:val="nil"/>
          <w:bottom w:val="nil"/>
          <w:right w:val="nil"/>
          <w:between w:val="nil"/>
        </w:pBdr>
        <w:spacing w:after="40" w:line="240" w:lineRule="auto"/>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w:t>
      </w:r>
      <w:hyperlink r:id="rId19">
        <w:r>
          <w:rPr>
            <w:rFonts w:ascii="Arial" w:eastAsia="Arial" w:hAnsi="Arial" w:cs="Arial"/>
            <w:color w:val="0563C1"/>
            <w:sz w:val="16"/>
            <w:szCs w:val="16"/>
            <w:u w:val="single"/>
          </w:rPr>
          <w:t>Heat networks: Building Assessment Report (BAR) guidance - gov.scot (www.gov.scot)</w:t>
        </w:r>
      </w:hyperlink>
    </w:p>
  </w:footnote>
  <w:footnote w:id="21">
    <w:p w14:paraId="171AEE42" w14:textId="77777777" w:rsidR="00EB5913" w:rsidRDefault="008F3CBB">
      <w:pPr>
        <w:pBdr>
          <w:top w:val="nil"/>
          <w:left w:val="nil"/>
          <w:bottom w:val="nil"/>
          <w:right w:val="nil"/>
          <w:between w:val="nil"/>
        </w:pBdr>
        <w:spacing w:after="40" w:line="240" w:lineRule="auto"/>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Detached houses may be considered to be less suitable to connect due to the individual sections of pipework that are required to connect the buildings to the network, on a linear heat density approach, the longer the connecting pipework, the “harder” the pipework has to work to satisfy loads.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0C4FB" w14:textId="2A5E9706" w:rsidR="00ED6904" w:rsidRDefault="00ED6904">
    <w:pPr>
      <w:pStyle w:val="Header"/>
    </w:pPr>
    <w:r>
      <w:rPr>
        <w:noProof/>
      </w:rPr>
      <mc:AlternateContent>
        <mc:Choice Requires="wps">
          <w:drawing>
            <wp:anchor distT="0" distB="0" distL="0" distR="0" simplePos="0" relativeHeight="251659264" behindDoc="0" locked="0" layoutInCell="1" allowOverlap="1" wp14:anchorId="09D48525" wp14:editId="2A6253CA">
              <wp:simplePos x="635" y="635"/>
              <wp:positionH relativeFrom="page">
                <wp:align>center</wp:align>
              </wp:positionH>
              <wp:positionV relativeFrom="page">
                <wp:align>top</wp:align>
              </wp:positionV>
              <wp:extent cx="443865" cy="443865"/>
              <wp:effectExtent l="0" t="0" r="13335" b="16510"/>
              <wp:wrapNone/>
              <wp:docPr id="42" name="Text Box 42" descr="Turner &amp; Townsend Internal Only">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83AF7D" w14:textId="7CF03908" w:rsidR="00ED6904" w:rsidRPr="00ED6904" w:rsidRDefault="00ED6904" w:rsidP="00ED6904">
                          <w:pPr>
                            <w:spacing w:after="0"/>
                            <w:rPr>
                              <w:rFonts w:ascii="Verdana" w:eastAsia="Verdana" w:hAnsi="Verdana" w:cs="Verdana"/>
                              <w:noProof/>
                              <w:color w:val="000000"/>
                              <w:sz w:val="14"/>
                              <w:szCs w:val="14"/>
                            </w:rPr>
                          </w:pPr>
                          <w:r w:rsidRPr="00ED6904">
                            <w:rPr>
                              <w:rFonts w:ascii="Verdana" w:eastAsia="Verdana" w:hAnsi="Verdana" w:cs="Verdana"/>
                              <w:noProof/>
                              <w:color w:val="000000"/>
                              <w:sz w:val="14"/>
                              <w:szCs w:val="14"/>
                            </w:rPr>
                            <w:t>Turner &amp; Townsend Internal Only</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D48525" id="_x0000_t202" coordsize="21600,21600" o:spt="202" path="m,l,21600r21600,l21600,xe">
              <v:stroke joinstyle="miter"/>
              <v:path gradientshapeok="t" o:connecttype="rect"/>
            </v:shapetype>
            <v:shape id="Text Box 42" o:spid="_x0000_s1048" type="#_x0000_t202" alt="Turner &amp; Townsend Internal Only"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5E83AF7D" w14:textId="7CF03908" w:rsidR="00ED6904" w:rsidRPr="00ED6904" w:rsidRDefault="00ED6904" w:rsidP="00ED6904">
                    <w:pPr>
                      <w:spacing w:after="0"/>
                      <w:rPr>
                        <w:rFonts w:ascii="Verdana" w:eastAsia="Verdana" w:hAnsi="Verdana" w:cs="Verdana"/>
                        <w:noProof/>
                        <w:color w:val="000000"/>
                        <w:sz w:val="14"/>
                        <w:szCs w:val="14"/>
                      </w:rPr>
                    </w:pPr>
                    <w:r w:rsidRPr="00ED6904">
                      <w:rPr>
                        <w:rFonts w:ascii="Verdana" w:eastAsia="Verdana" w:hAnsi="Verdana" w:cs="Verdana"/>
                        <w:noProof/>
                        <w:color w:val="000000"/>
                        <w:sz w:val="14"/>
                        <w:szCs w:val="14"/>
                      </w:rPr>
                      <w:t>Turner &amp; Townsend Internal Only</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CC334" w14:textId="74329EE0" w:rsidR="00ED6904" w:rsidRDefault="00ED6904">
    <w:pPr>
      <w:pStyle w:val="Header"/>
    </w:pPr>
    <w:r>
      <w:rPr>
        <w:noProof/>
      </w:rPr>
      <mc:AlternateContent>
        <mc:Choice Requires="wps">
          <w:drawing>
            <wp:anchor distT="0" distB="0" distL="0" distR="0" simplePos="0" relativeHeight="251658240" behindDoc="0" locked="0" layoutInCell="1" allowOverlap="1" wp14:anchorId="5505EDFC" wp14:editId="7FA1A149">
              <wp:simplePos x="635" y="635"/>
              <wp:positionH relativeFrom="page">
                <wp:align>center</wp:align>
              </wp:positionH>
              <wp:positionV relativeFrom="page">
                <wp:align>top</wp:align>
              </wp:positionV>
              <wp:extent cx="443865" cy="443865"/>
              <wp:effectExtent l="0" t="0" r="13335" b="16510"/>
              <wp:wrapNone/>
              <wp:docPr id="40" name="Text Box 40" descr="Turner &amp; Townsend Internal Only">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D1016D" w14:textId="40309B93" w:rsidR="00ED6904" w:rsidRPr="00ED6904" w:rsidRDefault="00ED6904" w:rsidP="00ED6904">
                          <w:pPr>
                            <w:spacing w:after="0"/>
                            <w:rPr>
                              <w:rFonts w:ascii="Verdana" w:eastAsia="Verdana" w:hAnsi="Verdana" w:cs="Verdana"/>
                              <w:noProof/>
                              <w:color w:val="000000"/>
                              <w:sz w:val="14"/>
                              <w:szCs w:val="14"/>
                            </w:rPr>
                          </w:pPr>
                          <w:r w:rsidRPr="00ED6904">
                            <w:rPr>
                              <w:rFonts w:ascii="Verdana" w:eastAsia="Verdana" w:hAnsi="Verdana" w:cs="Verdana"/>
                              <w:noProof/>
                              <w:color w:val="000000"/>
                              <w:sz w:val="14"/>
                              <w:szCs w:val="14"/>
                            </w:rPr>
                            <w:t>Turner &amp; Townsend Internal Only</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05EDFC" id="_x0000_t202" coordsize="21600,21600" o:spt="202" path="m,l,21600r21600,l21600,xe">
              <v:stroke joinstyle="miter"/>
              <v:path gradientshapeok="t" o:connecttype="rect"/>
            </v:shapetype>
            <v:shape id="Text Box 40" o:spid="_x0000_s1049" type="#_x0000_t202" alt="Turner &amp; Townsend Internal Only"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6FD1016D" w14:textId="40309B93" w:rsidR="00ED6904" w:rsidRPr="00ED6904" w:rsidRDefault="00ED6904" w:rsidP="00ED6904">
                    <w:pPr>
                      <w:spacing w:after="0"/>
                      <w:rPr>
                        <w:rFonts w:ascii="Verdana" w:eastAsia="Verdana" w:hAnsi="Verdana" w:cs="Verdana"/>
                        <w:noProof/>
                        <w:color w:val="000000"/>
                        <w:sz w:val="14"/>
                        <w:szCs w:val="14"/>
                      </w:rPr>
                    </w:pPr>
                    <w:r w:rsidRPr="00ED6904">
                      <w:rPr>
                        <w:rFonts w:ascii="Verdana" w:eastAsia="Verdana" w:hAnsi="Verdana" w:cs="Verdana"/>
                        <w:noProof/>
                        <w:color w:val="000000"/>
                        <w:sz w:val="14"/>
                        <w:szCs w:val="14"/>
                      </w:rPr>
                      <w:t>Turner &amp; Townsend Internal Only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36019"/>
    <w:multiLevelType w:val="multilevel"/>
    <w:tmpl w:val="E8CEC88C"/>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74C1832"/>
    <w:multiLevelType w:val="hybridMultilevel"/>
    <w:tmpl w:val="D1763B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EB782A"/>
    <w:multiLevelType w:val="hybridMultilevel"/>
    <w:tmpl w:val="7098E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B40DB6"/>
    <w:multiLevelType w:val="hybridMultilevel"/>
    <w:tmpl w:val="79CCE6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E871D4"/>
    <w:multiLevelType w:val="hybridMultilevel"/>
    <w:tmpl w:val="5B6EF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434A50"/>
    <w:multiLevelType w:val="multilevel"/>
    <w:tmpl w:val="30B27426"/>
    <w:lvl w:ilvl="0">
      <w:start w:val="10"/>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A5A196B"/>
    <w:multiLevelType w:val="hybridMultilevel"/>
    <w:tmpl w:val="ACF81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CA0A60"/>
    <w:multiLevelType w:val="multilevel"/>
    <w:tmpl w:val="6B7AA5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09E0D42"/>
    <w:multiLevelType w:val="multilevel"/>
    <w:tmpl w:val="A18870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0DB37F9"/>
    <w:multiLevelType w:val="multilevel"/>
    <w:tmpl w:val="38DA7F5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5DF1510"/>
    <w:multiLevelType w:val="hybridMultilevel"/>
    <w:tmpl w:val="48E6F78E"/>
    <w:lvl w:ilvl="0" w:tplc="A718D2D8">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5EA44B8"/>
    <w:multiLevelType w:val="hybridMultilevel"/>
    <w:tmpl w:val="F94C9ED4"/>
    <w:lvl w:ilvl="0" w:tplc="8A66FBCC">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E13CED"/>
    <w:multiLevelType w:val="multilevel"/>
    <w:tmpl w:val="14AA16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B6752B6"/>
    <w:multiLevelType w:val="hybridMultilevel"/>
    <w:tmpl w:val="B4C813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0EB55A6"/>
    <w:multiLevelType w:val="multilevel"/>
    <w:tmpl w:val="F3B631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17878F2"/>
    <w:multiLevelType w:val="multilevel"/>
    <w:tmpl w:val="7728B6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B92218D"/>
    <w:multiLevelType w:val="hybridMultilevel"/>
    <w:tmpl w:val="CD3620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ED06907"/>
    <w:multiLevelType w:val="hybridMultilevel"/>
    <w:tmpl w:val="E2D48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3C3A49"/>
    <w:multiLevelType w:val="multilevel"/>
    <w:tmpl w:val="66E24A5C"/>
    <w:lvl w:ilvl="0">
      <w:start w:val="1"/>
      <w:numFmt w:val="bullet"/>
      <w:lvlText w:val="•"/>
      <w:lvlJc w:val="left"/>
      <w:pPr>
        <w:ind w:left="0" w:firstLine="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B9A1823"/>
    <w:multiLevelType w:val="multilevel"/>
    <w:tmpl w:val="49FA5540"/>
    <w:lvl w:ilvl="0">
      <w:start w:val="1"/>
      <w:numFmt w:val="bullet"/>
      <w:lvlText w:val="•"/>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4C2F72E9"/>
    <w:multiLevelType w:val="multilevel"/>
    <w:tmpl w:val="326255EC"/>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D0C18F3"/>
    <w:multiLevelType w:val="hybridMultilevel"/>
    <w:tmpl w:val="B7442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2C33871"/>
    <w:multiLevelType w:val="hybridMultilevel"/>
    <w:tmpl w:val="90E063DC"/>
    <w:lvl w:ilvl="0" w:tplc="DD243966">
      <w:start w:val="10"/>
      <w:numFmt w:val="decimal"/>
      <w:lvlText w:val="%1."/>
      <w:lvlJc w:val="left"/>
      <w:pPr>
        <w:ind w:left="765" w:hanging="405"/>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35939D7"/>
    <w:multiLevelType w:val="multilevel"/>
    <w:tmpl w:val="66E4C668"/>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4" w15:restartNumberingAfterBreak="0">
    <w:nsid w:val="53D436AD"/>
    <w:multiLevelType w:val="hybridMultilevel"/>
    <w:tmpl w:val="AC584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372AED"/>
    <w:multiLevelType w:val="multilevel"/>
    <w:tmpl w:val="F02A27CA"/>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8306D10"/>
    <w:multiLevelType w:val="hybridMultilevel"/>
    <w:tmpl w:val="98C65782"/>
    <w:lvl w:ilvl="0" w:tplc="08090001">
      <w:start w:val="1"/>
      <w:numFmt w:val="bullet"/>
      <w:lvlText w:val=""/>
      <w:lvlJc w:val="left"/>
      <w:pPr>
        <w:tabs>
          <w:tab w:val="num" w:pos="785"/>
        </w:tabs>
        <w:ind w:left="785" w:hanging="360"/>
      </w:pPr>
      <w:rPr>
        <w:rFonts w:ascii="Symbol" w:hAnsi="Symbol" w:hint="default"/>
      </w:rPr>
    </w:lvl>
    <w:lvl w:ilvl="1" w:tplc="08090003" w:tentative="1">
      <w:start w:val="1"/>
      <w:numFmt w:val="bullet"/>
      <w:lvlText w:val="o"/>
      <w:lvlJc w:val="left"/>
      <w:pPr>
        <w:ind w:left="1145" w:hanging="360"/>
      </w:pPr>
      <w:rPr>
        <w:rFonts w:ascii="Courier New" w:hAnsi="Courier New" w:cs="Courier New" w:hint="default"/>
      </w:rPr>
    </w:lvl>
    <w:lvl w:ilvl="2" w:tplc="08090005" w:tentative="1">
      <w:start w:val="1"/>
      <w:numFmt w:val="bullet"/>
      <w:lvlText w:val=""/>
      <w:lvlJc w:val="left"/>
      <w:pPr>
        <w:ind w:left="1865" w:hanging="360"/>
      </w:pPr>
      <w:rPr>
        <w:rFonts w:ascii="Wingdings" w:hAnsi="Wingdings" w:hint="default"/>
      </w:rPr>
    </w:lvl>
    <w:lvl w:ilvl="3" w:tplc="08090001" w:tentative="1">
      <w:start w:val="1"/>
      <w:numFmt w:val="bullet"/>
      <w:lvlText w:val=""/>
      <w:lvlJc w:val="left"/>
      <w:pPr>
        <w:ind w:left="2585" w:hanging="360"/>
      </w:pPr>
      <w:rPr>
        <w:rFonts w:ascii="Symbol" w:hAnsi="Symbol" w:hint="default"/>
      </w:rPr>
    </w:lvl>
    <w:lvl w:ilvl="4" w:tplc="08090003" w:tentative="1">
      <w:start w:val="1"/>
      <w:numFmt w:val="bullet"/>
      <w:lvlText w:val="o"/>
      <w:lvlJc w:val="left"/>
      <w:pPr>
        <w:ind w:left="3305" w:hanging="360"/>
      </w:pPr>
      <w:rPr>
        <w:rFonts w:ascii="Courier New" w:hAnsi="Courier New" w:cs="Courier New" w:hint="default"/>
      </w:rPr>
    </w:lvl>
    <w:lvl w:ilvl="5" w:tplc="08090005" w:tentative="1">
      <w:start w:val="1"/>
      <w:numFmt w:val="bullet"/>
      <w:lvlText w:val=""/>
      <w:lvlJc w:val="left"/>
      <w:pPr>
        <w:ind w:left="4025" w:hanging="360"/>
      </w:pPr>
      <w:rPr>
        <w:rFonts w:ascii="Wingdings" w:hAnsi="Wingdings" w:hint="default"/>
      </w:rPr>
    </w:lvl>
    <w:lvl w:ilvl="6" w:tplc="08090001" w:tentative="1">
      <w:start w:val="1"/>
      <w:numFmt w:val="bullet"/>
      <w:lvlText w:val=""/>
      <w:lvlJc w:val="left"/>
      <w:pPr>
        <w:ind w:left="4745" w:hanging="360"/>
      </w:pPr>
      <w:rPr>
        <w:rFonts w:ascii="Symbol" w:hAnsi="Symbol" w:hint="default"/>
      </w:rPr>
    </w:lvl>
    <w:lvl w:ilvl="7" w:tplc="08090003" w:tentative="1">
      <w:start w:val="1"/>
      <w:numFmt w:val="bullet"/>
      <w:lvlText w:val="o"/>
      <w:lvlJc w:val="left"/>
      <w:pPr>
        <w:ind w:left="5465" w:hanging="360"/>
      </w:pPr>
      <w:rPr>
        <w:rFonts w:ascii="Courier New" w:hAnsi="Courier New" w:cs="Courier New" w:hint="default"/>
      </w:rPr>
    </w:lvl>
    <w:lvl w:ilvl="8" w:tplc="08090005" w:tentative="1">
      <w:start w:val="1"/>
      <w:numFmt w:val="bullet"/>
      <w:lvlText w:val=""/>
      <w:lvlJc w:val="left"/>
      <w:pPr>
        <w:ind w:left="6185" w:hanging="360"/>
      </w:pPr>
      <w:rPr>
        <w:rFonts w:ascii="Wingdings" w:hAnsi="Wingdings" w:hint="default"/>
      </w:rPr>
    </w:lvl>
  </w:abstractNum>
  <w:abstractNum w:abstractNumId="27" w15:restartNumberingAfterBreak="0">
    <w:nsid w:val="59357C6B"/>
    <w:multiLevelType w:val="hybridMultilevel"/>
    <w:tmpl w:val="F4D4FF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F964B9F"/>
    <w:multiLevelType w:val="hybridMultilevel"/>
    <w:tmpl w:val="A7780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08A6279"/>
    <w:multiLevelType w:val="multilevel"/>
    <w:tmpl w:val="3014F148"/>
    <w:lvl w:ilvl="0">
      <w:start w:val="1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4AA15B3"/>
    <w:multiLevelType w:val="multilevel"/>
    <w:tmpl w:val="49861C6C"/>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65595AF9"/>
    <w:multiLevelType w:val="hybridMultilevel"/>
    <w:tmpl w:val="9C70E85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2" w15:restartNumberingAfterBreak="0">
    <w:nsid w:val="68391550"/>
    <w:multiLevelType w:val="hybridMultilevel"/>
    <w:tmpl w:val="B008B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D33C17"/>
    <w:multiLevelType w:val="hybridMultilevel"/>
    <w:tmpl w:val="B6CAE314"/>
    <w:lvl w:ilvl="0" w:tplc="BAAE4036">
      <w:start w:val="12"/>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B381FB5"/>
    <w:multiLevelType w:val="hybridMultilevel"/>
    <w:tmpl w:val="FBEC3416"/>
    <w:lvl w:ilvl="0" w:tplc="11403F48">
      <w:start w:val="13"/>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C444169"/>
    <w:multiLevelType w:val="multilevel"/>
    <w:tmpl w:val="1D884EA8"/>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71742FE7"/>
    <w:multiLevelType w:val="hybridMultilevel"/>
    <w:tmpl w:val="F918C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90224D"/>
    <w:multiLevelType w:val="hybridMultilevel"/>
    <w:tmpl w:val="153279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8762B87"/>
    <w:multiLevelType w:val="multilevel"/>
    <w:tmpl w:val="4A2E306A"/>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790323832">
    <w:abstractNumId w:val="8"/>
  </w:num>
  <w:num w:numId="2" w16cid:durableId="2145734135">
    <w:abstractNumId w:val="30"/>
  </w:num>
  <w:num w:numId="3" w16cid:durableId="368068971">
    <w:abstractNumId w:val="35"/>
  </w:num>
  <w:num w:numId="4" w16cid:durableId="222370220">
    <w:abstractNumId w:val="18"/>
  </w:num>
  <w:num w:numId="5" w16cid:durableId="1650552885">
    <w:abstractNumId w:val="0"/>
  </w:num>
  <w:num w:numId="6" w16cid:durableId="772940542">
    <w:abstractNumId w:val="38"/>
  </w:num>
  <w:num w:numId="7" w16cid:durableId="349530973">
    <w:abstractNumId w:val="7"/>
  </w:num>
  <w:num w:numId="8" w16cid:durableId="1881941626">
    <w:abstractNumId w:val="19"/>
  </w:num>
  <w:num w:numId="9" w16cid:durableId="1924945947">
    <w:abstractNumId w:val="23"/>
  </w:num>
  <w:num w:numId="10" w16cid:durableId="580018995">
    <w:abstractNumId w:val="12"/>
  </w:num>
  <w:num w:numId="11" w16cid:durableId="2100060411">
    <w:abstractNumId w:val="25"/>
  </w:num>
  <w:num w:numId="12" w16cid:durableId="1751537609">
    <w:abstractNumId w:val="14"/>
  </w:num>
  <w:num w:numId="13" w16cid:durableId="1002732626">
    <w:abstractNumId w:val="9"/>
  </w:num>
  <w:num w:numId="14" w16cid:durableId="1261797283">
    <w:abstractNumId w:val="15"/>
  </w:num>
  <w:num w:numId="15" w16cid:durableId="689571038">
    <w:abstractNumId w:val="31"/>
  </w:num>
  <w:num w:numId="16" w16cid:durableId="281960097">
    <w:abstractNumId w:val="1"/>
  </w:num>
  <w:num w:numId="17" w16cid:durableId="1429471513">
    <w:abstractNumId w:val="16"/>
  </w:num>
  <w:num w:numId="18" w16cid:durableId="1147237160">
    <w:abstractNumId w:val="2"/>
  </w:num>
  <w:num w:numId="19" w16cid:durableId="318192605">
    <w:abstractNumId w:val="21"/>
  </w:num>
  <w:num w:numId="20" w16cid:durableId="193466538">
    <w:abstractNumId w:val="37"/>
  </w:num>
  <w:num w:numId="21" w16cid:durableId="914709444">
    <w:abstractNumId w:val="13"/>
  </w:num>
  <w:num w:numId="22" w16cid:durableId="858349691">
    <w:abstractNumId w:val="4"/>
  </w:num>
  <w:num w:numId="23" w16cid:durableId="667680831">
    <w:abstractNumId w:val="10"/>
  </w:num>
  <w:num w:numId="24" w16cid:durableId="1646277557">
    <w:abstractNumId w:val="20"/>
  </w:num>
  <w:num w:numId="25" w16cid:durableId="1933581816">
    <w:abstractNumId w:val="22"/>
  </w:num>
  <w:num w:numId="26" w16cid:durableId="315688639">
    <w:abstractNumId w:val="3"/>
  </w:num>
  <w:num w:numId="27" w16cid:durableId="413206299">
    <w:abstractNumId w:val="27"/>
  </w:num>
  <w:num w:numId="28" w16cid:durableId="925576423">
    <w:abstractNumId w:val="5"/>
  </w:num>
  <w:num w:numId="29" w16cid:durableId="266693508">
    <w:abstractNumId w:val="29"/>
  </w:num>
  <w:num w:numId="30" w16cid:durableId="1106315025">
    <w:abstractNumId w:val="11"/>
  </w:num>
  <w:num w:numId="31" w16cid:durableId="1638339794">
    <w:abstractNumId w:val="28"/>
  </w:num>
  <w:num w:numId="32" w16cid:durableId="1051342094">
    <w:abstractNumId w:val="34"/>
  </w:num>
  <w:num w:numId="33" w16cid:durableId="699668229">
    <w:abstractNumId w:val="33"/>
  </w:num>
  <w:num w:numId="34" w16cid:durableId="763257759">
    <w:abstractNumId w:val="6"/>
  </w:num>
  <w:num w:numId="35" w16cid:durableId="650713531">
    <w:abstractNumId w:val="17"/>
  </w:num>
  <w:num w:numId="36" w16cid:durableId="12221254">
    <w:abstractNumId w:val="36"/>
  </w:num>
  <w:num w:numId="37" w16cid:durableId="207105919">
    <w:abstractNumId w:val="26"/>
  </w:num>
  <w:num w:numId="38" w16cid:durableId="920329277">
    <w:abstractNumId w:val="32"/>
  </w:num>
  <w:num w:numId="39" w16cid:durableId="583220673">
    <w:abstractNumId w:val="24"/>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bertson, Callum">
    <w15:presenceInfo w15:providerId="AD" w15:userId="S::Callum.Robertson@south-ayrshire.gov.uk::45ae39ec-d4f8-449d-be6e-38341113fbde"/>
  </w15:person>
  <w15:person w15:author="Grant, Neil">
    <w15:presenceInfo w15:providerId="AD" w15:userId="S::neil.grant@south-ayrshire.gov.uk::95a91ddf-1416-44a5-83ff-33780830be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5913"/>
    <w:rsid w:val="00000B63"/>
    <w:rsid w:val="000019AE"/>
    <w:rsid w:val="0000641B"/>
    <w:rsid w:val="00011131"/>
    <w:rsid w:val="000131BE"/>
    <w:rsid w:val="00015FD3"/>
    <w:rsid w:val="00016019"/>
    <w:rsid w:val="00017791"/>
    <w:rsid w:val="00017FD3"/>
    <w:rsid w:val="00023EC6"/>
    <w:rsid w:val="000276FD"/>
    <w:rsid w:val="000319C7"/>
    <w:rsid w:val="00033E57"/>
    <w:rsid w:val="000348A9"/>
    <w:rsid w:val="0003753F"/>
    <w:rsid w:val="000418E7"/>
    <w:rsid w:val="00042F62"/>
    <w:rsid w:val="00043147"/>
    <w:rsid w:val="00047F71"/>
    <w:rsid w:val="000504DC"/>
    <w:rsid w:val="000506A8"/>
    <w:rsid w:val="00051747"/>
    <w:rsid w:val="000544CB"/>
    <w:rsid w:val="00054CBD"/>
    <w:rsid w:val="000661AA"/>
    <w:rsid w:val="00066DF5"/>
    <w:rsid w:val="00067285"/>
    <w:rsid w:val="00070251"/>
    <w:rsid w:val="00070845"/>
    <w:rsid w:val="000719A1"/>
    <w:rsid w:val="00073DBE"/>
    <w:rsid w:val="0008070C"/>
    <w:rsid w:val="00081960"/>
    <w:rsid w:val="00081B8E"/>
    <w:rsid w:val="000844BE"/>
    <w:rsid w:val="000875D0"/>
    <w:rsid w:val="00087781"/>
    <w:rsid w:val="00090AAC"/>
    <w:rsid w:val="00090B76"/>
    <w:rsid w:val="00090F83"/>
    <w:rsid w:val="0009209D"/>
    <w:rsid w:val="000920F9"/>
    <w:rsid w:val="0009301D"/>
    <w:rsid w:val="00095B3F"/>
    <w:rsid w:val="00095E5D"/>
    <w:rsid w:val="00097E04"/>
    <w:rsid w:val="000A1C0C"/>
    <w:rsid w:val="000A32FA"/>
    <w:rsid w:val="000A3380"/>
    <w:rsid w:val="000B0834"/>
    <w:rsid w:val="000B4F4A"/>
    <w:rsid w:val="000B596B"/>
    <w:rsid w:val="000B665A"/>
    <w:rsid w:val="000B756C"/>
    <w:rsid w:val="000C0954"/>
    <w:rsid w:val="000C1520"/>
    <w:rsid w:val="000C3C6A"/>
    <w:rsid w:val="000D0527"/>
    <w:rsid w:val="000D08ED"/>
    <w:rsid w:val="000D2985"/>
    <w:rsid w:val="000D3F60"/>
    <w:rsid w:val="000D5880"/>
    <w:rsid w:val="000D5D8E"/>
    <w:rsid w:val="000D5FED"/>
    <w:rsid w:val="000E134D"/>
    <w:rsid w:val="000E46B4"/>
    <w:rsid w:val="000E6B1D"/>
    <w:rsid w:val="000E71E3"/>
    <w:rsid w:val="000E7F93"/>
    <w:rsid w:val="000F182D"/>
    <w:rsid w:val="000F451F"/>
    <w:rsid w:val="000F4FEB"/>
    <w:rsid w:val="000F7543"/>
    <w:rsid w:val="0010164A"/>
    <w:rsid w:val="00104966"/>
    <w:rsid w:val="00112A77"/>
    <w:rsid w:val="00112B12"/>
    <w:rsid w:val="001139B5"/>
    <w:rsid w:val="001160FF"/>
    <w:rsid w:val="00116131"/>
    <w:rsid w:val="00116B21"/>
    <w:rsid w:val="00116C7A"/>
    <w:rsid w:val="00116D1C"/>
    <w:rsid w:val="00117B93"/>
    <w:rsid w:val="001230D0"/>
    <w:rsid w:val="00123E2A"/>
    <w:rsid w:val="001272DC"/>
    <w:rsid w:val="00127DC8"/>
    <w:rsid w:val="00130627"/>
    <w:rsid w:val="00130F05"/>
    <w:rsid w:val="00131D79"/>
    <w:rsid w:val="00132459"/>
    <w:rsid w:val="00133E86"/>
    <w:rsid w:val="00135B97"/>
    <w:rsid w:val="00141B8A"/>
    <w:rsid w:val="001429E2"/>
    <w:rsid w:val="001446C0"/>
    <w:rsid w:val="00144CBC"/>
    <w:rsid w:val="0014560D"/>
    <w:rsid w:val="00145865"/>
    <w:rsid w:val="0014620F"/>
    <w:rsid w:val="0014770F"/>
    <w:rsid w:val="001531F4"/>
    <w:rsid w:val="001552BB"/>
    <w:rsid w:val="00155EED"/>
    <w:rsid w:val="00156F64"/>
    <w:rsid w:val="00160185"/>
    <w:rsid w:val="0016292C"/>
    <w:rsid w:val="001636FF"/>
    <w:rsid w:val="00165A33"/>
    <w:rsid w:val="0016622C"/>
    <w:rsid w:val="00166564"/>
    <w:rsid w:val="00166A86"/>
    <w:rsid w:val="00167652"/>
    <w:rsid w:val="0017030D"/>
    <w:rsid w:val="00175687"/>
    <w:rsid w:val="00177D45"/>
    <w:rsid w:val="00180225"/>
    <w:rsid w:val="00186DCC"/>
    <w:rsid w:val="0019289D"/>
    <w:rsid w:val="00192FC7"/>
    <w:rsid w:val="001960E1"/>
    <w:rsid w:val="00197EFA"/>
    <w:rsid w:val="001A0B65"/>
    <w:rsid w:val="001A25BE"/>
    <w:rsid w:val="001A5275"/>
    <w:rsid w:val="001A6D27"/>
    <w:rsid w:val="001B03F6"/>
    <w:rsid w:val="001B09E6"/>
    <w:rsid w:val="001B0A80"/>
    <w:rsid w:val="001C1FF5"/>
    <w:rsid w:val="001C4AE3"/>
    <w:rsid w:val="001D131A"/>
    <w:rsid w:val="001D3147"/>
    <w:rsid w:val="001D3A61"/>
    <w:rsid w:val="001D48DA"/>
    <w:rsid w:val="001D7502"/>
    <w:rsid w:val="001E4C85"/>
    <w:rsid w:val="001E7CDD"/>
    <w:rsid w:val="001F19A8"/>
    <w:rsid w:val="001F2500"/>
    <w:rsid w:val="001F2CDB"/>
    <w:rsid w:val="001F4FF0"/>
    <w:rsid w:val="001F6221"/>
    <w:rsid w:val="001F7A63"/>
    <w:rsid w:val="0020125E"/>
    <w:rsid w:val="00202B08"/>
    <w:rsid w:val="00205467"/>
    <w:rsid w:val="00211E73"/>
    <w:rsid w:val="0021628D"/>
    <w:rsid w:val="0021714E"/>
    <w:rsid w:val="0021745D"/>
    <w:rsid w:val="00217B55"/>
    <w:rsid w:val="002200BD"/>
    <w:rsid w:val="00224F55"/>
    <w:rsid w:val="00225981"/>
    <w:rsid w:val="002263B4"/>
    <w:rsid w:val="00226A66"/>
    <w:rsid w:val="00226B0A"/>
    <w:rsid w:val="00230268"/>
    <w:rsid w:val="0023187B"/>
    <w:rsid w:val="00231EF3"/>
    <w:rsid w:val="00235397"/>
    <w:rsid w:val="00235884"/>
    <w:rsid w:val="00235B47"/>
    <w:rsid w:val="00235CB4"/>
    <w:rsid w:val="00235D08"/>
    <w:rsid w:val="00237C49"/>
    <w:rsid w:val="00237F17"/>
    <w:rsid w:val="00242461"/>
    <w:rsid w:val="00245145"/>
    <w:rsid w:val="00245557"/>
    <w:rsid w:val="00246471"/>
    <w:rsid w:val="00252C6F"/>
    <w:rsid w:val="00253CAB"/>
    <w:rsid w:val="0025427D"/>
    <w:rsid w:val="0025511C"/>
    <w:rsid w:val="00255E6C"/>
    <w:rsid w:val="002604C8"/>
    <w:rsid w:val="002614AB"/>
    <w:rsid w:val="00261D14"/>
    <w:rsid w:val="00264F57"/>
    <w:rsid w:val="00266FEB"/>
    <w:rsid w:val="002701C1"/>
    <w:rsid w:val="002704A1"/>
    <w:rsid w:val="00270ADF"/>
    <w:rsid w:val="00271613"/>
    <w:rsid w:val="00271D83"/>
    <w:rsid w:val="0027710F"/>
    <w:rsid w:val="00277E47"/>
    <w:rsid w:val="00281CE5"/>
    <w:rsid w:val="00281F76"/>
    <w:rsid w:val="00282E9B"/>
    <w:rsid w:val="00283E36"/>
    <w:rsid w:val="002842CA"/>
    <w:rsid w:val="00284CD2"/>
    <w:rsid w:val="0028585C"/>
    <w:rsid w:val="00290F1C"/>
    <w:rsid w:val="00293B12"/>
    <w:rsid w:val="00296B4D"/>
    <w:rsid w:val="00296C79"/>
    <w:rsid w:val="002974B8"/>
    <w:rsid w:val="00297D09"/>
    <w:rsid w:val="002A0B81"/>
    <w:rsid w:val="002A469E"/>
    <w:rsid w:val="002A7BDA"/>
    <w:rsid w:val="002A7ED5"/>
    <w:rsid w:val="002B0489"/>
    <w:rsid w:val="002B4BEA"/>
    <w:rsid w:val="002B6778"/>
    <w:rsid w:val="002B7948"/>
    <w:rsid w:val="002C2C88"/>
    <w:rsid w:val="002D2A32"/>
    <w:rsid w:val="002E237B"/>
    <w:rsid w:val="002E31FA"/>
    <w:rsid w:val="002E3D80"/>
    <w:rsid w:val="002E472F"/>
    <w:rsid w:val="002E5588"/>
    <w:rsid w:val="002E6385"/>
    <w:rsid w:val="002E6B72"/>
    <w:rsid w:val="002E7756"/>
    <w:rsid w:val="002F0781"/>
    <w:rsid w:val="002F144C"/>
    <w:rsid w:val="002F2EC6"/>
    <w:rsid w:val="002F4329"/>
    <w:rsid w:val="002F5A01"/>
    <w:rsid w:val="00300532"/>
    <w:rsid w:val="00300C91"/>
    <w:rsid w:val="003045A0"/>
    <w:rsid w:val="00310257"/>
    <w:rsid w:val="003104F8"/>
    <w:rsid w:val="00312F2A"/>
    <w:rsid w:val="003146F2"/>
    <w:rsid w:val="00314BE3"/>
    <w:rsid w:val="00317097"/>
    <w:rsid w:val="00321E16"/>
    <w:rsid w:val="00325D42"/>
    <w:rsid w:val="00326454"/>
    <w:rsid w:val="0033019C"/>
    <w:rsid w:val="003318E3"/>
    <w:rsid w:val="003330AF"/>
    <w:rsid w:val="00333275"/>
    <w:rsid w:val="0033396B"/>
    <w:rsid w:val="00334E65"/>
    <w:rsid w:val="00335F28"/>
    <w:rsid w:val="00336B9D"/>
    <w:rsid w:val="0033782B"/>
    <w:rsid w:val="00341414"/>
    <w:rsid w:val="00345ED5"/>
    <w:rsid w:val="0034692D"/>
    <w:rsid w:val="0035010D"/>
    <w:rsid w:val="003517F1"/>
    <w:rsid w:val="0035194C"/>
    <w:rsid w:val="00352EA6"/>
    <w:rsid w:val="00353323"/>
    <w:rsid w:val="0035495A"/>
    <w:rsid w:val="00363BD7"/>
    <w:rsid w:val="00363D36"/>
    <w:rsid w:val="00366B5C"/>
    <w:rsid w:val="00366FC8"/>
    <w:rsid w:val="0037380A"/>
    <w:rsid w:val="0037521C"/>
    <w:rsid w:val="00376A28"/>
    <w:rsid w:val="003802E5"/>
    <w:rsid w:val="003823CC"/>
    <w:rsid w:val="003844DF"/>
    <w:rsid w:val="00385F91"/>
    <w:rsid w:val="003860B4"/>
    <w:rsid w:val="0038662B"/>
    <w:rsid w:val="0038730E"/>
    <w:rsid w:val="00391E57"/>
    <w:rsid w:val="00395931"/>
    <w:rsid w:val="00396931"/>
    <w:rsid w:val="003A0069"/>
    <w:rsid w:val="003A14FE"/>
    <w:rsid w:val="003A1AF3"/>
    <w:rsid w:val="003A2BB3"/>
    <w:rsid w:val="003A2E0C"/>
    <w:rsid w:val="003A2F7E"/>
    <w:rsid w:val="003A48CD"/>
    <w:rsid w:val="003A4E72"/>
    <w:rsid w:val="003A5DD2"/>
    <w:rsid w:val="003A6632"/>
    <w:rsid w:val="003B0221"/>
    <w:rsid w:val="003B054B"/>
    <w:rsid w:val="003B20F6"/>
    <w:rsid w:val="003B2184"/>
    <w:rsid w:val="003B5C30"/>
    <w:rsid w:val="003C0101"/>
    <w:rsid w:val="003C0594"/>
    <w:rsid w:val="003C64F3"/>
    <w:rsid w:val="003C66A6"/>
    <w:rsid w:val="003C71F8"/>
    <w:rsid w:val="003D01EA"/>
    <w:rsid w:val="003D2684"/>
    <w:rsid w:val="003D4E4E"/>
    <w:rsid w:val="003D576A"/>
    <w:rsid w:val="003D65D6"/>
    <w:rsid w:val="003D7262"/>
    <w:rsid w:val="003E389F"/>
    <w:rsid w:val="003F1D32"/>
    <w:rsid w:val="003F1F14"/>
    <w:rsid w:val="003F2AA9"/>
    <w:rsid w:val="003F2D01"/>
    <w:rsid w:val="00404888"/>
    <w:rsid w:val="00405515"/>
    <w:rsid w:val="00407379"/>
    <w:rsid w:val="00416574"/>
    <w:rsid w:val="00417891"/>
    <w:rsid w:val="00417BD5"/>
    <w:rsid w:val="00423905"/>
    <w:rsid w:val="0042522D"/>
    <w:rsid w:val="0042542F"/>
    <w:rsid w:val="00427297"/>
    <w:rsid w:val="00427E69"/>
    <w:rsid w:val="00430911"/>
    <w:rsid w:val="0043166E"/>
    <w:rsid w:val="00433E6A"/>
    <w:rsid w:val="00433E7C"/>
    <w:rsid w:val="00437961"/>
    <w:rsid w:val="004409F0"/>
    <w:rsid w:val="00445122"/>
    <w:rsid w:val="004473D0"/>
    <w:rsid w:val="00447C36"/>
    <w:rsid w:val="00456544"/>
    <w:rsid w:val="004602F9"/>
    <w:rsid w:val="00463CCC"/>
    <w:rsid w:val="0047262D"/>
    <w:rsid w:val="00472861"/>
    <w:rsid w:val="0047513A"/>
    <w:rsid w:val="004828C7"/>
    <w:rsid w:val="004836F0"/>
    <w:rsid w:val="00486420"/>
    <w:rsid w:val="00487139"/>
    <w:rsid w:val="004873BA"/>
    <w:rsid w:val="00490638"/>
    <w:rsid w:val="00492AA8"/>
    <w:rsid w:val="00493571"/>
    <w:rsid w:val="00493E3E"/>
    <w:rsid w:val="004964CA"/>
    <w:rsid w:val="004A1C76"/>
    <w:rsid w:val="004A20C8"/>
    <w:rsid w:val="004A2114"/>
    <w:rsid w:val="004A360D"/>
    <w:rsid w:val="004A4BEB"/>
    <w:rsid w:val="004A5B94"/>
    <w:rsid w:val="004A6773"/>
    <w:rsid w:val="004A6A0F"/>
    <w:rsid w:val="004B112E"/>
    <w:rsid w:val="004B16E4"/>
    <w:rsid w:val="004B3E50"/>
    <w:rsid w:val="004B422B"/>
    <w:rsid w:val="004B4DFB"/>
    <w:rsid w:val="004B6F77"/>
    <w:rsid w:val="004C0FA5"/>
    <w:rsid w:val="004C1012"/>
    <w:rsid w:val="004C1CB7"/>
    <w:rsid w:val="004D0253"/>
    <w:rsid w:val="004D0AC6"/>
    <w:rsid w:val="004D1771"/>
    <w:rsid w:val="004D19EA"/>
    <w:rsid w:val="004D1AB0"/>
    <w:rsid w:val="004D31BC"/>
    <w:rsid w:val="004D3E4B"/>
    <w:rsid w:val="004D46B6"/>
    <w:rsid w:val="004D4725"/>
    <w:rsid w:val="004D4F5E"/>
    <w:rsid w:val="004D4F99"/>
    <w:rsid w:val="004D7131"/>
    <w:rsid w:val="004D7F9D"/>
    <w:rsid w:val="004E03A7"/>
    <w:rsid w:val="004E0CE3"/>
    <w:rsid w:val="004E1ABA"/>
    <w:rsid w:val="004E2CB0"/>
    <w:rsid w:val="004E65F9"/>
    <w:rsid w:val="004E682D"/>
    <w:rsid w:val="004E6F34"/>
    <w:rsid w:val="004F1D76"/>
    <w:rsid w:val="004F455F"/>
    <w:rsid w:val="004F5D03"/>
    <w:rsid w:val="004F67EA"/>
    <w:rsid w:val="004F7639"/>
    <w:rsid w:val="0050011F"/>
    <w:rsid w:val="005004B3"/>
    <w:rsid w:val="00500D81"/>
    <w:rsid w:val="00501F77"/>
    <w:rsid w:val="00502F5E"/>
    <w:rsid w:val="005033C3"/>
    <w:rsid w:val="005068E1"/>
    <w:rsid w:val="0050739D"/>
    <w:rsid w:val="00507A6C"/>
    <w:rsid w:val="005102A1"/>
    <w:rsid w:val="00510974"/>
    <w:rsid w:val="00511474"/>
    <w:rsid w:val="00511715"/>
    <w:rsid w:val="00511A57"/>
    <w:rsid w:val="005127DC"/>
    <w:rsid w:val="00512ADE"/>
    <w:rsid w:val="005133A8"/>
    <w:rsid w:val="0051671F"/>
    <w:rsid w:val="00517BC7"/>
    <w:rsid w:val="005202DE"/>
    <w:rsid w:val="005203FB"/>
    <w:rsid w:val="0052449A"/>
    <w:rsid w:val="0052699A"/>
    <w:rsid w:val="005307BF"/>
    <w:rsid w:val="00532080"/>
    <w:rsid w:val="00532CDD"/>
    <w:rsid w:val="005342F8"/>
    <w:rsid w:val="005351AC"/>
    <w:rsid w:val="00536364"/>
    <w:rsid w:val="0053DFE1"/>
    <w:rsid w:val="0054098F"/>
    <w:rsid w:val="00540C95"/>
    <w:rsid w:val="0055079E"/>
    <w:rsid w:val="005532C0"/>
    <w:rsid w:val="00553534"/>
    <w:rsid w:val="00553689"/>
    <w:rsid w:val="005538EC"/>
    <w:rsid w:val="005562E5"/>
    <w:rsid w:val="00557F48"/>
    <w:rsid w:val="005602AD"/>
    <w:rsid w:val="0056618B"/>
    <w:rsid w:val="00567442"/>
    <w:rsid w:val="00567893"/>
    <w:rsid w:val="00567A3D"/>
    <w:rsid w:val="005717A7"/>
    <w:rsid w:val="005772E0"/>
    <w:rsid w:val="005777CD"/>
    <w:rsid w:val="005800F9"/>
    <w:rsid w:val="00580A32"/>
    <w:rsid w:val="00581BEE"/>
    <w:rsid w:val="00582FE0"/>
    <w:rsid w:val="0058336A"/>
    <w:rsid w:val="00584570"/>
    <w:rsid w:val="00584EC8"/>
    <w:rsid w:val="00590DDC"/>
    <w:rsid w:val="0059299B"/>
    <w:rsid w:val="00592ADB"/>
    <w:rsid w:val="00593B50"/>
    <w:rsid w:val="005940FC"/>
    <w:rsid w:val="00595382"/>
    <w:rsid w:val="005968B3"/>
    <w:rsid w:val="00596955"/>
    <w:rsid w:val="005A0AD9"/>
    <w:rsid w:val="005A31E6"/>
    <w:rsid w:val="005A3239"/>
    <w:rsid w:val="005A3886"/>
    <w:rsid w:val="005A3FEF"/>
    <w:rsid w:val="005A58DF"/>
    <w:rsid w:val="005B0F55"/>
    <w:rsid w:val="005B1482"/>
    <w:rsid w:val="005B1C3B"/>
    <w:rsid w:val="005B3D19"/>
    <w:rsid w:val="005B6425"/>
    <w:rsid w:val="005C2E95"/>
    <w:rsid w:val="005C4D6D"/>
    <w:rsid w:val="005C7663"/>
    <w:rsid w:val="005D3E5B"/>
    <w:rsid w:val="005D5E60"/>
    <w:rsid w:val="005D713C"/>
    <w:rsid w:val="005E0303"/>
    <w:rsid w:val="005E0E85"/>
    <w:rsid w:val="005E235E"/>
    <w:rsid w:val="005E3235"/>
    <w:rsid w:val="005E32AC"/>
    <w:rsid w:val="005E33E1"/>
    <w:rsid w:val="005E4412"/>
    <w:rsid w:val="005E5354"/>
    <w:rsid w:val="005E7169"/>
    <w:rsid w:val="005E7F2C"/>
    <w:rsid w:val="005F0072"/>
    <w:rsid w:val="005F4AAF"/>
    <w:rsid w:val="006048B9"/>
    <w:rsid w:val="00606B2B"/>
    <w:rsid w:val="00607F7B"/>
    <w:rsid w:val="00610353"/>
    <w:rsid w:val="0061072C"/>
    <w:rsid w:val="00610CAA"/>
    <w:rsid w:val="006112BF"/>
    <w:rsid w:val="00613A4A"/>
    <w:rsid w:val="00613B99"/>
    <w:rsid w:val="00614F66"/>
    <w:rsid w:val="00620EAF"/>
    <w:rsid w:val="006211E7"/>
    <w:rsid w:val="00622A6F"/>
    <w:rsid w:val="00623AD8"/>
    <w:rsid w:val="0062546F"/>
    <w:rsid w:val="00630BB8"/>
    <w:rsid w:val="00631D39"/>
    <w:rsid w:val="00632F06"/>
    <w:rsid w:val="00635B34"/>
    <w:rsid w:val="00636BDD"/>
    <w:rsid w:val="006412AD"/>
    <w:rsid w:val="00641F5D"/>
    <w:rsid w:val="00643B6F"/>
    <w:rsid w:val="006441D3"/>
    <w:rsid w:val="00645ACD"/>
    <w:rsid w:val="00650E4C"/>
    <w:rsid w:val="00655C7E"/>
    <w:rsid w:val="00656693"/>
    <w:rsid w:val="00656C50"/>
    <w:rsid w:val="00656D59"/>
    <w:rsid w:val="0065782B"/>
    <w:rsid w:val="00660EA3"/>
    <w:rsid w:val="00663352"/>
    <w:rsid w:val="00666108"/>
    <w:rsid w:val="00667002"/>
    <w:rsid w:val="00670199"/>
    <w:rsid w:val="006701B1"/>
    <w:rsid w:val="006718B9"/>
    <w:rsid w:val="00672106"/>
    <w:rsid w:val="006722F0"/>
    <w:rsid w:val="006752CD"/>
    <w:rsid w:val="00683A31"/>
    <w:rsid w:val="006859CF"/>
    <w:rsid w:val="00685CBA"/>
    <w:rsid w:val="0068762C"/>
    <w:rsid w:val="00697ABD"/>
    <w:rsid w:val="00697EB6"/>
    <w:rsid w:val="006A0505"/>
    <w:rsid w:val="006A097C"/>
    <w:rsid w:val="006A3827"/>
    <w:rsid w:val="006A3DD3"/>
    <w:rsid w:val="006A76B6"/>
    <w:rsid w:val="006B048F"/>
    <w:rsid w:val="006B3661"/>
    <w:rsid w:val="006B4A72"/>
    <w:rsid w:val="006B6511"/>
    <w:rsid w:val="006C14D5"/>
    <w:rsid w:val="006C3B75"/>
    <w:rsid w:val="006D1349"/>
    <w:rsid w:val="006D7DF9"/>
    <w:rsid w:val="006E33C4"/>
    <w:rsid w:val="006E4474"/>
    <w:rsid w:val="006E5F18"/>
    <w:rsid w:val="006E61CB"/>
    <w:rsid w:val="006F0BE2"/>
    <w:rsid w:val="006F1416"/>
    <w:rsid w:val="006F7C6F"/>
    <w:rsid w:val="007000D2"/>
    <w:rsid w:val="007018F8"/>
    <w:rsid w:val="007026A3"/>
    <w:rsid w:val="00706566"/>
    <w:rsid w:val="0070669F"/>
    <w:rsid w:val="007125ED"/>
    <w:rsid w:val="00713442"/>
    <w:rsid w:val="00720CB0"/>
    <w:rsid w:val="0072178A"/>
    <w:rsid w:val="007272BD"/>
    <w:rsid w:val="0072748A"/>
    <w:rsid w:val="00731DE9"/>
    <w:rsid w:val="00740A9D"/>
    <w:rsid w:val="00754812"/>
    <w:rsid w:val="00754F3C"/>
    <w:rsid w:val="00755063"/>
    <w:rsid w:val="00756F66"/>
    <w:rsid w:val="00757835"/>
    <w:rsid w:val="00761CFC"/>
    <w:rsid w:val="00762755"/>
    <w:rsid w:val="0076381E"/>
    <w:rsid w:val="0076384E"/>
    <w:rsid w:val="00764859"/>
    <w:rsid w:val="00766399"/>
    <w:rsid w:val="00766CEF"/>
    <w:rsid w:val="00770D89"/>
    <w:rsid w:val="00772523"/>
    <w:rsid w:val="00773569"/>
    <w:rsid w:val="00773A87"/>
    <w:rsid w:val="007751D2"/>
    <w:rsid w:val="00776E99"/>
    <w:rsid w:val="007774DE"/>
    <w:rsid w:val="00777F81"/>
    <w:rsid w:val="00781F3E"/>
    <w:rsid w:val="00786A57"/>
    <w:rsid w:val="007908FC"/>
    <w:rsid w:val="00793042"/>
    <w:rsid w:val="007946DE"/>
    <w:rsid w:val="00795E11"/>
    <w:rsid w:val="00796A1F"/>
    <w:rsid w:val="007A3762"/>
    <w:rsid w:val="007A3FAD"/>
    <w:rsid w:val="007A52FF"/>
    <w:rsid w:val="007A5ED3"/>
    <w:rsid w:val="007A65E9"/>
    <w:rsid w:val="007B0374"/>
    <w:rsid w:val="007C42B3"/>
    <w:rsid w:val="007C66D3"/>
    <w:rsid w:val="007C741C"/>
    <w:rsid w:val="007C79E7"/>
    <w:rsid w:val="007D0188"/>
    <w:rsid w:val="007D421F"/>
    <w:rsid w:val="007D5D5C"/>
    <w:rsid w:val="007D7BCA"/>
    <w:rsid w:val="007E0B72"/>
    <w:rsid w:val="007E0DAF"/>
    <w:rsid w:val="007E2943"/>
    <w:rsid w:val="007E31D0"/>
    <w:rsid w:val="007E3DB5"/>
    <w:rsid w:val="007E5B7F"/>
    <w:rsid w:val="007E5CE5"/>
    <w:rsid w:val="007E6030"/>
    <w:rsid w:val="007F0FDA"/>
    <w:rsid w:val="007F119F"/>
    <w:rsid w:val="007F1BF1"/>
    <w:rsid w:val="007F24D1"/>
    <w:rsid w:val="007F2891"/>
    <w:rsid w:val="007F69B9"/>
    <w:rsid w:val="00801011"/>
    <w:rsid w:val="00801E6E"/>
    <w:rsid w:val="00802233"/>
    <w:rsid w:val="00802CEA"/>
    <w:rsid w:val="0080329F"/>
    <w:rsid w:val="0080386D"/>
    <w:rsid w:val="00810607"/>
    <w:rsid w:val="00810F37"/>
    <w:rsid w:val="0081498B"/>
    <w:rsid w:val="0081682E"/>
    <w:rsid w:val="00816891"/>
    <w:rsid w:val="008179BB"/>
    <w:rsid w:val="008226E5"/>
    <w:rsid w:val="008245F3"/>
    <w:rsid w:val="00825D8B"/>
    <w:rsid w:val="00826170"/>
    <w:rsid w:val="008323AE"/>
    <w:rsid w:val="008323F6"/>
    <w:rsid w:val="008356F6"/>
    <w:rsid w:val="00840325"/>
    <w:rsid w:val="008427B3"/>
    <w:rsid w:val="0084380B"/>
    <w:rsid w:val="00844A22"/>
    <w:rsid w:val="00845C9C"/>
    <w:rsid w:val="00847EB3"/>
    <w:rsid w:val="0085037C"/>
    <w:rsid w:val="00852613"/>
    <w:rsid w:val="00852A8A"/>
    <w:rsid w:val="0085366C"/>
    <w:rsid w:val="00855E4D"/>
    <w:rsid w:val="00857294"/>
    <w:rsid w:val="00860679"/>
    <w:rsid w:val="008640E7"/>
    <w:rsid w:val="00864703"/>
    <w:rsid w:val="00870980"/>
    <w:rsid w:val="00872036"/>
    <w:rsid w:val="00872E8C"/>
    <w:rsid w:val="008770C8"/>
    <w:rsid w:val="00880502"/>
    <w:rsid w:val="008815C7"/>
    <w:rsid w:val="0088268C"/>
    <w:rsid w:val="00882A97"/>
    <w:rsid w:val="008839FE"/>
    <w:rsid w:val="00884BD8"/>
    <w:rsid w:val="00886471"/>
    <w:rsid w:val="008867BE"/>
    <w:rsid w:val="00886E5F"/>
    <w:rsid w:val="008906C7"/>
    <w:rsid w:val="0089226E"/>
    <w:rsid w:val="00894BA6"/>
    <w:rsid w:val="00895601"/>
    <w:rsid w:val="008967B1"/>
    <w:rsid w:val="0089795F"/>
    <w:rsid w:val="008A015F"/>
    <w:rsid w:val="008A2D24"/>
    <w:rsid w:val="008A33AF"/>
    <w:rsid w:val="008A39B8"/>
    <w:rsid w:val="008A48BF"/>
    <w:rsid w:val="008A743A"/>
    <w:rsid w:val="008A750E"/>
    <w:rsid w:val="008B006E"/>
    <w:rsid w:val="008B399D"/>
    <w:rsid w:val="008B58FC"/>
    <w:rsid w:val="008B74D1"/>
    <w:rsid w:val="008C4F2F"/>
    <w:rsid w:val="008D1168"/>
    <w:rsid w:val="008D366E"/>
    <w:rsid w:val="008D4B5C"/>
    <w:rsid w:val="008D6F6B"/>
    <w:rsid w:val="008E19A5"/>
    <w:rsid w:val="008E21D5"/>
    <w:rsid w:val="008E277B"/>
    <w:rsid w:val="008E2EA4"/>
    <w:rsid w:val="008E5366"/>
    <w:rsid w:val="008E78E0"/>
    <w:rsid w:val="008F3CBB"/>
    <w:rsid w:val="008F4FAB"/>
    <w:rsid w:val="008F610F"/>
    <w:rsid w:val="00902103"/>
    <w:rsid w:val="00904351"/>
    <w:rsid w:val="00910DAF"/>
    <w:rsid w:val="00912F2F"/>
    <w:rsid w:val="00913025"/>
    <w:rsid w:val="00913F74"/>
    <w:rsid w:val="00914FF7"/>
    <w:rsid w:val="00915EA4"/>
    <w:rsid w:val="00917294"/>
    <w:rsid w:val="0092128D"/>
    <w:rsid w:val="00921DC4"/>
    <w:rsid w:val="009235D9"/>
    <w:rsid w:val="00924F9F"/>
    <w:rsid w:val="009303D7"/>
    <w:rsid w:val="00932D3C"/>
    <w:rsid w:val="00934587"/>
    <w:rsid w:val="00935BCC"/>
    <w:rsid w:val="00936037"/>
    <w:rsid w:val="00936106"/>
    <w:rsid w:val="00936965"/>
    <w:rsid w:val="00937565"/>
    <w:rsid w:val="0093784B"/>
    <w:rsid w:val="00941DF8"/>
    <w:rsid w:val="0094291B"/>
    <w:rsid w:val="00942AF0"/>
    <w:rsid w:val="0094464D"/>
    <w:rsid w:val="00947421"/>
    <w:rsid w:val="00950DEF"/>
    <w:rsid w:val="00954E56"/>
    <w:rsid w:val="009558C6"/>
    <w:rsid w:val="00955D97"/>
    <w:rsid w:val="00956616"/>
    <w:rsid w:val="00956690"/>
    <w:rsid w:val="009566E9"/>
    <w:rsid w:val="00957396"/>
    <w:rsid w:val="009574F7"/>
    <w:rsid w:val="009600F2"/>
    <w:rsid w:val="0096070C"/>
    <w:rsid w:val="00960CF3"/>
    <w:rsid w:val="0096602E"/>
    <w:rsid w:val="009741DB"/>
    <w:rsid w:val="0097443F"/>
    <w:rsid w:val="0097515B"/>
    <w:rsid w:val="00977200"/>
    <w:rsid w:val="009800AF"/>
    <w:rsid w:val="009824EE"/>
    <w:rsid w:val="00982526"/>
    <w:rsid w:val="009843C9"/>
    <w:rsid w:val="009847A2"/>
    <w:rsid w:val="009850BC"/>
    <w:rsid w:val="00985BCD"/>
    <w:rsid w:val="00991F59"/>
    <w:rsid w:val="00992D97"/>
    <w:rsid w:val="00993AA2"/>
    <w:rsid w:val="0099494E"/>
    <w:rsid w:val="00995DD3"/>
    <w:rsid w:val="00995ED1"/>
    <w:rsid w:val="0099654A"/>
    <w:rsid w:val="00997A34"/>
    <w:rsid w:val="009A2A72"/>
    <w:rsid w:val="009A4A70"/>
    <w:rsid w:val="009A68B6"/>
    <w:rsid w:val="009A71EB"/>
    <w:rsid w:val="009A79B8"/>
    <w:rsid w:val="009B0743"/>
    <w:rsid w:val="009B1012"/>
    <w:rsid w:val="009B1D8F"/>
    <w:rsid w:val="009B5D39"/>
    <w:rsid w:val="009C03C2"/>
    <w:rsid w:val="009C310B"/>
    <w:rsid w:val="009C380D"/>
    <w:rsid w:val="009C3B19"/>
    <w:rsid w:val="009C467A"/>
    <w:rsid w:val="009C5B42"/>
    <w:rsid w:val="009C6808"/>
    <w:rsid w:val="009C7304"/>
    <w:rsid w:val="009C7928"/>
    <w:rsid w:val="009D166C"/>
    <w:rsid w:val="009D4F28"/>
    <w:rsid w:val="009D5D22"/>
    <w:rsid w:val="009D63C0"/>
    <w:rsid w:val="009D787C"/>
    <w:rsid w:val="009E069C"/>
    <w:rsid w:val="009E0EFA"/>
    <w:rsid w:val="009E19DC"/>
    <w:rsid w:val="009E1BBA"/>
    <w:rsid w:val="009E4F49"/>
    <w:rsid w:val="009E5912"/>
    <w:rsid w:val="009E613C"/>
    <w:rsid w:val="009E747B"/>
    <w:rsid w:val="009E77DA"/>
    <w:rsid w:val="009F03A1"/>
    <w:rsid w:val="009F04E9"/>
    <w:rsid w:val="009F290F"/>
    <w:rsid w:val="009F3BDD"/>
    <w:rsid w:val="009F42BA"/>
    <w:rsid w:val="009F55A6"/>
    <w:rsid w:val="00A038AA"/>
    <w:rsid w:val="00A040D8"/>
    <w:rsid w:val="00A105B6"/>
    <w:rsid w:val="00A10939"/>
    <w:rsid w:val="00A11DE6"/>
    <w:rsid w:val="00A12D77"/>
    <w:rsid w:val="00A13C8C"/>
    <w:rsid w:val="00A1526B"/>
    <w:rsid w:val="00A1546E"/>
    <w:rsid w:val="00A16BB3"/>
    <w:rsid w:val="00A16C4E"/>
    <w:rsid w:val="00A21B1A"/>
    <w:rsid w:val="00A24697"/>
    <w:rsid w:val="00A25137"/>
    <w:rsid w:val="00A26331"/>
    <w:rsid w:val="00A26D3B"/>
    <w:rsid w:val="00A26D8A"/>
    <w:rsid w:val="00A3073A"/>
    <w:rsid w:val="00A30F0A"/>
    <w:rsid w:val="00A33693"/>
    <w:rsid w:val="00A42908"/>
    <w:rsid w:val="00A42F8D"/>
    <w:rsid w:val="00A44FEF"/>
    <w:rsid w:val="00A45913"/>
    <w:rsid w:val="00A45D94"/>
    <w:rsid w:val="00A52725"/>
    <w:rsid w:val="00A54B7E"/>
    <w:rsid w:val="00A54D2D"/>
    <w:rsid w:val="00A54E2D"/>
    <w:rsid w:val="00A55CAE"/>
    <w:rsid w:val="00A56DE2"/>
    <w:rsid w:val="00A60C99"/>
    <w:rsid w:val="00A6358F"/>
    <w:rsid w:val="00A65893"/>
    <w:rsid w:val="00A66CE0"/>
    <w:rsid w:val="00A70193"/>
    <w:rsid w:val="00A70D0B"/>
    <w:rsid w:val="00A71650"/>
    <w:rsid w:val="00A718EF"/>
    <w:rsid w:val="00A72306"/>
    <w:rsid w:val="00A72E66"/>
    <w:rsid w:val="00A7394E"/>
    <w:rsid w:val="00A740F7"/>
    <w:rsid w:val="00A74494"/>
    <w:rsid w:val="00A75253"/>
    <w:rsid w:val="00A76E23"/>
    <w:rsid w:val="00A76F0B"/>
    <w:rsid w:val="00A813C4"/>
    <w:rsid w:val="00A82D59"/>
    <w:rsid w:val="00A84838"/>
    <w:rsid w:val="00A85FBE"/>
    <w:rsid w:val="00A86AB6"/>
    <w:rsid w:val="00A87CED"/>
    <w:rsid w:val="00A90095"/>
    <w:rsid w:val="00A906ED"/>
    <w:rsid w:val="00A92612"/>
    <w:rsid w:val="00A92765"/>
    <w:rsid w:val="00A92B7F"/>
    <w:rsid w:val="00AA0011"/>
    <w:rsid w:val="00AA13E0"/>
    <w:rsid w:val="00AA1839"/>
    <w:rsid w:val="00AA1D97"/>
    <w:rsid w:val="00AA3312"/>
    <w:rsid w:val="00AA4B59"/>
    <w:rsid w:val="00AA644C"/>
    <w:rsid w:val="00AB0EF1"/>
    <w:rsid w:val="00AB54FB"/>
    <w:rsid w:val="00AB5B64"/>
    <w:rsid w:val="00AB5F68"/>
    <w:rsid w:val="00AC0D05"/>
    <w:rsid w:val="00AD012F"/>
    <w:rsid w:val="00AD0DEA"/>
    <w:rsid w:val="00AD594C"/>
    <w:rsid w:val="00AD7F80"/>
    <w:rsid w:val="00AE0B76"/>
    <w:rsid w:val="00AE13A8"/>
    <w:rsid w:val="00AE2FCF"/>
    <w:rsid w:val="00AE4E56"/>
    <w:rsid w:val="00AE51F6"/>
    <w:rsid w:val="00AF1071"/>
    <w:rsid w:val="00AF133D"/>
    <w:rsid w:val="00AF2532"/>
    <w:rsid w:val="00AF529A"/>
    <w:rsid w:val="00AF6ADD"/>
    <w:rsid w:val="00AF7974"/>
    <w:rsid w:val="00B009F4"/>
    <w:rsid w:val="00B01D5E"/>
    <w:rsid w:val="00B05226"/>
    <w:rsid w:val="00B0532C"/>
    <w:rsid w:val="00B05338"/>
    <w:rsid w:val="00B0748B"/>
    <w:rsid w:val="00B07515"/>
    <w:rsid w:val="00B10E96"/>
    <w:rsid w:val="00B1166F"/>
    <w:rsid w:val="00B12FF5"/>
    <w:rsid w:val="00B15652"/>
    <w:rsid w:val="00B160AC"/>
    <w:rsid w:val="00B17757"/>
    <w:rsid w:val="00B21A14"/>
    <w:rsid w:val="00B25E4B"/>
    <w:rsid w:val="00B31717"/>
    <w:rsid w:val="00B321F1"/>
    <w:rsid w:val="00B329E7"/>
    <w:rsid w:val="00B32D9F"/>
    <w:rsid w:val="00B3318A"/>
    <w:rsid w:val="00B33374"/>
    <w:rsid w:val="00B40400"/>
    <w:rsid w:val="00B40917"/>
    <w:rsid w:val="00B415E0"/>
    <w:rsid w:val="00B41F9C"/>
    <w:rsid w:val="00B42804"/>
    <w:rsid w:val="00B43A79"/>
    <w:rsid w:val="00B45003"/>
    <w:rsid w:val="00B473DF"/>
    <w:rsid w:val="00B47533"/>
    <w:rsid w:val="00B5499C"/>
    <w:rsid w:val="00B55BA5"/>
    <w:rsid w:val="00B61418"/>
    <w:rsid w:val="00B61571"/>
    <w:rsid w:val="00B619A2"/>
    <w:rsid w:val="00B6423C"/>
    <w:rsid w:val="00B6429A"/>
    <w:rsid w:val="00B66F8E"/>
    <w:rsid w:val="00B673AD"/>
    <w:rsid w:val="00B71134"/>
    <w:rsid w:val="00B72560"/>
    <w:rsid w:val="00B73790"/>
    <w:rsid w:val="00B74704"/>
    <w:rsid w:val="00B76E1E"/>
    <w:rsid w:val="00B806E5"/>
    <w:rsid w:val="00B84FC3"/>
    <w:rsid w:val="00B865CE"/>
    <w:rsid w:val="00B87E27"/>
    <w:rsid w:val="00B92094"/>
    <w:rsid w:val="00B96214"/>
    <w:rsid w:val="00B97FBF"/>
    <w:rsid w:val="00BA006D"/>
    <w:rsid w:val="00BA1324"/>
    <w:rsid w:val="00BA6FB8"/>
    <w:rsid w:val="00BB0168"/>
    <w:rsid w:val="00BB2D8F"/>
    <w:rsid w:val="00BB2FD4"/>
    <w:rsid w:val="00BB60B6"/>
    <w:rsid w:val="00BC0250"/>
    <w:rsid w:val="00BC1D72"/>
    <w:rsid w:val="00BD0740"/>
    <w:rsid w:val="00BD2195"/>
    <w:rsid w:val="00BD33ED"/>
    <w:rsid w:val="00BD3B4F"/>
    <w:rsid w:val="00BD4430"/>
    <w:rsid w:val="00BD72F2"/>
    <w:rsid w:val="00BD7CAC"/>
    <w:rsid w:val="00BE04AC"/>
    <w:rsid w:val="00BE062B"/>
    <w:rsid w:val="00BE2E02"/>
    <w:rsid w:val="00BE55D9"/>
    <w:rsid w:val="00BE69A8"/>
    <w:rsid w:val="00BE78D0"/>
    <w:rsid w:val="00BF0DE5"/>
    <w:rsid w:val="00BF4A44"/>
    <w:rsid w:val="00BF5C24"/>
    <w:rsid w:val="00BF6E4E"/>
    <w:rsid w:val="00BF72A5"/>
    <w:rsid w:val="00C00792"/>
    <w:rsid w:val="00C04A92"/>
    <w:rsid w:val="00C07399"/>
    <w:rsid w:val="00C1063E"/>
    <w:rsid w:val="00C11D34"/>
    <w:rsid w:val="00C12DA2"/>
    <w:rsid w:val="00C20D58"/>
    <w:rsid w:val="00C22386"/>
    <w:rsid w:val="00C22B6A"/>
    <w:rsid w:val="00C23B3A"/>
    <w:rsid w:val="00C23F50"/>
    <w:rsid w:val="00C310BB"/>
    <w:rsid w:val="00C366C4"/>
    <w:rsid w:val="00C40C0F"/>
    <w:rsid w:val="00C43DAE"/>
    <w:rsid w:val="00C44211"/>
    <w:rsid w:val="00C447F1"/>
    <w:rsid w:val="00C466AB"/>
    <w:rsid w:val="00C4715A"/>
    <w:rsid w:val="00C521B2"/>
    <w:rsid w:val="00C52C56"/>
    <w:rsid w:val="00C53398"/>
    <w:rsid w:val="00C53C5C"/>
    <w:rsid w:val="00C545C9"/>
    <w:rsid w:val="00C55032"/>
    <w:rsid w:val="00C56108"/>
    <w:rsid w:val="00C567A2"/>
    <w:rsid w:val="00C61D87"/>
    <w:rsid w:val="00C711ED"/>
    <w:rsid w:val="00C71A9A"/>
    <w:rsid w:val="00C74631"/>
    <w:rsid w:val="00C7582C"/>
    <w:rsid w:val="00C76C3D"/>
    <w:rsid w:val="00C7712B"/>
    <w:rsid w:val="00C771DA"/>
    <w:rsid w:val="00C8270E"/>
    <w:rsid w:val="00C8755F"/>
    <w:rsid w:val="00C908D2"/>
    <w:rsid w:val="00C90B39"/>
    <w:rsid w:val="00C91558"/>
    <w:rsid w:val="00C921D9"/>
    <w:rsid w:val="00C9223D"/>
    <w:rsid w:val="00C9449A"/>
    <w:rsid w:val="00C96807"/>
    <w:rsid w:val="00CA2079"/>
    <w:rsid w:val="00CA3B24"/>
    <w:rsid w:val="00CB082E"/>
    <w:rsid w:val="00CB5AFC"/>
    <w:rsid w:val="00CB662B"/>
    <w:rsid w:val="00CC2A1D"/>
    <w:rsid w:val="00CC4EC9"/>
    <w:rsid w:val="00CC69DA"/>
    <w:rsid w:val="00CC6C43"/>
    <w:rsid w:val="00CC7DB1"/>
    <w:rsid w:val="00CD2367"/>
    <w:rsid w:val="00CD3A98"/>
    <w:rsid w:val="00CD42EC"/>
    <w:rsid w:val="00CD49C7"/>
    <w:rsid w:val="00CD7E49"/>
    <w:rsid w:val="00CE013A"/>
    <w:rsid w:val="00CE27D1"/>
    <w:rsid w:val="00CE3FF2"/>
    <w:rsid w:val="00CE4893"/>
    <w:rsid w:val="00CE48B5"/>
    <w:rsid w:val="00CE507B"/>
    <w:rsid w:val="00CE61BA"/>
    <w:rsid w:val="00CF0C04"/>
    <w:rsid w:val="00CF1DD8"/>
    <w:rsid w:val="00CF1F16"/>
    <w:rsid w:val="00CF2C11"/>
    <w:rsid w:val="00CF446E"/>
    <w:rsid w:val="00CF4996"/>
    <w:rsid w:val="00CF69DC"/>
    <w:rsid w:val="00D00702"/>
    <w:rsid w:val="00D05DF3"/>
    <w:rsid w:val="00D06C98"/>
    <w:rsid w:val="00D127B5"/>
    <w:rsid w:val="00D12EBF"/>
    <w:rsid w:val="00D17309"/>
    <w:rsid w:val="00D22D43"/>
    <w:rsid w:val="00D23AF8"/>
    <w:rsid w:val="00D24E69"/>
    <w:rsid w:val="00D2745C"/>
    <w:rsid w:val="00D31F74"/>
    <w:rsid w:val="00D324A2"/>
    <w:rsid w:val="00D34A84"/>
    <w:rsid w:val="00D35030"/>
    <w:rsid w:val="00D357FA"/>
    <w:rsid w:val="00D360F7"/>
    <w:rsid w:val="00D41B1F"/>
    <w:rsid w:val="00D429C8"/>
    <w:rsid w:val="00D43B4C"/>
    <w:rsid w:val="00D45302"/>
    <w:rsid w:val="00D4666E"/>
    <w:rsid w:val="00D52BB2"/>
    <w:rsid w:val="00D601F4"/>
    <w:rsid w:val="00D6030E"/>
    <w:rsid w:val="00D6085A"/>
    <w:rsid w:val="00D615E4"/>
    <w:rsid w:val="00D656B9"/>
    <w:rsid w:val="00D67BD4"/>
    <w:rsid w:val="00D70A17"/>
    <w:rsid w:val="00D719F0"/>
    <w:rsid w:val="00D72DA2"/>
    <w:rsid w:val="00D7459A"/>
    <w:rsid w:val="00D74CFC"/>
    <w:rsid w:val="00D74F0F"/>
    <w:rsid w:val="00D75688"/>
    <w:rsid w:val="00D75D41"/>
    <w:rsid w:val="00D760CC"/>
    <w:rsid w:val="00D76B13"/>
    <w:rsid w:val="00D813E9"/>
    <w:rsid w:val="00D8155E"/>
    <w:rsid w:val="00D81E26"/>
    <w:rsid w:val="00D83EE1"/>
    <w:rsid w:val="00D8407E"/>
    <w:rsid w:val="00D85C4E"/>
    <w:rsid w:val="00D8668C"/>
    <w:rsid w:val="00D87F04"/>
    <w:rsid w:val="00D93279"/>
    <w:rsid w:val="00D969AA"/>
    <w:rsid w:val="00D97632"/>
    <w:rsid w:val="00DA04FC"/>
    <w:rsid w:val="00DA2DC0"/>
    <w:rsid w:val="00DA367A"/>
    <w:rsid w:val="00DA4520"/>
    <w:rsid w:val="00DA50CD"/>
    <w:rsid w:val="00DB0E24"/>
    <w:rsid w:val="00DB21A7"/>
    <w:rsid w:val="00DB3108"/>
    <w:rsid w:val="00DB3ADB"/>
    <w:rsid w:val="00DB3E4E"/>
    <w:rsid w:val="00DB405F"/>
    <w:rsid w:val="00DB45EE"/>
    <w:rsid w:val="00DC023E"/>
    <w:rsid w:val="00DC0432"/>
    <w:rsid w:val="00DC2061"/>
    <w:rsid w:val="00DC2532"/>
    <w:rsid w:val="00DC3FDE"/>
    <w:rsid w:val="00DC4C45"/>
    <w:rsid w:val="00DD1DAB"/>
    <w:rsid w:val="00DD6DB4"/>
    <w:rsid w:val="00DE0213"/>
    <w:rsid w:val="00DE0E8D"/>
    <w:rsid w:val="00DE18A4"/>
    <w:rsid w:val="00DE18CB"/>
    <w:rsid w:val="00DE41D3"/>
    <w:rsid w:val="00DE6C2B"/>
    <w:rsid w:val="00DE6F9C"/>
    <w:rsid w:val="00DE7B1C"/>
    <w:rsid w:val="00DF05A1"/>
    <w:rsid w:val="00DF17C0"/>
    <w:rsid w:val="00DF1BCE"/>
    <w:rsid w:val="00DF442F"/>
    <w:rsid w:val="00DF6C70"/>
    <w:rsid w:val="00E03E12"/>
    <w:rsid w:val="00E13AC2"/>
    <w:rsid w:val="00E13F20"/>
    <w:rsid w:val="00E13F60"/>
    <w:rsid w:val="00E16BA3"/>
    <w:rsid w:val="00E209F8"/>
    <w:rsid w:val="00E20CC4"/>
    <w:rsid w:val="00E20E2F"/>
    <w:rsid w:val="00E24A2A"/>
    <w:rsid w:val="00E25F4F"/>
    <w:rsid w:val="00E27DA2"/>
    <w:rsid w:val="00E3023A"/>
    <w:rsid w:val="00E31689"/>
    <w:rsid w:val="00E316AE"/>
    <w:rsid w:val="00E34206"/>
    <w:rsid w:val="00E34897"/>
    <w:rsid w:val="00E4049A"/>
    <w:rsid w:val="00E40980"/>
    <w:rsid w:val="00E40EF5"/>
    <w:rsid w:val="00E415D5"/>
    <w:rsid w:val="00E452F0"/>
    <w:rsid w:val="00E5177B"/>
    <w:rsid w:val="00E53944"/>
    <w:rsid w:val="00E57C5F"/>
    <w:rsid w:val="00E61036"/>
    <w:rsid w:val="00E61A34"/>
    <w:rsid w:val="00E61FC6"/>
    <w:rsid w:val="00E628D2"/>
    <w:rsid w:val="00E66033"/>
    <w:rsid w:val="00E70A66"/>
    <w:rsid w:val="00E72648"/>
    <w:rsid w:val="00E72DE3"/>
    <w:rsid w:val="00E74ACB"/>
    <w:rsid w:val="00E75265"/>
    <w:rsid w:val="00E82B19"/>
    <w:rsid w:val="00E837C0"/>
    <w:rsid w:val="00E83D40"/>
    <w:rsid w:val="00E8458A"/>
    <w:rsid w:val="00E84D82"/>
    <w:rsid w:val="00E860D6"/>
    <w:rsid w:val="00E86766"/>
    <w:rsid w:val="00E87852"/>
    <w:rsid w:val="00E90102"/>
    <w:rsid w:val="00E90158"/>
    <w:rsid w:val="00E916C9"/>
    <w:rsid w:val="00E94A51"/>
    <w:rsid w:val="00E9513C"/>
    <w:rsid w:val="00EA2B16"/>
    <w:rsid w:val="00EA3AE6"/>
    <w:rsid w:val="00EA4A7F"/>
    <w:rsid w:val="00EA4A98"/>
    <w:rsid w:val="00EA7CAD"/>
    <w:rsid w:val="00EB0806"/>
    <w:rsid w:val="00EB2CE3"/>
    <w:rsid w:val="00EB5913"/>
    <w:rsid w:val="00EB5E1D"/>
    <w:rsid w:val="00EC006F"/>
    <w:rsid w:val="00EC0CF2"/>
    <w:rsid w:val="00EC1127"/>
    <w:rsid w:val="00EC2EDB"/>
    <w:rsid w:val="00EC393F"/>
    <w:rsid w:val="00EC42C8"/>
    <w:rsid w:val="00EC62EB"/>
    <w:rsid w:val="00ED1A20"/>
    <w:rsid w:val="00ED2E9B"/>
    <w:rsid w:val="00ED2FCA"/>
    <w:rsid w:val="00ED4E6E"/>
    <w:rsid w:val="00ED52E3"/>
    <w:rsid w:val="00ED6904"/>
    <w:rsid w:val="00ED76DE"/>
    <w:rsid w:val="00EE068D"/>
    <w:rsid w:val="00EE243A"/>
    <w:rsid w:val="00EE4D24"/>
    <w:rsid w:val="00EE7D76"/>
    <w:rsid w:val="00EF23A5"/>
    <w:rsid w:val="00EF26DF"/>
    <w:rsid w:val="00EF2821"/>
    <w:rsid w:val="00EF2BCE"/>
    <w:rsid w:val="00EF7958"/>
    <w:rsid w:val="00F00022"/>
    <w:rsid w:val="00F022D2"/>
    <w:rsid w:val="00F102BE"/>
    <w:rsid w:val="00F113F6"/>
    <w:rsid w:val="00F11970"/>
    <w:rsid w:val="00F11AFD"/>
    <w:rsid w:val="00F12628"/>
    <w:rsid w:val="00F146D3"/>
    <w:rsid w:val="00F153AD"/>
    <w:rsid w:val="00F2002A"/>
    <w:rsid w:val="00F22BA0"/>
    <w:rsid w:val="00F25DF6"/>
    <w:rsid w:val="00F2622F"/>
    <w:rsid w:val="00F26447"/>
    <w:rsid w:val="00F27CB1"/>
    <w:rsid w:val="00F31528"/>
    <w:rsid w:val="00F3313A"/>
    <w:rsid w:val="00F35244"/>
    <w:rsid w:val="00F40684"/>
    <w:rsid w:val="00F413E1"/>
    <w:rsid w:val="00F415B8"/>
    <w:rsid w:val="00F415FF"/>
    <w:rsid w:val="00F41FDA"/>
    <w:rsid w:val="00F45019"/>
    <w:rsid w:val="00F456E0"/>
    <w:rsid w:val="00F45D27"/>
    <w:rsid w:val="00F45E3A"/>
    <w:rsid w:val="00F5116A"/>
    <w:rsid w:val="00F609D8"/>
    <w:rsid w:val="00F62AE5"/>
    <w:rsid w:val="00F63584"/>
    <w:rsid w:val="00F66B91"/>
    <w:rsid w:val="00F67B61"/>
    <w:rsid w:val="00F702B1"/>
    <w:rsid w:val="00F70740"/>
    <w:rsid w:val="00F712A5"/>
    <w:rsid w:val="00F71570"/>
    <w:rsid w:val="00F71734"/>
    <w:rsid w:val="00F74EEF"/>
    <w:rsid w:val="00F7752F"/>
    <w:rsid w:val="00F8013F"/>
    <w:rsid w:val="00F805C6"/>
    <w:rsid w:val="00F81814"/>
    <w:rsid w:val="00F832A3"/>
    <w:rsid w:val="00F8343D"/>
    <w:rsid w:val="00F84B5E"/>
    <w:rsid w:val="00F85A10"/>
    <w:rsid w:val="00F875EC"/>
    <w:rsid w:val="00F90A2B"/>
    <w:rsid w:val="00F90B3E"/>
    <w:rsid w:val="00F91484"/>
    <w:rsid w:val="00F91C2D"/>
    <w:rsid w:val="00F91C58"/>
    <w:rsid w:val="00F91DE9"/>
    <w:rsid w:val="00F94C53"/>
    <w:rsid w:val="00F94D65"/>
    <w:rsid w:val="00FA1CDC"/>
    <w:rsid w:val="00FB0E92"/>
    <w:rsid w:val="00FB0EB8"/>
    <w:rsid w:val="00FB1FC6"/>
    <w:rsid w:val="00FB587D"/>
    <w:rsid w:val="00FC4D05"/>
    <w:rsid w:val="00FC5197"/>
    <w:rsid w:val="00FC5A2F"/>
    <w:rsid w:val="00FC5B4C"/>
    <w:rsid w:val="00FC748A"/>
    <w:rsid w:val="00FD6955"/>
    <w:rsid w:val="00FD7614"/>
    <w:rsid w:val="00FE1EF9"/>
    <w:rsid w:val="00FE752B"/>
    <w:rsid w:val="00FF1A7B"/>
    <w:rsid w:val="00FF346A"/>
    <w:rsid w:val="051DFEF9"/>
    <w:rsid w:val="053871C0"/>
    <w:rsid w:val="067038B5"/>
    <w:rsid w:val="087B195D"/>
    <w:rsid w:val="08C28A5E"/>
    <w:rsid w:val="0942E540"/>
    <w:rsid w:val="0B0672C5"/>
    <w:rsid w:val="0BAFB13C"/>
    <w:rsid w:val="0D2AF2C0"/>
    <w:rsid w:val="1010C72E"/>
    <w:rsid w:val="186438E5"/>
    <w:rsid w:val="18FCF01A"/>
    <w:rsid w:val="19586B01"/>
    <w:rsid w:val="1FBE29E0"/>
    <w:rsid w:val="215D7CDC"/>
    <w:rsid w:val="2D506111"/>
    <w:rsid w:val="2F07A598"/>
    <w:rsid w:val="30AA6AF0"/>
    <w:rsid w:val="327B39F9"/>
    <w:rsid w:val="32E98278"/>
    <w:rsid w:val="34104499"/>
    <w:rsid w:val="356FC965"/>
    <w:rsid w:val="362F481C"/>
    <w:rsid w:val="38E5FBB6"/>
    <w:rsid w:val="3B523437"/>
    <w:rsid w:val="3CD87027"/>
    <w:rsid w:val="403A3A21"/>
    <w:rsid w:val="40A2E86C"/>
    <w:rsid w:val="411B962C"/>
    <w:rsid w:val="427C5562"/>
    <w:rsid w:val="441FA756"/>
    <w:rsid w:val="46798705"/>
    <w:rsid w:val="4B5CC78A"/>
    <w:rsid w:val="4D53E070"/>
    <w:rsid w:val="53AC2429"/>
    <w:rsid w:val="56F7E299"/>
    <w:rsid w:val="58E13D40"/>
    <w:rsid w:val="59FA77FC"/>
    <w:rsid w:val="5BBEB8A6"/>
    <w:rsid w:val="602128FE"/>
    <w:rsid w:val="609621AB"/>
    <w:rsid w:val="610E3D87"/>
    <w:rsid w:val="63E22026"/>
    <w:rsid w:val="66241782"/>
    <w:rsid w:val="67FEB76E"/>
    <w:rsid w:val="6985B341"/>
    <w:rsid w:val="69DDD9A2"/>
    <w:rsid w:val="6C7C39D8"/>
    <w:rsid w:val="6DEFDF4A"/>
    <w:rsid w:val="6E412BA0"/>
    <w:rsid w:val="7237B99A"/>
    <w:rsid w:val="723FF22E"/>
    <w:rsid w:val="77BEF3AC"/>
    <w:rsid w:val="7912DECA"/>
    <w:rsid w:val="7A42518B"/>
    <w:rsid w:val="7ED58238"/>
    <w:rsid w:val="7F2AFABC"/>
    <w:rsid w:val="7F6AF4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DDA9A"/>
  <w15:docId w15:val="{3F9526B1-F5BE-4D7C-BC5D-1FA01C6D1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2BA"/>
  </w:style>
  <w:style w:type="paragraph" w:styleId="Heading1">
    <w:name w:val="heading 1"/>
    <w:basedOn w:val="Normal"/>
    <w:next w:val="Normal"/>
    <w:link w:val="Heading1Char"/>
    <w:uiPriority w:val="9"/>
    <w:qFormat/>
    <w:pPr>
      <w:keepNext/>
      <w:keepLines/>
      <w:spacing w:before="240" w:after="0"/>
      <w:outlineLvl w:val="0"/>
    </w:pPr>
    <w:rPr>
      <w:color w:val="2F5496"/>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color w:val="2F5496"/>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pPr>
      <w:keepNext/>
      <w:keepLines/>
      <w:spacing w:before="40" w:after="120"/>
      <w:ind w:left="864" w:hanging="864"/>
      <w:jc w:val="both"/>
      <w:outlineLvl w:val="3"/>
    </w:pPr>
    <w:rPr>
      <w:i/>
      <w:sz w:val="20"/>
      <w:szCs w:val="20"/>
    </w:rPr>
  </w:style>
  <w:style w:type="paragraph" w:styleId="Heading5">
    <w:name w:val="heading 5"/>
    <w:basedOn w:val="Normal"/>
    <w:next w:val="Normal"/>
    <w:uiPriority w:val="9"/>
    <w:semiHidden/>
    <w:unhideWhenUsed/>
    <w:qFormat/>
    <w:pPr>
      <w:keepNext/>
      <w:keepLines/>
      <w:spacing w:before="40" w:after="0"/>
      <w:ind w:left="1008" w:hanging="1008"/>
      <w:jc w:val="both"/>
      <w:outlineLvl w:val="4"/>
    </w:pPr>
    <w:rPr>
      <w:sz w:val="20"/>
      <w:szCs w:val="20"/>
    </w:rPr>
  </w:style>
  <w:style w:type="paragraph" w:styleId="Heading6">
    <w:name w:val="heading 6"/>
    <w:basedOn w:val="Normal"/>
    <w:next w:val="Normal"/>
    <w:uiPriority w:val="9"/>
    <w:semiHidden/>
    <w:unhideWhenUsed/>
    <w:qFormat/>
    <w:pPr>
      <w:keepNext/>
      <w:keepLines/>
      <w:spacing w:before="40" w:after="0"/>
      <w:ind w:left="1152" w:hanging="1152"/>
      <w:jc w:val="both"/>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single" w:sz="4" w:space="1" w:color="44546A"/>
        <w:right w:val="nil"/>
        <w:between w:val="nil"/>
      </w:pBdr>
      <w:spacing w:after="260" w:line="240" w:lineRule="auto"/>
      <w:ind w:left="57" w:right="57" w:hanging="57"/>
      <w:jc w:val="both"/>
    </w:pPr>
    <w:rPr>
      <w:color w:val="FFFFFF"/>
      <w:sz w:val="60"/>
      <w:szCs w:val="60"/>
    </w:rPr>
  </w:style>
  <w:style w:type="paragraph" w:styleId="Subtitle">
    <w:name w:val="Subtitle"/>
    <w:basedOn w:val="Normal"/>
    <w:next w:val="Normal"/>
    <w:uiPriority w:val="11"/>
    <w:qFormat/>
    <w:pPr>
      <w:keepNext/>
      <w:keepLines/>
      <w:pBdr>
        <w:top w:val="nil"/>
        <w:left w:val="nil"/>
        <w:bottom w:val="nil"/>
        <w:right w:val="nil"/>
        <w:between w:val="nil"/>
      </w:pBdr>
      <w:spacing w:after="120" w:line="240" w:lineRule="auto"/>
      <w:ind w:left="57" w:right="57" w:hanging="57"/>
      <w:jc w:val="both"/>
    </w:pPr>
    <w:rPr>
      <w:color w:val="FFFFFF"/>
      <w:sz w:val="40"/>
      <w:szCs w:val="40"/>
    </w:rPr>
  </w:style>
  <w:style w:type="table" w:customStyle="1" w:styleId="a">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0">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1">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2">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3">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4">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5">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6">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7">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8">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9">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a">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b">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c">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d">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style>
  <w:style w:type="table" w:customStyle="1" w:styleId="ae">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style>
  <w:style w:type="table" w:customStyle="1" w:styleId="af">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0">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1">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5">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6">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7">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8">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9">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a">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b">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c">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d">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e">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0">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1">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2">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3">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4">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5">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6">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7">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8">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9">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a">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b">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c">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d">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e">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f">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f0">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f1">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f2">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f3">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f4">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f5">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f6">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f7">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f8">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f9">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fa">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fb">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fc">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fd">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fe">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table" w:customStyle="1" w:styleId="affff">
    <w:basedOn w:val="TableNormal"/>
    <w:pPr>
      <w:spacing w:before="60" w:after="0" w:line="240" w:lineRule="auto"/>
      <w:ind w:left="737"/>
      <w:jc w:val="both"/>
    </w:pPr>
    <w:rPr>
      <w:rFonts w:ascii="Helvetica Neue" w:eastAsia="Helvetica Neue" w:hAnsi="Helvetica Neue" w:cs="Helvetica Neue"/>
      <w:color w:val="44546A"/>
      <w:sz w:val="18"/>
      <w:szCs w:val="18"/>
    </w:rPr>
    <w:tblPr>
      <w:tblStyleRowBandSize w:val="1"/>
      <w:tblStyleColBandSize w:val="1"/>
      <w:tblCellMar>
        <w:left w:w="115" w:type="dxa"/>
        <w:right w:w="115" w:type="dxa"/>
      </w:tblCellMar>
    </w:tblPr>
    <w:tcPr>
      <w:shd w:val="clear" w:color="auto" w:fill="auto"/>
      <w:vAlign w:val="center"/>
    </w:tcPr>
    <w:tblStylePr w:type="firstRow">
      <w:pPr>
        <w:keepNext/>
        <w:jc w:val="left"/>
      </w:pPr>
      <w:rPr>
        <w:rFonts w:ascii="Arial" w:eastAsia="Arial" w:hAnsi="Arial" w:cs="Arial"/>
        <w:b/>
        <w:color w:val="FFFFFF"/>
        <w:sz w:val="20"/>
        <w:szCs w:val="20"/>
      </w:rPr>
      <w:tblPr/>
      <w:tcPr>
        <w:tcBorders>
          <w:insideH w:val="single" w:sz="6" w:space="0" w:color="FFFFFF"/>
          <w:insideV w:val="single" w:sz="6" w:space="0" w:color="FFFFFF"/>
        </w:tcBorders>
        <w:shd w:val="clear" w:color="auto" w:fill="1A4596"/>
      </w:tcPr>
    </w:tblStyle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E837C0"/>
    <w:pPr>
      <w:ind w:left="720"/>
      <w:contextualSpacing/>
    </w:pPr>
  </w:style>
  <w:style w:type="table" w:customStyle="1" w:styleId="RicardoTable">
    <w:name w:val="Ricardo Table"/>
    <w:basedOn w:val="TableNormal"/>
    <w:uiPriority w:val="99"/>
    <w:unhideWhenUsed/>
    <w:rsid w:val="00130F05"/>
    <w:pPr>
      <w:spacing w:before="60" w:after="60"/>
      <w:jc w:val="both"/>
    </w:pPr>
    <w:rPr>
      <w:rFonts w:ascii="Arial" w:eastAsiaTheme="minorEastAsia" w:hAnsi="Arial" w:cstheme="minorBidi"/>
      <w:color w:val="000000" w:themeColor="text1"/>
      <w:sz w:val="20"/>
      <w:szCs w:val="20"/>
    </w:rPr>
    <w:tblPr>
      <w:tblBorders>
        <w:bottom w:val="single" w:sz="4" w:space="0" w:color="1A4596"/>
        <w:insideH w:val="single" w:sz="4" w:space="0" w:color="1A4596"/>
        <w:insideV w:val="single" w:sz="4" w:space="0" w:color="1A4596"/>
      </w:tblBorders>
    </w:tblPr>
    <w:tcPr>
      <w:vAlign w:val="center"/>
    </w:tcPr>
    <w:tblStylePr w:type="firstRow">
      <w:pPr>
        <w:keepNext/>
        <w:wordWrap/>
        <w:jc w:val="left"/>
      </w:pPr>
      <w:rPr>
        <w:rFonts w:ascii="Arial" w:hAnsi="Arial"/>
        <w:b/>
        <w:color w:val="FFFFFF" w:themeColor="background1"/>
        <w:sz w:val="20"/>
      </w:rPr>
      <w:tblPr/>
      <w:trPr>
        <w:tblHeader/>
      </w:trPr>
      <w:tcPr>
        <w:tcBorders>
          <w:insideH w:val="outset" w:sz="6" w:space="0" w:color="FFFFFF" w:themeColor="background1"/>
          <w:insideV w:val="outset" w:sz="6" w:space="0" w:color="FFFFFF" w:themeColor="background1"/>
        </w:tcBorders>
        <w:shd w:val="clear" w:color="auto" w:fill="1A4596"/>
      </w:tcPr>
    </w:tblStylePr>
  </w:style>
  <w:style w:type="character" w:styleId="Hyperlink">
    <w:name w:val="Hyperlink"/>
    <w:basedOn w:val="DefaultParagraphFont"/>
    <w:uiPriority w:val="99"/>
    <w:unhideWhenUsed/>
    <w:rsid w:val="00130F05"/>
    <w:rPr>
      <w:color w:val="0000FF" w:themeColor="hyperlink"/>
      <w:u w:val="single"/>
    </w:rPr>
  </w:style>
  <w:style w:type="paragraph" w:styleId="FootnoteText">
    <w:name w:val="footnote text"/>
    <w:basedOn w:val="Normal"/>
    <w:link w:val="FootnoteTextChar"/>
    <w:uiPriority w:val="99"/>
    <w:qFormat/>
    <w:rsid w:val="00130F05"/>
    <w:pPr>
      <w:spacing w:after="40" w:line="240" w:lineRule="auto"/>
      <w:jc w:val="both"/>
    </w:pPr>
    <w:rPr>
      <w:rFonts w:ascii="Arial" w:eastAsiaTheme="minorHAnsi" w:hAnsi="Arial" w:cs="Arial"/>
      <w:color w:val="000000" w:themeColor="text1"/>
      <w:sz w:val="16"/>
      <w:szCs w:val="20"/>
      <w:lang w:eastAsia="en-US"/>
    </w:rPr>
  </w:style>
  <w:style w:type="character" w:customStyle="1" w:styleId="FootnoteTextChar">
    <w:name w:val="Footnote Text Char"/>
    <w:basedOn w:val="DefaultParagraphFont"/>
    <w:link w:val="FootnoteText"/>
    <w:uiPriority w:val="99"/>
    <w:rsid w:val="00130F05"/>
    <w:rPr>
      <w:rFonts w:ascii="Arial" w:eastAsiaTheme="minorHAnsi" w:hAnsi="Arial" w:cs="Arial"/>
      <w:color w:val="000000" w:themeColor="text1"/>
      <w:sz w:val="16"/>
      <w:szCs w:val="20"/>
      <w:lang w:eastAsia="en-US"/>
    </w:rPr>
  </w:style>
  <w:style w:type="character" w:styleId="FootnoteReference">
    <w:name w:val="footnote reference"/>
    <w:basedOn w:val="DefaultParagraphFont"/>
    <w:uiPriority w:val="99"/>
    <w:semiHidden/>
    <w:unhideWhenUsed/>
    <w:rsid w:val="00130F05"/>
    <w:rPr>
      <w:vertAlign w:val="superscript"/>
    </w:rPr>
  </w:style>
  <w:style w:type="paragraph" w:styleId="NormalWeb">
    <w:name w:val="Normal (Web)"/>
    <w:basedOn w:val="Normal"/>
    <w:uiPriority w:val="99"/>
    <w:semiHidden/>
    <w:unhideWhenUsed/>
    <w:rsid w:val="00A7394E"/>
    <w:pPr>
      <w:spacing w:before="100" w:beforeAutospacing="1" w:after="100" w:afterAutospacing="1"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5800F9"/>
    <w:rPr>
      <w:b/>
      <w:bCs/>
    </w:rPr>
  </w:style>
  <w:style w:type="character" w:customStyle="1" w:styleId="CommentSubjectChar">
    <w:name w:val="Comment Subject Char"/>
    <w:basedOn w:val="CommentTextChar"/>
    <w:link w:val="CommentSubject"/>
    <w:uiPriority w:val="99"/>
    <w:semiHidden/>
    <w:rsid w:val="005800F9"/>
    <w:rPr>
      <w:b/>
      <w:bCs/>
      <w:sz w:val="20"/>
      <w:szCs w:val="20"/>
    </w:rPr>
  </w:style>
  <w:style w:type="character" w:customStyle="1" w:styleId="Heading2Char">
    <w:name w:val="Heading 2 Char"/>
    <w:basedOn w:val="DefaultParagraphFont"/>
    <w:link w:val="Heading2"/>
    <w:uiPriority w:val="9"/>
    <w:rsid w:val="0094464D"/>
    <w:rPr>
      <w:color w:val="2F5496"/>
      <w:sz w:val="26"/>
      <w:szCs w:val="26"/>
    </w:rPr>
  </w:style>
  <w:style w:type="character" w:customStyle="1" w:styleId="Heading3Char">
    <w:name w:val="Heading 3 Char"/>
    <w:basedOn w:val="DefaultParagraphFont"/>
    <w:link w:val="Heading3"/>
    <w:uiPriority w:val="9"/>
    <w:rsid w:val="0094464D"/>
    <w:rPr>
      <w:color w:val="1F3863"/>
      <w:sz w:val="24"/>
      <w:szCs w:val="24"/>
    </w:rPr>
  </w:style>
  <w:style w:type="character" w:customStyle="1" w:styleId="Heading1Char">
    <w:name w:val="Heading 1 Char"/>
    <w:basedOn w:val="DefaultParagraphFont"/>
    <w:link w:val="Heading1"/>
    <w:uiPriority w:val="9"/>
    <w:rsid w:val="00490638"/>
    <w:rPr>
      <w:color w:val="2F5496"/>
      <w:sz w:val="32"/>
      <w:szCs w:val="32"/>
    </w:rPr>
  </w:style>
  <w:style w:type="paragraph" w:styleId="Header">
    <w:name w:val="header"/>
    <w:basedOn w:val="Normal"/>
    <w:link w:val="HeaderChar"/>
    <w:uiPriority w:val="99"/>
    <w:unhideWhenUsed/>
    <w:rsid w:val="004F76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1131"/>
  </w:style>
  <w:style w:type="paragraph" w:styleId="Footer">
    <w:name w:val="footer"/>
    <w:basedOn w:val="Normal"/>
    <w:link w:val="FooterChar"/>
    <w:uiPriority w:val="99"/>
    <w:unhideWhenUsed/>
    <w:rsid w:val="004F76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1131"/>
  </w:style>
  <w:style w:type="paragraph" w:styleId="Caption">
    <w:name w:val="caption"/>
    <w:basedOn w:val="Normal"/>
    <w:next w:val="BodyText"/>
    <w:uiPriority w:val="35"/>
    <w:unhideWhenUsed/>
    <w:qFormat/>
    <w:rsid w:val="00613B99"/>
    <w:pPr>
      <w:keepNext/>
      <w:keepLines/>
      <w:pBdr>
        <w:top w:val="single" w:sz="4" w:space="3" w:color="EEECE1" w:themeColor="background2"/>
        <w:bottom w:val="single" w:sz="4" w:space="3" w:color="EEECE1" w:themeColor="background2"/>
      </w:pBdr>
      <w:spacing w:before="60" w:after="240" w:line="240" w:lineRule="auto"/>
      <w:jc w:val="both"/>
    </w:pPr>
    <w:rPr>
      <w:rFonts w:asciiTheme="majorHAnsi" w:eastAsiaTheme="minorEastAsia" w:hAnsiTheme="majorHAnsi" w:cs="Arial"/>
      <w:bCs/>
      <w:color w:val="1A4596"/>
      <w:sz w:val="20"/>
      <w:szCs w:val="20"/>
    </w:rPr>
  </w:style>
  <w:style w:type="paragraph" w:styleId="BodyText">
    <w:name w:val="Body Text"/>
    <w:basedOn w:val="Normal"/>
    <w:link w:val="BodyTextChar"/>
    <w:uiPriority w:val="99"/>
    <w:semiHidden/>
    <w:unhideWhenUsed/>
    <w:rsid w:val="00613B99"/>
    <w:pPr>
      <w:spacing w:after="120"/>
    </w:pPr>
  </w:style>
  <w:style w:type="character" w:customStyle="1" w:styleId="BodyTextChar">
    <w:name w:val="Body Text Char"/>
    <w:basedOn w:val="DefaultParagraphFont"/>
    <w:link w:val="BodyText"/>
    <w:uiPriority w:val="99"/>
    <w:semiHidden/>
    <w:rsid w:val="00613B99"/>
  </w:style>
  <w:style w:type="paragraph" w:styleId="NoSpacing">
    <w:name w:val="No Spacing"/>
    <w:uiPriority w:val="1"/>
    <w:qFormat/>
    <w:rsid w:val="00613B99"/>
    <w:pPr>
      <w:spacing w:after="0" w:line="240" w:lineRule="auto"/>
    </w:p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qFormat/>
    <w:rsid w:val="00CE4893"/>
  </w:style>
  <w:style w:type="paragraph" w:customStyle="1" w:styleId="Default">
    <w:name w:val="Default"/>
    <w:rsid w:val="00070845"/>
    <w:pPr>
      <w:autoSpaceDE w:val="0"/>
      <w:autoSpaceDN w:val="0"/>
      <w:adjustRightInd w:val="0"/>
      <w:spacing w:after="0" w:line="240" w:lineRule="auto"/>
    </w:pPr>
    <w:rPr>
      <w:color w:val="000000"/>
      <w:sz w:val="24"/>
      <w:szCs w:val="24"/>
    </w:rPr>
  </w:style>
  <w:style w:type="paragraph" w:styleId="TOC1">
    <w:name w:val="toc 1"/>
    <w:basedOn w:val="Normal"/>
    <w:next w:val="Normal"/>
    <w:autoRedefine/>
    <w:uiPriority w:val="39"/>
    <w:unhideWhenUsed/>
    <w:rsid w:val="00404888"/>
    <w:pPr>
      <w:spacing w:after="100"/>
    </w:pPr>
  </w:style>
  <w:style w:type="paragraph" w:styleId="TOC2">
    <w:name w:val="toc 2"/>
    <w:basedOn w:val="Normal"/>
    <w:next w:val="Normal"/>
    <w:autoRedefine/>
    <w:uiPriority w:val="39"/>
    <w:unhideWhenUsed/>
    <w:rsid w:val="00404888"/>
    <w:pPr>
      <w:spacing w:after="100"/>
      <w:ind w:left="220"/>
    </w:pPr>
  </w:style>
  <w:style w:type="paragraph" w:styleId="TOC3">
    <w:name w:val="toc 3"/>
    <w:basedOn w:val="Normal"/>
    <w:next w:val="Normal"/>
    <w:autoRedefine/>
    <w:uiPriority w:val="39"/>
    <w:unhideWhenUsed/>
    <w:rsid w:val="00404888"/>
    <w:pPr>
      <w:spacing w:after="100"/>
      <w:ind w:left="440"/>
    </w:pPr>
  </w:style>
  <w:style w:type="paragraph" w:styleId="TOCHeading">
    <w:name w:val="TOC Heading"/>
    <w:basedOn w:val="Heading1"/>
    <w:next w:val="Normal"/>
    <w:uiPriority w:val="39"/>
    <w:unhideWhenUsed/>
    <w:qFormat/>
    <w:rsid w:val="0051671F"/>
    <w:pPr>
      <w:outlineLvl w:val="9"/>
    </w:pPr>
    <w:rPr>
      <w:rFonts w:asciiTheme="majorHAnsi" w:eastAsiaTheme="majorEastAsia" w:hAnsiTheme="majorHAnsi" w:cstheme="majorBidi"/>
      <w:color w:val="365F91" w:themeColor="accent1" w:themeShade="BF"/>
      <w:lang w:val="en-US" w:eastAsia="en-US"/>
    </w:rPr>
  </w:style>
  <w:style w:type="character" w:styleId="UnresolvedMention">
    <w:name w:val="Unresolved Mention"/>
    <w:basedOn w:val="DefaultParagraphFont"/>
    <w:uiPriority w:val="99"/>
    <w:semiHidden/>
    <w:unhideWhenUsed/>
    <w:rsid w:val="00B1166F"/>
    <w:rPr>
      <w:color w:val="605E5C"/>
      <w:shd w:val="clear" w:color="auto" w:fill="E1DFDD"/>
    </w:rPr>
  </w:style>
  <w:style w:type="character" w:styleId="FollowedHyperlink">
    <w:name w:val="FollowedHyperlink"/>
    <w:basedOn w:val="DefaultParagraphFont"/>
    <w:uiPriority w:val="99"/>
    <w:semiHidden/>
    <w:unhideWhenUsed/>
    <w:rsid w:val="009F04E9"/>
    <w:rPr>
      <w:color w:val="800080" w:themeColor="followedHyperlink"/>
      <w:u w:val="single"/>
    </w:rPr>
  </w:style>
  <w:style w:type="character" w:customStyle="1" w:styleId="title-text">
    <w:name w:val="title-text"/>
    <w:basedOn w:val="DefaultParagraphFont"/>
    <w:rsid w:val="003A1A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7716">
      <w:bodyDiv w:val="1"/>
      <w:marLeft w:val="0"/>
      <w:marRight w:val="0"/>
      <w:marTop w:val="0"/>
      <w:marBottom w:val="0"/>
      <w:divBdr>
        <w:top w:val="none" w:sz="0" w:space="0" w:color="auto"/>
        <w:left w:val="none" w:sz="0" w:space="0" w:color="auto"/>
        <w:bottom w:val="none" w:sz="0" w:space="0" w:color="auto"/>
        <w:right w:val="none" w:sz="0" w:space="0" w:color="auto"/>
      </w:divBdr>
    </w:div>
    <w:div w:id="102463642">
      <w:bodyDiv w:val="1"/>
      <w:marLeft w:val="0"/>
      <w:marRight w:val="0"/>
      <w:marTop w:val="0"/>
      <w:marBottom w:val="0"/>
      <w:divBdr>
        <w:top w:val="none" w:sz="0" w:space="0" w:color="auto"/>
        <w:left w:val="none" w:sz="0" w:space="0" w:color="auto"/>
        <w:bottom w:val="none" w:sz="0" w:space="0" w:color="auto"/>
        <w:right w:val="none" w:sz="0" w:space="0" w:color="auto"/>
      </w:divBdr>
    </w:div>
    <w:div w:id="716589686">
      <w:bodyDiv w:val="1"/>
      <w:marLeft w:val="0"/>
      <w:marRight w:val="0"/>
      <w:marTop w:val="0"/>
      <w:marBottom w:val="0"/>
      <w:divBdr>
        <w:top w:val="none" w:sz="0" w:space="0" w:color="auto"/>
        <w:left w:val="none" w:sz="0" w:space="0" w:color="auto"/>
        <w:bottom w:val="none" w:sz="0" w:space="0" w:color="auto"/>
        <w:right w:val="none" w:sz="0" w:space="0" w:color="auto"/>
      </w:divBdr>
    </w:div>
    <w:div w:id="730692856">
      <w:bodyDiv w:val="1"/>
      <w:marLeft w:val="0"/>
      <w:marRight w:val="0"/>
      <w:marTop w:val="0"/>
      <w:marBottom w:val="0"/>
      <w:divBdr>
        <w:top w:val="none" w:sz="0" w:space="0" w:color="auto"/>
        <w:left w:val="none" w:sz="0" w:space="0" w:color="auto"/>
        <w:bottom w:val="none" w:sz="0" w:space="0" w:color="auto"/>
        <w:right w:val="none" w:sz="0" w:space="0" w:color="auto"/>
      </w:divBdr>
    </w:div>
    <w:div w:id="912162221">
      <w:bodyDiv w:val="1"/>
      <w:marLeft w:val="0"/>
      <w:marRight w:val="0"/>
      <w:marTop w:val="0"/>
      <w:marBottom w:val="0"/>
      <w:divBdr>
        <w:top w:val="none" w:sz="0" w:space="0" w:color="auto"/>
        <w:left w:val="none" w:sz="0" w:space="0" w:color="auto"/>
        <w:bottom w:val="none" w:sz="0" w:space="0" w:color="auto"/>
        <w:right w:val="none" w:sz="0" w:space="0" w:color="auto"/>
      </w:divBdr>
    </w:div>
    <w:div w:id="996763233">
      <w:bodyDiv w:val="1"/>
      <w:marLeft w:val="0"/>
      <w:marRight w:val="0"/>
      <w:marTop w:val="0"/>
      <w:marBottom w:val="0"/>
      <w:divBdr>
        <w:top w:val="none" w:sz="0" w:space="0" w:color="auto"/>
        <w:left w:val="none" w:sz="0" w:space="0" w:color="auto"/>
        <w:bottom w:val="none" w:sz="0" w:space="0" w:color="auto"/>
        <w:right w:val="none" w:sz="0" w:space="0" w:color="auto"/>
      </w:divBdr>
    </w:div>
    <w:div w:id="1085880616">
      <w:bodyDiv w:val="1"/>
      <w:marLeft w:val="0"/>
      <w:marRight w:val="0"/>
      <w:marTop w:val="0"/>
      <w:marBottom w:val="0"/>
      <w:divBdr>
        <w:top w:val="none" w:sz="0" w:space="0" w:color="auto"/>
        <w:left w:val="none" w:sz="0" w:space="0" w:color="auto"/>
        <w:bottom w:val="none" w:sz="0" w:space="0" w:color="auto"/>
        <w:right w:val="none" w:sz="0" w:space="0" w:color="auto"/>
      </w:divBdr>
    </w:div>
    <w:div w:id="1092240889">
      <w:bodyDiv w:val="1"/>
      <w:marLeft w:val="0"/>
      <w:marRight w:val="0"/>
      <w:marTop w:val="0"/>
      <w:marBottom w:val="0"/>
      <w:divBdr>
        <w:top w:val="none" w:sz="0" w:space="0" w:color="auto"/>
        <w:left w:val="none" w:sz="0" w:space="0" w:color="auto"/>
        <w:bottom w:val="none" w:sz="0" w:space="0" w:color="auto"/>
        <w:right w:val="none" w:sz="0" w:space="0" w:color="auto"/>
      </w:divBdr>
    </w:div>
    <w:div w:id="1177646869">
      <w:bodyDiv w:val="1"/>
      <w:marLeft w:val="0"/>
      <w:marRight w:val="0"/>
      <w:marTop w:val="0"/>
      <w:marBottom w:val="0"/>
      <w:divBdr>
        <w:top w:val="none" w:sz="0" w:space="0" w:color="auto"/>
        <w:left w:val="none" w:sz="0" w:space="0" w:color="auto"/>
        <w:bottom w:val="none" w:sz="0" w:space="0" w:color="auto"/>
        <w:right w:val="none" w:sz="0" w:space="0" w:color="auto"/>
      </w:divBdr>
    </w:div>
    <w:div w:id="1258636975">
      <w:bodyDiv w:val="1"/>
      <w:marLeft w:val="0"/>
      <w:marRight w:val="0"/>
      <w:marTop w:val="0"/>
      <w:marBottom w:val="0"/>
      <w:divBdr>
        <w:top w:val="none" w:sz="0" w:space="0" w:color="auto"/>
        <w:left w:val="none" w:sz="0" w:space="0" w:color="auto"/>
        <w:bottom w:val="none" w:sz="0" w:space="0" w:color="auto"/>
        <w:right w:val="none" w:sz="0" w:space="0" w:color="auto"/>
      </w:divBdr>
    </w:div>
    <w:div w:id="1491946656">
      <w:bodyDiv w:val="1"/>
      <w:marLeft w:val="0"/>
      <w:marRight w:val="0"/>
      <w:marTop w:val="0"/>
      <w:marBottom w:val="0"/>
      <w:divBdr>
        <w:top w:val="none" w:sz="0" w:space="0" w:color="auto"/>
        <w:left w:val="none" w:sz="0" w:space="0" w:color="auto"/>
        <w:bottom w:val="none" w:sz="0" w:space="0" w:color="auto"/>
        <w:right w:val="none" w:sz="0" w:space="0" w:color="auto"/>
      </w:divBdr>
    </w:div>
    <w:div w:id="1774009100">
      <w:bodyDiv w:val="1"/>
      <w:marLeft w:val="0"/>
      <w:marRight w:val="0"/>
      <w:marTop w:val="0"/>
      <w:marBottom w:val="0"/>
      <w:divBdr>
        <w:top w:val="none" w:sz="0" w:space="0" w:color="auto"/>
        <w:left w:val="none" w:sz="0" w:space="0" w:color="auto"/>
        <w:bottom w:val="none" w:sz="0" w:space="0" w:color="auto"/>
        <w:right w:val="none" w:sz="0" w:space="0" w:color="auto"/>
      </w:divBdr>
    </w:div>
    <w:div w:id="1816991584">
      <w:bodyDiv w:val="1"/>
      <w:marLeft w:val="0"/>
      <w:marRight w:val="0"/>
      <w:marTop w:val="0"/>
      <w:marBottom w:val="0"/>
      <w:divBdr>
        <w:top w:val="none" w:sz="0" w:space="0" w:color="auto"/>
        <w:left w:val="none" w:sz="0" w:space="0" w:color="auto"/>
        <w:bottom w:val="none" w:sz="0" w:space="0" w:color="auto"/>
        <w:right w:val="none" w:sz="0" w:space="0" w:color="auto"/>
      </w:divBdr>
    </w:div>
    <w:div w:id="19396764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gov.scot/publications/national-planning-framework-4/" TargetMode="External"/><Relationship Id="rId26" Type="http://schemas.openxmlformats.org/officeDocument/2006/relationships/image" Target="media/image10.jpg"/><Relationship Id="rId39" Type="http://schemas.openxmlformats.org/officeDocument/2006/relationships/image" Target="media/image19.jpeg"/><Relationship Id="rId21" Type="http://schemas.openxmlformats.org/officeDocument/2006/relationships/hyperlink" Target="https://www.south-ayrshire.gov.uk/article/58917/Strategic-Housing-Investment-Plan" TargetMode="External"/><Relationship Id="rId34" Type="http://schemas.openxmlformats.org/officeDocument/2006/relationships/image" Target="media/image14.jp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hyperlink" Target="https://www.legislation.gov.uk/uksi/2019/1056/contents/made" TargetMode="External"/><Relationship Id="rId63" Type="http://schemas.openxmlformats.org/officeDocument/2006/relationships/hyperlink" Target="https://www.skillsdevelopmentscotland.co.uk/media/47336/climate-emergency-skills-action-plan-2020-2025.pdf" TargetMode="External"/><Relationship Id="rId68" Type="http://schemas.openxmlformats.org/officeDocument/2006/relationships/hyperlink" Target="https://www.gov.scot/binaries/content/documents/govscot/publications/advice-and-guidance/2021/10/public-sector-leadership-global-climate-emergency/documents/public-sector-leadership-global-climate-emergency/public-sector-leadership-global-climate-emergency/govscot%3Adocument/public-sector-leadership-global-climate-emergency.pdf" TargetMode="External"/><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37.jp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3.jpg"/><Relationship Id="rId11" Type="http://schemas.openxmlformats.org/officeDocument/2006/relationships/image" Target="media/image1.jpg"/><Relationship Id="rId24" Type="http://schemas.openxmlformats.org/officeDocument/2006/relationships/image" Target="media/image8.png"/><Relationship Id="rId32" Type="http://schemas.microsoft.com/office/2016/09/relationships/commentsIds" Target="commentsIds.xml"/><Relationship Id="rId37" Type="http://schemas.openxmlformats.org/officeDocument/2006/relationships/image" Target="media/image17.jpg"/><Relationship Id="rId40" Type="http://schemas.openxmlformats.org/officeDocument/2006/relationships/image" Target="media/image20.jpg"/><Relationship Id="rId45" Type="http://schemas.openxmlformats.org/officeDocument/2006/relationships/image" Target="media/image25.png"/><Relationship Id="rId53" Type="http://schemas.openxmlformats.org/officeDocument/2006/relationships/image" Target="media/image33.jpeg"/><Relationship Id="rId58" Type="http://schemas.openxmlformats.org/officeDocument/2006/relationships/hyperlink" Target="https://www.legislation.gov.uk/asp/2009/12/contents" TargetMode="External"/><Relationship Id="rId66" Type="http://schemas.openxmlformats.org/officeDocument/2006/relationships/hyperlink" Target="https://www.legislation.gov.uk/ssi/2020/281/contents/made" TargetMode="External"/><Relationship Id="rId74" Type="http://schemas.openxmlformats.org/officeDocument/2006/relationships/image" Target="media/image40.jpg"/><Relationship Id="rId79" Type="http://schemas.microsoft.com/office/2011/relationships/people" Target="people.xml"/><Relationship Id="rId5" Type="http://schemas.openxmlformats.org/officeDocument/2006/relationships/numbering" Target="numbering.xml"/><Relationship Id="rId61" Type="http://schemas.openxmlformats.org/officeDocument/2006/relationships/hyperlink" Target="https://www.gov.scot/publications/securing-green-recovery-path-net-zero-update-climate-change-plan-20182032/pages/2/" TargetMode="External"/><Relationship Id="rId10" Type="http://schemas.openxmlformats.org/officeDocument/2006/relationships/endnotes" Target="endnotes.xml"/><Relationship Id="rId19" Type="http://schemas.openxmlformats.org/officeDocument/2006/relationships/hyperlink" Target="https://www.south-ayrshire.gov.uk/article/28782/Local-development-plan-2" TargetMode="External"/><Relationship Id="rId31" Type="http://schemas.microsoft.com/office/2011/relationships/commentsExtended" Target="commentsExtended.xml"/><Relationship Id="rId44" Type="http://schemas.openxmlformats.org/officeDocument/2006/relationships/image" Target="media/image24.png"/><Relationship Id="rId52" Type="http://schemas.openxmlformats.org/officeDocument/2006/relationships/image" Target="media/image32.jpg"/><Relationship Id="rId60" Type="http://schemas.openxmlformats.org/officeDocument/2006/relationships/hyperlink" Target="https://www.gov.scot/binaries/content/documents/govscot/publications/strategy-plan/2020/12/securing-green-recovery-path-net-zero-update-climate-change-plan-20182032/documents/update-climate-change-plan-2018-2032-securing-green-recovery-path-net-zero/update-climate-change-plan-2018-2032-securing-green-recovery-path-net-zero/govscot%3Adocument/update-climate-change-plan-2018-2032-securing-green-recovery-path-net-zero.pdf" TargetMode="External"/><Relationship Id="rId65" Type="http://schemas.openxmlformats.org/officeDocument/2006/relationships/hyperlink" Target="https://www.gov.scot/publications/draft-energy-strategy-transition-plan/" TargetMode="External"/><Relationship Id="rId73" Type="http://schemas.openxmlformats.org/officeDocument/2006/relationships/image" Target="media/image39.jp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1.png@01DA4D53.8F8DF340" TargetMode="External"/><Relationship Id="rId22" Type="http://schemas.openxmlformats.org/officeDocument/2006/relationships/hyperlink" Target="https://www.south-ayrshire.gov.uk/article/59329/Tackling-climate-change-at-South-Ayrshire-Council" TargetMode="External"/><Relationship Id="rId27" Type="http://schemas.openxmlformats.org/officeDocument/2006/relationships/image" Target="media/image11.png"/><Relationship Id="rId30" Type="http://schemas.openxmlformats.org/officeDocument/2006/relationships/comments" Target="comments.xml"/><Relationship Id="rId35" Type="http://schemas.openxmlformats.org/officeDocument/2006/relationships/image" Target="media/image15.jp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hyperlink" Target="https://www.legislation.gov.uk/asp/2021/9/2021-03-31" TargetMode="External"/><Relationship Id="rId64" Type="http://schemas.openxmlformats.org/officeDocument/2006/relationships/hyperlink" Target="https://www.gov.scot/publications/national-planning-framework-4-revised-draft/pages/1/" TargetMode="External"/><Relationship Id="rId69" Type="http://schemas.openxmlformats.org/officeDocument/2006/relationships/image" Target="media/image35.jpg"/><Relationship Id="rId77"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38.jp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9.png"/><Relationship Id="rId33" Type="http://schemas.microsoft.com/office/2018/08/relationships/commentsExtensible" Target="commentsExtensible.xml"/><Relationship Id="rId38" Type="http://schemas.openxmlformats.org/officeDocument/2006/relationships/image" Target="media/image18.jpeg"/><Relationship Id="rId46" Type="http://schemas.openxmlformats.org/officeDocument/2006/relationships/image" Target="media/image26.png"/><Relationship Id="rId59" Type="http://schemas.openxmlformats.org/officeDocument/2006/relationships/hyperlink" Target="https://www.legislation.gov.uk/asp/2019/15/contents/enacted" TargetMode="External"/><Relationship Id="rId67" Type="http://schemas.openxmlformats.org/officeDocument/2006/relationships/hyperlink" Target="https://www.gov.scot/publications/scottish-government-and-scottish-green-party-shared-policy-programme/" TargetMode="External"/><Relationship Id="rId20" Type="http://schemas.openxmlformats.org/officeDocument/2006/relationships/hyperlink" Target="https://www.south-ayrshire.gov.uk/article/27563/Local-housing-strategy"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hyperlink" Target="https://www.gov.scot/publications/hydrogen-action-plan/" TargetMode="External"/><Relationship Id="rId70" Type="http://schemas.openxmlformats.org/officeDocument/2006/relationships/image" Target="media/image36.jp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6.jpg"/><Relationship Id="rId49" Type="http://schemas.openxmlformats.org/officeDocument/2006/relationships/image" Target="media/image29.png"/><Relationship Id="rId57" Type="http://schemas.openxmlformats.org/officeDocument/2006/relationships/hyperlink" Target="https://www.legislation.gov.uk/asp/2019/10"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gov.scot/publications/heat-buildings-strategy-achieving-net-zero-emissions-scotlands-buildings/pages/11/" TargetMode="External"/><Relationship Id="rId13" Type="http://schemas.openxmlformats.org/officeDocument/2006/relationships/hyperlink" Target="https://www.gov.uk/government/publications/electrification-of-heat-demonstration-project-successful-bids" TargetMode="External"/><Relationship Id="rId18" Type="http://schemas.openxmlformats.org/officeDocument/2006/relationships/hyperlink" Target="https://www.gov.scot/publications/scottish-house-condition-survey-2019-key-findings/pages/7/" TargetMode="External"/><Relationship Id="rId3" Type="http://schemas.openxmlformats.org/officeDocument/2006/relationships/hyperlink" Target="https://www.gov.scot/publications/heat-buildings-strategy-achieving-net-zero-emissions-scotlands-buildings/" TargetMode="External"/><Relationship Id="rId7" Type="http://schemas.openxmlformats.org/officeDocument/2006/relationships/hyperlink" Target="https://assets.publishing.service.gov.uk/government/uploads/system/uploads/attachment_data/file/1166439/heat-pumps-investment-roadmap.pdf" TargetMode="External"/><Relationship Id="rId12" Type="http://schemas.openxmlformats.org/officeDocument/2006/relationships/hyperlink" Target="https://www.gov.scot/publications/transitions-comparative-perspective/pages/5/" TargetMode="External"/><Relationship Id="rId17" Type="http://schemas.openxmlformats.org/officeDocument/2006/relationships/hyperlink" Target="https://commonslibrary.parliament.uk/research-briefings/cbp-9696/" TargetMode="External"/><Relationship Id="rId2" Type="http://schemas.openxmlformats.org/officeDocument/2006/relationships/hyperlink" Target="https://www.gov.scot/publications/local-heat-energy-efficiency-strategies-delivery-plans-guidance/" TargetMode="External"/><Relationship Id="rId16" Type="http://schemas.openxmlformats.org/officeDocument/2006/relationships/hyperlink" Target="https://labmonline.co.uk/wp-content/uploads/2017/11/GDHV-The-role-of-off-peak-electric-heating-in-reducing-fuel-poverty.pdf" TargetMode="External"/><Relationship Id="rId1" Type="http://schemas.openxmlformats.org/officeDocument/2006/relationships/hyperlink" Target="https://www.legislation.gov.uk/ssi/2022/171/contents/made" TargetMode="External"/><Relationship Id="rId6" Type="http://schemas.openxmlformats.org/officeDocument/2006/relationships/hyperlink" Target="https://www.gov.uk/government/publications/net-zero-strategy" TargetMode="External"/><Relationship Id="rId11" Type="http://schemas.openxmlformats.org/officeDocument/2006/relationships/hyperlink" Target="https://ukerc.ac.uk/news/energy-efficiency-contributed-25-of-uk-economic-growth-since-1971/" TargetMode="External"/><Relationship Id="rId5" Type="http://schemas.openxmlformats.org/officeDocument/2006/relationships/hyperlink" Target="https://www.gov.scot/binaries/content/documents/govscot/publications/consultation-paper/2023/11/delivering-net-zero-scotlands-buildings-consultation-proposals-heat-buildings-bill/documents/delivering-net-zero-scotlands-buildings-consultation-proposals-heat-buildings-bill/delivering-net-zero-scotlands-buildings-consultation-proposals-heat-buildings-bill/govscot%3Adocument/delivering-net-zero-scotlands-buildings-consultation-proposals-heat-buildings-bill.pdf" TargetMode="External"/><Relationship Id="rId15" Type="http://schemas.openxmlformats.org/officeDocument/2006/relationships/hyperlink" Target="https://www.gov.scot/publications/research-lived-experience-fuel-poverty-scotland/pages/6/" TargetMode="External"/><Relationship Id="rId10" Type="http://schemas.openxmlformats.org/officeDocument/2006/relationships/hyperlink" Target="https://www.gov.scot/policies/energy-efficiency/energy-performance-certificates/" TargetMode="External"/><Relationship Id="rId19" Type="http://schemas.openxmlformats.org/officeDocument/2006/relationships/hyperlink" Target="https://www.gov.scot/publications/building-assessment-report-bar-guidance/" TargetMode="External"/><Relationship Id="rId4" Type="http://schemas.openxmlformats.org/officeDocument/2006/relationships/hyperlink" Target="https://es.catapult.org.uk/news/electrification-of-heat-trial-finds-heat-pumps-suitable-for-all-housing-types/" TargetMode="External"/><Relationship Id="rId9" Type="http://schemas.openxmlformats.org/officeDocument/2006/relationships/hyperlink" Target="https://www.gov.scot/publications/tackling-fuel-poverty-scotland-strategic-approach/" TargetMode="External"/><Relationship Id="rId14" Type="http://schemas.openxmlformats.org/officeDocument/2006/relationships/hyperlink" Target="https://es.catapult.org.uk/news/electrification-of-heat-trial-finds-heat-pumps-suitable-for-all-housing-typ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B116F2F38C1E243BD28270F5D4F7CDA" ma:contentTypeVersion="14" ma:contentTypeDescription="Create a new document." ma:contentTypeScope="" ma:versionID="8b34cb5c88783614deb0c74bf00bc1fc">
  <xsd:schema xmlns:xsd="http://www.w3.org/2001/XMLSchema" xmlns:xs="http://www.w3.org/2001/XMLSchema" xmlns:p="http://schemas.microsoft.com/office/2006/metadata/properties" xmlns:ns2="ee1465ee-1e2a-4fdb-924d-6e1ae5d3d805" xmlns:ns3="efa012f7-55c9-455e-a682-63b194731e1e" targetNamespace="http://schemas.microsoft.com/office/2006/metadata/properties" ma:root="true" ma:fieldsID="552f4b08ea285eaf0e46d5de21db48a7" ns2:_="" ns3:_="">
    <xsd:import namespace="ee1465ee-1e2a-4fdb-924d-6e1ae5d3d805"/>
    <xsd:import namespace="efa012f7-55c9-455e-a682-63b194731e1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1465ee-1e2a-4fdb-924d-6e1ae5d3d8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e673333-76d4-4305-ac4c-1be93cd646e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a012f7-55c9-455e-a682-63b194731e1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6c7efbff-b644-44f6-80a9-ae29bfe386bc}" ma:internalName="TaxCatchAll" ma:showField="CatchAllData" ma:web="efa012f7-55c9-455e-a682-63b194731e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fa012f7-55c9-455e-a682-63b194731e1e">
      <UserInfo>
        <DisplayName>Jamieson, Robin</DisplayName>
        <AccountId>13</AccountId>
        <AccountType/>
      </UserInfo>
      <UserInfo>
        <DisplayName>Burns, Tom</DisplayName>
        <AccountId>26</AccountId>
        <AccountType/>
      </UserInfo>
    </SharedWithUsers>
    <lcf76f155ced4ddcb4097134ff3c332f xmlns="ee1465ee-1e2a-4fdb-924d-6e1ae5d3d805">
      <Terms xmlns="http://schemas.microsoft.com/office/infopath/2007/PartnerControls"/>
    </lcf76f155ced4ddcb4097134ff3c332f>
    <TaxCatchAll xmlns="efa012f7-55c9-455e-a682-63b194731e1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6D88C7-92B5-4CF1-AAFF-8FB89B088961}">
  <ds:schemaRefs>
    <ds:schemaRef ds:uri="http://schemas.openxmlformats.org/officeDocument/2006/bibliography"/>
  </ds:schemaRefs>
</ds:datastoreItem>
</file>

<file path=customXml/itemProps2.xml><?xml version="1.0" encoding="utf-8"?>
<ds:datastoreItem xmlns:ds="http://schemas.openxmlformats.org/officeDocument/2006/customXml" ds:itemID="{E7151222-7D41-47DE-9E6F-8C6D7A9DA0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1465ee-1e2a-4fdb-924d-6e1ae5d3d805"/>
    <ds:schemaRef ds:uri="efa012f7-55c9-455e-a682-63b194731e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7EED47-D1A4-4EDF-A583-3E223342EE51}">
  <ds:schemaRefs>
    <ds:schemaRef ds:uri="http://schemas.microsoft.com/office/2006/metadata/properties"/>
    <ds:schemaRef ds:uri="http://schemas.microsoft.com/office/infopath/2007/PartnerControls"/>
    <ds:schemaRef ds:uri="efa012f7-55c9-455e-a682-63b194731e1e"/>
    <ds:schemaRef ds:uri="ee1465ee-1e2a-4fdb-924d-6e1ae5d3d805"/>
  </ds:schemaRefs>
</ds:datastoreItem>
</file>

<file path=customXml/itemProps4.xml><?xml version="1.0" encoding="utf-8"?>
<ds:datastoreItem xmlns:ds="http://schemas.openxmlformats.org/officeDocument/2006/customXml" ds:itemID="{9E14A56B-688C-4E58-A73A-DEA217F605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1922</TotalTime>
  <Pages>72</Pages>
  <Words>15405</Words>
  <Characters>87809</Characters>
  <Application>Microsoft Office Word</Application>
  <DocSecurity>0</DocSecurity>
  <Lines>731</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103008</CharactersWithSpaces>
  <SharedDoc>false</SharedDoc>
  <HLinks>
    <vt:vector size="624" baseType="variant">
      <vt:variant>
        <vt:i4>8192127</vt:i4>
      </vt:variant>
      <vt:variant>
        <vt:i4>444</vt:i4>
      </vt:variant>
      <vt:variant>
        <vt:i4>0</vt:i4>
      </vt:variant>
      <vt:variant>
        <vt:i4>5</vt:i4>
      </vt:variant>
      <vt:variant>
        <vt:lpwstr>https://www.gov.scot/binaries/content/documents/govscot/publications/advice-and-guidance/2021/10/public-sector-leadership-global-climate-emergency/documents/public-sector-leadership-global-climate-emergency/public-sector-leadership-global-climate-emergency/govscot%3Adocument/public-sector-leadership-global-climate-emergency.pdf</vt:lpwstr>
      </vt:variant>
      <vt:variant>
        <vt:lpwstr/>
      </vt:variant>
      <vt:variant>
        <vt:i4>7667767</vt:i4>
      </vt:variant>
      <vt:variant>
        <vt:i4>441</vt:i4>
      </vt:variant>
      <vt:variant>
        <vt:i4>0</vt:i4>
      </vt:variant>
      <vt:variant>
        <vt:i4>5</vt:i4>
      </vt:variant>
      <vt:variant>
        <vt:lpwstr>https://www.gov.scot/publications/scottish-government-and-scottish-green-party-shared-policy-programme/</vt:lpwstr>
      </vt:variant>
      <vt:variant>
        <vt:lpwstr/>
      </vt:variant>
      <vt:variant>
        <vt:i4>1703960</vt:i4>
      </vt:variant>
      <vt:variant>
        <vt:i4>438</vt:i4>
      </vt:variant>
      <vt:variant>
        <vt:i4>0</vt:i4>
      </vt:variant>
      <vt:variant>
        <vt:i4>5</vt:i4>
      </vt:variant>
      <vt:variant>
        <vt:lpwstr>https://www.legislation.gov.uk/ssi/2020/281/contents/made</vt:lpwstr>
      </vt:variant>
      <vt:variant>
        <vt:lpwstr/>
      </vt:variant>
      <vt:variant>
        <vt:i4>196624</vt:i4>
      </vt:variant>
      <vt:variant>
        <vt:i4>435</vt:i4>
      </vt:variant>
      <vt:variant>
        <vt:i4>0</vt:i4>
      </vt:variant>
      <vt:variant>
        <vt:i4>5</vt:i4>
      </vt:variant>
      <vt:variant>
        <vt:lpwstr>https://www.gov.scot/publications/draft-energy-strategy-transition-plan/</vt:lpwstr>
      </vt:variant>
      <vt:variant>
        <vt:lpwstr/>
      </vt:variant>
      <vt:variant>
        <vt:i4>8060960</vt:i4>
      </vt:variant>
      <vt:variant>
        <vt:i4>432</vt:i4>
      </vt:variant>
      <vt:variant>
        <vt:i4>0</vt:i4>
      </vt:variant>
      <vt:variant>
        <vt:i4>5</vt:i4>
      </vt:variant>
      <vt:variant>
        <vt:lpwstr>https://www.gov.scot/publications/national-planning-framework-4-revised-draft/pages/1/</vt:lpwstr>
      </vt:variant>
      <vt:variant>
        <vt:lpwstr/>
      </vt:variant>
      <vt:variant>
        <vt:i4>3014771</vt:i4>
      </vt:variant>
      <vt:variant>
        <vt:i4>429</vt:i4>
      </vt:variant>
      <vt:variant>
        <vt:i4>0</vt:i4>
      </vt:variant>
      <vt:variant>
        <vt:i4>5</vt:i4>
      </vt:variant>
      <vt:variant>
        <vt:lpwstr>https://www.skillsdevelopmentscotland.co.uk/media/47336/climate-emergency-skills-action-plan-2020-2025.pdf</vt:lpwstr>
      </vt:variant>
      <vt:variant>
        <vt:lpwstr/>
      </vt:variant>
      <vt:variant>
        <vt:i4>8060974</vt:i4>
      </vt:variant>
      <vt:variant>
        <vt:i4>426</vt:i4>
      </vt:variant>
      <vt:variant>
        <vt:i4>0</vt:i4>
      </vt:variant>
      <vt:variant>
        <vt:i4>5</vt:i4>
      </vt:variant>
      <vt:variant>
        <vt:lpwstr>https://www.gov.scot/publications/hydrogen-action-plan/</vt:lpwstr>
      </vt:variant>
      <vt:variant>
        <vt:lpwstr/>
      </vt:variant>
      <vt:variant>
        <vt:i4>4784133</vt:i4>
      </vt:variant>
      <vt:variant>
        <vt:i4>423</vt:i4>
      </vt:variant>
      <vt:variant>
        <vt:i4>0</vt:i4>
      </vt:variant>
      <vt:variant>
        <vt:i4>5</vt:i4>
      </vt:variant>
      <vt:variant>
        <vt:lpwstr>https://www.gov.scot/publications/securing-green-recovery-path-net-zero-update-climate-change-plan-20182032/pages/2/</vt:lpwstr>
      </vt:variant>
      <vt:variant>
        <vt:lpwstr/>
      </vt:variant>
      <vt:variant>
        <vt:i4>6946856</vt:i4>
      </vt:variant>
      <vt:variant>
        <vt:i4>420</vt:i4>
      </vt:variant>
      <vt:variant>
        <vt:i4>0</vt:i4>
      </vt:variant>
      <vt:variant>
        <vt:i4>5</vt:i4>
      </vt:variant>
      <vt:variant>
        <vt:lpwstr>https://www.gov.scot/binaries/content/documents/govscot/publications/strategy-plan/2020/12/securing-green-recovery-path-net-zero-update-climate-change-plan-20182032/documents/update-climate-change-plan-2018-2032-securing-green-recovery-path-net-zero/update-climate-change-plan-2018-2032-securing-green-recovery-path-net-zero/govscot%3Adocument/update-climate-change-plan-2018-2032-securing-green-recovery-path-net-zero.pdf</vt:lpwstr>
      </vt:variant>
      <vt:variant>
        <vt:lpwstr/>
      </vt:variant>
      <vt:variant>
        <vt:i4>6553640</vt:i4>
      </vt:variant>
      <vt:variant>
        <vt:i4>417</vt:i4>
      </vt:variant>
      <vt:variant>
        <vt:i4>0</vt:i4>
      </vt:variant>
      <vt:variant>
        <vt:i4>5</vt:i4>
      </vt:variant>
      <vt:variant>
        <vt:lpwstr>https://www.legislation.gov.uk/asp/2019/15/contents/enacted</vt:lpwstr>
      </vt:variant>
      <vt:variant>
        <vt:lpwstr/>
      </vt:variant>
      <vt:variant>
        <vt:i4>2424875</vt:i4>
      </vt:variant>
      <vt:variant>
        <vt:i4>414</vt:i4>
      </vt:variant>
      <vt:variant>
        <vt:i4>0</vt:i4>
      </vt:variant>
      <vt:variant>
        <vt:i4>5</vt:i4>
      </vt:variant>
      <vt:variant>
        <vt:lpwstr>https://www.legislation.gov.uk/asp/2009/12/contents</vt:lpwstr>
      </vt:variant>
      <vt:variant>
        <vt:lpwstr/>
      </vt:variant>
      <vt:variant>
        <vt:i4>3801201</vt:i4>
      </vt:variant>
      <vt:variant>
        <vt:i4>411</vt:i4>
      </vt:variant>
      <vt:variant>
        <vt:i4>0</vt:i4>
      </vt:variant>
      <vt:variant>
        <vt:i4>5</vt:i4>
      </vt:variant>
      <vt:variant>
        <vt:lpwstr>https://www.legislation.gov.uk/asp/2019/10</vt:lpwstr>
      </vt:variant>
      <vt:variant>
        <vt:lpwstr/>
      </vt:variant>
      <vt:variant>
        <vt:i4>5111836</vt:i4>
      </vt:variant>
      <vt:variant>
        <vt:i4>408</vt:i4>
      </vt:variant>
      <vt:variant>
        <vt:i4>0</vt:i4>
      </vt:variant>
      <vt:variant>
        <vt:i4>5</vt:i4>
      </vt:variant>
      <vt:variant>
        <vt:lpwstr>https://www.legislation.gov.uk/asp/2021/9/2021-03-31</vt:lpwstr>
      </vt:variant>
      <vt:variant>
        <vt:lpwstr>:~:text=An%20Act%20of%20the%20Scottish,conferring%20rights%20in%20heat%20network</vt:lpwstr>
      </vt:variant>
      <vt:variant>
        <vt:i4>3342447</vt:i4>
      </vt:variant>
      <vt:variant>
        <vt:i4>405</vt:i4>
      </vt:variant>
      <vt:variant>
        <vt:i4>0</vt:i4>
      </vt:variant>
      <vt:variant>
        <vt:i4>5</vt:i4>
      </vt:variant>
      <vt:variant>
        <vt:lpwstr>https://www.legislation.gov.uk/uksi/2019/1056/contents/made</vt:lpwstr>
      </vt:variant>
      <vt:variant>
        <vt:lpwstr/>
      </vt:variant>
      <vt:variant>
        <vt:i4>3342364</vt:i4>
      </vt:variant>
      <vt:variant>
        <vt:i4>402</vt:i4>
      </vt:variant>
      <vt:variant>
        <vt:i4>0</vt:i4>
      </vt:variant>
      <vt:variant>
        <vt:i4>5</vt:i4>
      </vt:variant>
      <vt:variant>
        <vt:lpwstr/>
      </vt:variant>
      <vt:variant>
        <vt:lpwstr>_Delivery_Plan_Proposals</vt:lpwstr>
      </vt:variant>
      <vt:variant>
        <vt:i4>589873</vt:i4>
      </vt:variant>
      <vt:variant>
        <vt:i4>399</vt:i4>
      </vt:variant>
      <vt:variant>
        <vt:i4>0</vt:i4>
      </vt:variant>
      <vt:variant>
        <vt:i4>5</vt:i4>
      </vt:variant>
      <vt:variant>
        <vt:lpwstr/>
      </vt:variant>
      <vt:variant>
        <vt:lpwstr>_Pathways_for_all</vt:lpwstr>
      </vt:variant>
      <vt:variant>
        <vt:i4>4194379</vt:i4>
      </vt:variant>
      <vt:variant>
        <vt:i4>396</vt:i4>
      </vt:variant>
      <vt:variant>
        <vt:i4>0</vt:i4>
      </vt:variant>
      <vt:variant>
        <vt:i4>5</vt:i4>
      </vt:variant>
      <vt:variant>
        <vt:lpwstr/>
      </vt:variant>
      <vt:variant>
        <vt:lpwstr>_Delivery_Areas</vt:lpwstr>
      </vt:variant>
      <vt:variant>
        <vt:i4>1245187</vt:i4>
      </vt:variant>
      <vt:variant>
        <vt:i4>393</vt:i4>
      </vt:variant>
      <vt:variant>
        <vt:i4>0</vt:i4>
      </vt:variant>
      <vt:variant>
        <vt:i4>5</vt:i4>
      </vt:variant>
      <vt:variant>
        <vt:lpwstr/>
      </vt:variant>
      <vt:variant>
        <vt:lpwstr>_8._Technology</vt:lpwstr>
      </vt:variant>
      <vt:variant>
        <vt:i4>7274571</vt:i4>
      </vt:variant>
      <vt:variant>
        <vt:i4>390</vt:i4>
      </vt:variant>
      <vt:variant>
        <vt:i4>0</vt:i4>
      </vt:variant>
      <vt:variant>
        <vt:i4>5</vt:i4>
      </vt:variant>
      <vt:variant>
        <vt:lpwstr/>
      </vt:variant>
      <vt:variant>
        <vt:lpwstr>_9.__Heat</vt:lpwstr>
      </vt:variant>
      <vt:variant>
        <vt:i4>1245218</vt:i4>
      </vt:variant>
      <vt:variant>
        <vt:i4>387</vt:i4>
      </vt:variant>
      <vt:variant>
        <vt:i4>0</vt:i4>
      </vt:variant>
      <vt:variant>
        <vt:i4>5</vt:i4>
      </vt:variant>
      <vt:variant>
        <vt:lpwstr/>
      </vt:variant>
      <vt:variant>
        <vt:lpwstr>_Strategic_Zones_and</vt:lpwstr>
      </vt:variant>
      <vt:variant>
        <vt:i4>2031671</vt:i4>
      </vt:variant>
      <vt:variant>
        <vt:i4>384</vt:i4>
      </vt:variant>
      <vt:variant>
        <vt:i4>0</vt:i4>
      </vt:variant>
      <vt:variant>
        <vt:i4>5</vt:i4>
      </vt:variant>
      <vt:variant>
        <vt:lpwstr/>
      </vt:variant>
      <vt:variant>
        <vt:lpwstr>_Challenges_and_Opportunities</vt:lpwstr>
      </vt:variant>
      <vt:variant>
        <vt:i4>5177411</vt:i4>
      </vt:variant>
      <vt:variant>
        <vt:i4>381</vt:i4>
      </vt:variant>
      <vt:variant>
        <vt:i4>0</vt:i4>
      </vt:variant>
      <vt:variant>
        <vt:i4>5</vt:i4>
      </vt:variant>
      <vt:variant>
        <vt:lpwstr/>
      </vt:variant>
      <vt:variant>
        <vt:lpwstr>_Background_Information</vt:lpwstr>
      </vt:variant>
      <vt:variant>
        <vt:i4>5636199</vt:i4>
      </vt:variant>
      <vt:variant>
        <vt:i4>378</vt:i4>
      </vt:variant>
      <vt:variant>
        <vt:i4>0</vt:i4>
      </vt:variant>
      <vt:variant>
        <vt:i4>5</vt:i4>
      </vt:variant>
      <vt:variant>
        <vt:lpwstr/>
      </vt:variant>
      <vt:variant>
        <vt:lpwstr>_South_Ayrshire_Priorities</vt:lpwstr>
      </vt:variant>
      <vt:variant>
        <vt:i4>8323121</vt:i4>
      </vt:variant>
      <vt:variant>
        <vt:i4>366</vt:i4>
      </vt:variant>
      <vt:variant>
        <vt:i4>0</vt:i4>
      </vt:variant>
      <vt:variant>
        <vt:i4>5</vt:i4>
      </vt:variant>
      <vt:variant>
        <vt:lpwstr>https://www.south-ayrshire.gov.uk/article/59329/Tackling-climate-change-at-South-Ayrshire-Council</vt:lpwstr>
      </vt:variant>
      <vt:variant>
        <vt:lpwstr>:~:text=The%20strategy%20has%20three%20themes,and%20livelihoods%20of%20local%20communities.</vt:lpwstr>
      </vt:variant>
      <vt:variant>
        <vt:i4>5832775</vt:i4>
      </vt:variant>
      <vt:variant>
        <vt:i4>363</vt:i4>
      </vt:variant>
      <vt:variant>
        <vt:i4>0</vt:i4>
      </vt:variant>
      <vt:variant>
        <vt:i4>5</vt:i4>
      </vt:variant>
      <vt:variant>
        <vt:lpwstr>https://www.south-ayrshire.gov.uk/article/58917/Strategic-Housing-Investment-Plan</vt:lpwstr>
      </vt:variant>
      <vt:variant>
        <vt:lpwstr/>
      </vt:variant>
      <vt:variant>
        <vt:i4>3145830</vt:i4>
      </vt:variant>
      <vt:variant>
        <vt:i4>360</vt:i4>
      </vt:variant>
      <vt:variant>
        <vt:i4>0</vt:i4>
      </vt:variant>
      <vt:variant>
        <vt:i4>5</vt:i4>
      </vt:variant>
      <vt:variant>
        <vt:lpwstr>https://www.south-ayrshire.gov.uk/article/27563/Local-housing-strategy</vt:lpwstr>
      </vt:variant>
      <vt:variant>
        <vt:lpwstr/>
      </vt:variant>
      <vt:variant>
        <vt:i4>1441863</vt:i4>
      </vt:variant>
      <vt:variant>
        <vt:i4>357</vt:i4>
      </vt:variant>
      <vt:variant>
        <vt:i4>0</vt:i4>
      </vt:variant>
      <vt:variant>
        <vt:i4>5</vt:i4>
      </vt:variant>
      <vt:variant>
        <vt:lpwstr>https://www.south-ayrshire.gov.uk/article/28782/Local-development-plan-2</vt:lpwstr>
      </vt:variant>
      <vt:variant>
        <vt:lpwstr/>
      </vt:variant>
      <vt:variant>
        <vt:i4>131095</vt:i4>
      </vt:variant>
      <vt:variant>
        <vt:i4>354</vt:i4>
      </vt:variant>
      <vt:variant>
        <vt:i4>0</vt:i4>
      </vt:variant>
      <vt:variant>
        <vt:i4>5</vt:i4>
      </vt:variant>
      <vt:variant>
        <vt:lpwstr>https://www.gov.scot/publications/national-planning-framework-4/</vt:lpwstr>
      </vt:variant>
      <vt:variant>
        <vt:lpwstr/>
      </vt:variant>
      <vt:variant>
        <vt:i4>1441863</vt:i4>
      </vt:variant>
      <vt:variant>
        <vt:i4>351</vt:i4>
      </vt:variant>
      <vt:variant>
        <vt:i4>0</vt:i4>
      </vt:variant>
      <vt:variant>
        <vt:i4>5</vt:i4>
      </vt:variant>
      <vt:variant>
        <vt:lpwstr>https://www.south-ayrshire.gov.uk/article/28782/Local-development-plan-2</vt:lpwstr>
      </vt:variant>
      <vt:variant>
        <vt:lpwstr/>
      </vt:variant>
      <vt:variant>
        <vt:i4>7143440</vt:i4>
      </vt:variant>
      <vt:variant>
        <vt:i4>348</vt:i4>
      </vt:variant>
      <vt:variant>
        <vt:i4>0</vt:i4>
      </vt:variant>
      <vt:variant>
        <vt:i4>5</vt:i4>
      </vt:variant>
      <vt:variant>
        <vt:lpwstr/>
      </vt:variant>
      <vt:variant>
        <vt:lpwstr>_Appendix_B:_Legislation</vt:lpwstr>
      </vt:variant>
      <vt:variant>
        <vt:i4>589925</vt:i4>
      </vt:variant>
      <vt:variant>
        <vt:i4>345</vt:i4>
      </vt:variant>
      <vt:variant>
        <vt:i4>0</vt:i4>
      </vt:variant>
      <vt:variant>
        <vt:i4>5</vt:i4>
      </vt:variant>
      <vt:variant>
        <vt:lpwstr/>
      </vt:variant>
      <vt:variant>
        <vt:lpwstr>_Appendix_A:_LHEES</vt:lpwstr>
      </vt:variant>
      <vt:variant>
        <vt:i4>1114164</vt:i4>
      </vt:variant>
      <vt:variant>
        <vt:i4>338</vt:i4>
      </vt:variant>
      <vt:variant>
        <vt:i4>0</vt:i4>
      </vt:variant>
      <vt:variant>
        <vt:i4>5</vt:i4>
      </vt:variant>
      <vt:variant>
        <vt:lpwstr/>
      </vt:variant>
      <vt:variant>
        <vt:lpwstr>_Toc155350508</vt:lpwstr>
      </vt:variant>
      <vt:variant>
        <vt:i4>1114164</vt:i4>
      </vt:variant>
      <vt:variant>
        <vt:i4>332</vt:i4>
      </vt:variant>
      <vt:variant>
        <vt:i4>0</vt:i4>
      </vt:variant>
      <vt:variant>
        <vt:i4>5</vt:i4>
      </vt:variant>
      <vt:variant>
        <vt:lpwstr/>
      </vt:variant>
      <vt:variant>
        <vt:lpwstr>_Toc155350507</vt:lpwstr>
      </vt:variant>
      <vt:variant>
        <vt:i4>1114164</vt:i4>
      </vt:variant>
      <vt:variant>
        <vt:i4>326</vt:i4>
      </vt:variant>
      <vt:variant>
        <vt:i4>0</vt:i4>
      </vt:variant>
      <vt:variant>
        <vt:i4>5</vt:i4>
      </vt:variant>
      <vt:variant>
        <vt:lpwstr/>
      </vt:variant>
      <vt:variant>
        <vt:lpwstr>_Toc155350506</vt:lpwstr>
      </vt:variant>
      <vt:variant>
        <vt:i4>1114164</vt:i4>
      </vt:variant>
      <vt:variant>
        <vt:i4>320</vt:i4>
      </vt:variant>
      <vt:variant>
        <vt:i4>0</vt:i4>
      </vt:variant>
      <vt:variant>
        <vt:i4>5</vt:i4>
      </vt:variant>
      <vt:variant>
        <vt:lpwstr/>
      </vt:variant>
      <vt:variant>
        <vt:lpwstr>_Toc155350505</vt:lpwstr>
      </vt:variant>
      <vt:variant>
        <vt:i4>1114164</vt:i4>
      </vt:variant>
      <vt:variant>
        <vt:i4>314</vt:i4>
      </vt:variant>
      <vt:variant>
        <vt:i4>0</vt:i4>
      </vt:variant>
      <vt:variant>
        <vt:i4>5</vt:i4>
      </vt:variant>
      <vt:variant>
        <vt:lpwstr/>
      </vt:variant>
      <vt:variant>
        <vt:lpwstr>_Toc155350504</vt:lpwstr>
      </vt:variant>
      <vt:variant>
        <vt:i4>1114164</vt:i4>
      </vt:variant>
      <vt:variant>
        <vt:i4>308</vt:i4>
      </vt:variant>
      <vt:variant>
        <vt:i4>0</vt:i4>
      </vt:variant>
      <vt:variant>
        <vt:i4>5</vt:i4>
      </vt:variant>
      <vt:variant>
        <vt:lpwstr/>
      </vt:variant>
      <vt:variant>
        <vt:lpwstr>_Toc155350503</vt:lpwstr>
      </vt:variant>
      <vt:variant>
        <vt:i4>1114164</vt:i4>
      </vt:variant>
      <vt:variant>
        <vt:i4>302</vt:i4>
      </vt:variant>
      <vt:variant>
        <vt:i4>0</vt:i4>
      </vt:variant>
      <vt:variant>
        <vt:i4>5</vt:i4>
      </vt:variant>
      <vt:variant>
        <vt:lpwstr/>
      </vt:variant>
      <vt:variant>
        <vt:lpwstr>_Toc155350502</vt:lpwstr>
      </vt:variant>
      <vt:variant>
        <vt:i4>1114164</vt:i4>
      </vt:variant>
      <vt:variant>
        <vt:i4>296</vt:i4>
      </vt:variant>
      <vt:variant>
        <vt:i4>0</vt:i4>
      </vt:variant>
      <vt:variant>
        <vt:i4>5</vt:i4>
      </vt:variant>
      <vt:variant>
        <vt:lpwstr/>
      </vt:variant>
      <vt:variant>
        <vt:lpwstr>_Toc155350501</vt:lpwstr>
      </vt:variant>
      <vt:variant>
        <vt:i4>1114164</vt:i4>
      </vt:variant>
      <vt:variant>
        <vt:i4>290</vt:i4>
      </vt:variant>
      <vt:variant>
        <vt:i4>0</vt:i4>
      </vt:variant>
      <vt:variant>
        <vt:i4>5</vt:i4>
      </vt:variant>
      <vt:variant>
        <vt:lpwstr/>
      </vt:variant>
      <vt:variant>
        <vt:lpwstr>_Toc155350500</vt:lpwstr>
      </vt:variant>
      <vt:variant>
        <vt:i4>1572917</vt:i4>
      </vt:variant>
      <vt:variant>
        <vt:i4>284</vt:i4>
      </vt:variant>
      <vt:variant>
        <vt:i4>0</vt:i4>
      </vt:variant>
      <vt:variant>
        <vt:i4>5</vt:i4>
      </vt:variant>
      <vt:variant>
        <vt:lpwstr/>
      </vt:variant>
      <vt:variant>
        <vt:lpwstr>_Toc155350499</vt:lpwstr>
      </vt:variant>
      <vt:variant>
        <vt:i4>1572917</vt:i4>
      </vt:variant>
      <vt:variant>
        <vt:i4>278</vt:i4>
      </vt:variant>
      <vt:variant>
        <vt:i4>0</vt:i4>
      </vt:variant>
      <vt:variant>
        <vt:i4>5</vt:i4>
      </vt:variant>
      <vt:variant>
        <vt:lpwstr/>
      </vt:variant>
      <vt:variant>
        <vt:lpwstr>_Toc155350498</vt:lpwstr>
      </vt:variant>
      <vt:variant>
        <vt:i4>1572917</vt:i4>
      </vt:variant>
      <vt:variant>
        <vt:i4>272</vt:i4>
      </vt:variant>
      <vt:variant>
        <vt:i4>0</vt:i4>
      </vt:variant>
      <vt:variant>
        <vt:i4>5</vt:i4>
      </vt:variant>
      <vt:variant>
        <vt:lpwstr/>
      </vt:variant>
      <vt:variant>
        <vt:lpwstr>_Toc155350497</vt:lpwstr>
      </vt:variant>
      <vt:variant>
        <vt:i4>1572917</vt:i4>
      </vt:variant>
      <vt:variant>
        <vt:i4>266</vt:i4>
      </vt:variant>
      <vt:variant>
        <vt:i4>0</vt:i4>
      </vt:variant>
      <vt:variant>
        <vt:i4>5</vt:i4>
      </vt:variant>
      <vt:variant>
        <vt:lpwstr/>
      </vt:variant>
      <vt:variant>
        <vt:lpwstr>_Toc155350496</vt:lpwstr>
      </vt:variant>
      <vt:variant>
        <vt:i4>1572917</vt:i4>
      </vt:variant>
      <vt:variant>
        <vt:i4>260</vt:i4>
      </vt:variant>
      <vt:variant>
        <vt:i4>0</vt:i4>
      </vt:variant>
      <vt:variant>
        <vt:i4>5</vt:i4>
      </vt:variant>
      <vt:variant>
        <vt:lpwstr/>
      </vt:variant>
      <vt:variant>
        <vt:lpwstr>_Toc155350495</vt:lpwstr>
      </vt:variant>
      <vt:variant>
        <vt:i4>1572917</vt:i4>
      </vt:variant>
      <vt:variant>
        <vt:i4>254</vt:i4>
      </vt:variant>
      <vt:variant>
        <vt:i4>0</vt:i4>
      </vt:variant>
      <vt:variant>
        <vt:i4>5</vt:i4>
      </vt:variant>
      <vt:variant>
        <vt:lpwstr/>
      </vt:variant>
      <vt:variant>
        <vt:lpwstr>_Toc155350494</vt:lpwstr>
      </vt:variant>
      <vt:variant>
        <vt:i4>1572917</vt:i4>
      </vt:variant>
      <vt:variant>
        <vt:i4>248</vt:i4>
      </vt:variant>
      <vt:variant>
        <vt:i4>0</vt:i4>
      </vt:variant>
      <vt:variant>
        <vt:i4>5</vt:i4>
      </vt:variant>
      <vt:variant>
        <vt:lpwstr/>
      </vt:variant>
      <vt:variant>
        <vt:lpwstr>_Toc155350493</vt:lpwstr>
      </vt:variant>
      <vt:variant>
        <vt:i4>1572917</vt:i4>
      </vt:variant>
      <vt:variant>
        <vt:i4>242</vt:i4>
      </vt:variant>
      <vt:variant>
        <vt:i4>0</vt:i4>
      </vt:variant>
      <vt:variant>
        <vt:i4>5</vt:i4>
      </vt:variant>
      <vt:variant>
        <vt:lpwstr/>
      </vt:variant>
      <vt:variant>
        <vt:lpwstr>_Toc155350492</vt:lpwstr>
      </vt:variant>
      <vt:variant>
        <vt:i4>1572917</vt:i4>
      </vt:variant>
      <vt:variant>
        <vt:i4>236</vt:i4>
      </vt:variant>
      <vt:variant>
        <vt:i4>0</vt:i4>
      </vt:variant>
      <vt:variant>
        <vt:i4>5</vt:i4>
      </vt:variant>
      <vt:variant>
        <vt:lpwstr/>
      </vt:variant>
      <vt:variant>
        <vt:lpwstr>_Toc155350491</vt:lpwstr>
      </vt:variant>
      <vt:variant>
        <vt:i4>1572917</vt:i4>
      </vt:variant>
      <vt:variant>
        <vt:i4>230</vt:i4>
      </vt:variant>
      <vt:variant>
        <vt:i4>0</vt:i4>
      </vt:variant>
      <vt:variant>
        <vt:i4>5</vt:i4>
      </vt:variant>
      <vt:variant>
        <vt:lpwstr/>
      </vt:variant>
      <vt:variant>
        <vt:lpwstr>_Toc155350490</vt:lpwstr>
      </vt:variant>
      <vt:variant>
        <vt:i4>1638453</vt:i4>
      </vt:variant>
      <vt:variant>
        <vt:i4>224</vt:i4>
      </vt:variant>
      <vt:variant>
        <vt:i4>0</vt:i4>
      </vt:variant>
      <vt:variant>
        <vt:i4>5</vt:i4>
      </vt:variant>
      <vt:variant>
        <vt:lpwstr/>
      </vt:variant>
      <vt:variant>
        <vt:lpwstr>_Toc155350489</vt:lpwstr>
      </vt:variant>
      <vt:variant>
        <vt:i4>1638453</vt:i4>
      </vt:variant>
      <vt:variant>
        <vt:i4>218</vt:i4>
      </vt:variant>
      <vt:variant>
        <vt:i4>0</vt:i4>
      </vt:variant>
      <vt:variant>
        <vt:i4>5</vt:i4>
      </vt:variant>
      <vt:variant>
        <vt:lpwstr/>
      </vt:variant>
      <vt:variant>
        <vt:lpwstr>_Toc155350488</vt:lpwstr>
      </vt:variant>
      <vt:variant>
        <vt:i4>1638453</vt:i4>
      </vt:variant>
      <vt:variant>
        <vt:i4>212</vt:i4>
      </vt:variant>
      <vt:variant>
        <vt:i4>0</vt:i4>
      </vt:variant>
      <vt:variant>
        <vt:i4>5</vt:i4>
      </vt:variant>
      <vt:variant>
        <vt:lpwstr/>
      </vt:variant>
      <vt:variant>
        <vt:lpwstr>_Toc155350487</vt:lpwstr>
      </vt:variant>
      <vt:variant>
        <vt:i4>1638453</vt:i4>
      </vt:variant>
      <vt:variant>
        <vt:i4>206</vt:i4>
      </vt:variant>
      <vt:variant>
        <vt:i4>0</vt:i4>
      </vt:variant>
      <vt:variant>
        <vt:i4>5</vt:i4>
      </vt:variant>
      <vt:variant>
        <vt:lpwstr/>
      </vt:variant>
      <vt:variant>
        <vt:lpwstr>_Toc155350486</vt:lpwstr>
      </vt:variant>
      <vt:variant>
        <vt:i4>1638453</vt:i4>
      </vt:variant>
      <vt:variant>
        <vt:i4>200</vt:i4>
      </vt:variant>
      <vt:variant>
        <vt:i4>0</vt:i4>
      </vt:variant>
      <vt:variant>
        <vt:i4>5</vt:i4>
      </vt:variant>
      <vt:variant>
        <vt:lpwstr/>
      </vt:variant>
      <vt:variant>
        <vt:lpwstr>_Toc155350485</vt:lpwstr>
      </vt:variant>
      <vt:variant>
        <vt:i4>1638453</vt:i4>
      </vt:variant>
      <vt:variant>
        <vt:i4>194</vt:i4>
      </vt:variant>
      <vt:variant>
        <vt:i4>0</vt:i4>
      </vt:variant>
      <vt:variant>
        <vt:i4>5</vt:i4>
      </vt:variant>
      <vt:variant>
        <vt:lpwstr/>
      </vt:variant>
      <vt:variant>
        <vt:lpwstr>_Toc155350484</vt:lpwstr>
      </vt:variant>
      <vt:variant>
        <vt:i4>1638453</vt:i4>
      </vt:variant>
      <vt:variant>
        <vt:i4>188</vt:i4>
      </vt:variant>
      <vt:variant>
        <vt:i4>0</vt:i4>
      </vt:variant>
      <vt:variant>
        <vt:i4>5</vt:i4>
      </vt:variant>
      <vt:variant>
        <vt:lpwstr/>
      </vt:variant>
      <vt:variant>
        <vt:lpwstr>_Toc155350483</vt:lpwstr>
      </vt:variant>
      <vt:variant>
        <vt:i4>1638453</vt:i4>
      </vt:variant>
      <vt:variant>
        <vt:i4>182</vt:i4>
      </vt:variant>
      <vt:variant>
        <vt:i4>0</vt:i4>
      </vt:variant>
      <vt:variant>
        <vt:i4>5</vt:i4>
      </vt:variant>
      <vt:variant>
        <vt:lpwstr/>
      </vt:variant>
      <vt:variant>
        <vt:lpwstr>_Toc155350482</vt:lpwstr>
      </vt:variant>
      <vt:variant>
        <vt:i4>1638453</vt:i4>
      </vt:variant>
      <vt:variant>
        <vt:i4>176</vt:i4>
      </vt:variant>
      <vt:variant>
        <vt:i4>0</vt:i4>
      </vt:variant>
      <vt:variant>
        <vt:i4>5</vt:i4>
      </vt:variant>
      <vt:variant>
        <vt:lpwstr/>
      </vt:variant>
      <vt:variant>
        <vt:lpwstr>_Toc155350481</vt:lpwstr>
      </vt:variant>
      <vt:variant>
        <vt:i4>1638453</vt:i4>
      </vt:variant>
      <vt:variant>
        <vt:i4>170</vt:i4>
      </vt:variant>
      <vt:variant>
        <vt:i4>0</vt:i4>
      </vt:variant>
      <vt:variant>
        <vt:i4>5</vt:i4>
      </vt:variant>
      <vt:variant>
        <vt:lpwstr/>
      </vt:variant>
      <vt:variant>
        <vt:lpwstr>_Toc155350480</vt:lpwstr>
      </vt:variant>
      <vt:variant>
        <vt:i4>1441845</vt:i4>
      </vt:variant>
      <vt:variant>
        <vt:i4>164</vt:i4>
      </vt:variant>
      <vt:variant>
        <vt:i4>0</vt:i4>
      </vt:variant>
      <vt:variant>
        <vt:i4>5</vt:i4>
      </vt:variant>
      <vt:variant>
        <vt:lpwstr/>
      </vt:variant>
      <vt:variant>
        <vt:lpwstr>_Toc155350479</vt:lpwstr>
      </vt:variant>
      <vt:variant>
        <vt:i4>1441845</vt:i4>
      </vt:variant>
      <vt:variant>
        <vt:i4>158</vt:i4>
      </vt:variant>
      <vt:variant>
        <vt:i4>0</vt:i4>
      </vt:variant>
      <vt:variant>
        <vt:i4>5</vt:i4>
      </vt:variant>
      <vt:variant>
        <vt:lpwstr/>
      </vt:variant>
      <vt:variant>
        <vt:lpwstr>_Toc155350478</vt:lpwstr>
      </vt:variant>
      <vt:variant>
        <vt:i4>1441845</vt:i4>
      </vt:variant>
      <vt:variant>
        <vt:i4>152</vt:i4>
      </vt:variant>
      <vt:variant>
        <vt:i4>0</vt:i4>
      </vt:variant>
      <vt:variant>
        <vt:i4>5</vt:i4>
      </vt:variant>
      <vt:variant>
        <vt:lpwstr/>
      </vt:variant>
      <vt:variant>
        <vt:lpwstr>_Toc155350477</vt:lpwstr>
      </vt:variant>
      <vt:variant>
        <vt:i4>1441845</vt:i4>
      </vt:variant>
      <vt:variant>
        <vt:i4>146</vt:i4>
      </vt:variant>
      <vt:variant>
        <vt:i4>0</vt:i4>
      </vt:variant>
      <vt:variant>
        <vt:i4>5</vt:i4>
      </vt:variant>
      <vt:variant>
        <vt:lpwstr/>
      </vt:variant>
      <vt:variant>
        <vt:lpwstr>_Toc155350476</vt:lpwstr>
      </vt:variant>
      <vt:variant>
        <vt:i4>1441845</vt:i4>
      </vt:variant>
      <vt:variant>
        <vt:i4>140</vt:i4>
      </vt:variant>
      <vt:variant>
        <vt:i4>0</vt:i4>
      </vt:variant>
      <vt:variant>
        <vt:i4>5</vt:i4>
      </vt:variant>
      <vt:variant>
        <vt:lpwstr/>
      </vt:variant>
      <vt:variant>
        <vt:lpwstr>_Toc155350475</vt:lpwstr>
      </vt:variant>
      <vt:variant>
        <vt:i4>1441845</vt:i4>
      </vt:variant>
      <vt:variant>
        <vt:i4>134</vt:i4>
      </vt:variant>
      <vt:variant>
        <vt:i4>0</vt:i4>
      </vt:variant>
      <vt:variant>
        <vt:i4>5</vt:i4>
      </vt:variant>
      <vt:variant>
        <vt:lpwstr/>
      </vt:variant>
      <vt:variant>
        <vt:lpwstr>_Toc155350474</vt:lpwstr>
      </vt:variant>
      <vt:variant>
        <vt:i4>1441845</vt:i4>
      </vt:variant>
      <vt:variant>
        <vt:i4>128</vt:i4>
      </vt:variant>
      <vt:variant>
        <vt:i4>0</vt:i4>
      </vt:variant>
      <vt:variant>
        <vt:i4>5</vt:i4>
      </vt:variant>
      <vt:variant>
        <vt:lpwstr/>
      </vt:variant>
      <vt:variant>
        <vt:lpwstr>_Toc155350473</vt:lpwstr>
      </vt:variant>
      <vt:variant>
        <vt:i4>1441845</vt:i4>
      </vt:variant>
      <vt:variant>
        <vt:i4>122</vt:i4>
      </vt:variant>
      <vt:variant>
        <vt:i4>0</vt:i4>
      </vt:variant>
      <vt:variant>
        <vt:i4>5</vt:i4>
      </vt:variant>
      <vt:variant>
        <vt:lpwstr/>
      </vt:variant>
      <vt:variant>
        <vt:lpwstr>_Toc155350472</vt:lpwstr>
      </vt:variant>
      <vt:variant>
        <vt:i4>1441845</vt:i4>
      </vt:variant>
      <vt:variant>
        <vt:i4>116</vt:i4>
      </vt:variant>
      <vt:variant>
        <vt:i4>0</vt:i4>
      </vt:variant>
      <vt:variant>
        <vt:i4>5</vt:i4>
      </vt:variant>
      <vt:variant>
        <vt:lpwstr/>
      </vt:variant>
      <vt:variant>
        <vt:lpwstr>_Toc155350471</vt:lpwstr>
      </vt:variant>
      <vt:variant>
        <vt:i4>1441845</vt:i4>
      </vt:variant>
      <vt:variant>
        <vt:i4>110</vt:i4>
      </vt:variant>
      <vt:variant>
        <vt:i4>0</vt:i4>
      </vt:variant>
      <vt:variant>
        <vt:i4>5</vt:i4>
      </vt:variant>
      <vt:variant>
        <vt:lpwstr/>
      </vt:variant>
      <vt:variant>
        <vt:lpwstr>_Toc155350470</vt:lpwstr>
      </vt:variant>
      <vt:variant>
        <vt:i4>1507381</vt:i4>
      </vt:variant>
      <vt:variant>
        <vt:i4>104</vt:i4>
      </vt:variant>
      <vt:variant>
        <vt:i4>0</vt:i4>
      </vt:variant>
      <vt:variant>
        <vt:i4>5</vt:i4>
      </vt:variant>
      <vt:variant>
        <vt:lpwstr/>
      </vt:variant>
      <vt:variant>
        <vt:lpwstr>_Toc155350469</vt:lpwstr>
      </vt:variant>
      <vt:variant>
        <vt:i4>1507381</vt:i4>
      </vt:variant>
      <vt:variant>
        <vt:i4>98</vt:i4>
      </vt:variant>
      <vt:variant>
        <vt:i4>0</vt:i4>
      </vt:variant>
      <vt:variant>
        <vt:i4>5</vt:i4>
      </vt:variant>
      <vt:variant>
        <vt:lpwstr/>
      </vt:variant>
      <vt:variant>
        <vt:lpwstr>_Toc155350468</vt:lpwstr>
      </vt:variant>
      <vt:variant>
        <vt:i4>1507381</vt:i4>
      </vt:variant>
      <vt:variant>
        <vt:i4>92</vt:i4>
      </vt:variant>
      <vt:variant>
        <vt:i4>0</vt:i4>
      </vt:variant>
      <vt:variant>
        <vt:i4>5</vt:i4>
      </vt:variant>
      <vt:variant>
        <vt:lpwstr/>
      </vt:variant>
      <vt:variant>
        <vt:lpwstr>_Toc155350467</vt:lpwstr>
      </vt:variant>
      <vt:variant>
        <vt:i4>1507381</vt:i4>
      </vt:variant>
      <vt:variant>
        <vt:i4>86</vt:i4>
      </vt:variant>
      <vt:variant>
        <vt:i4>0</vt:i4>
      </vt:variant>
      <vt:variant>
        <vt:i4>5</vt:i4>
      </vt:variant>
      <vt:variant>
        <vt:lpwstr/>
      </vt:variant>
      <vt:variant>
        <vt:lpwstr>_Toc155350466</vt:lpwstr>
      </vt:variant>
      <vt:variant>
        <vt:i4>1507381</vt:i4>
      </vt:variant>
      <vt:variant>
        <vt:i4>80</vt:i4>
      </vt:variant>
      <vt:variant>
        <vt:i4>0</vt:i4>
      </vt:variant>
      <vt:variant>
        <vt:i4>5</vt:i4>
      </vt:variant>
      <vt:variant>
        <vt:lpwstr/>
      </vt:variant>
      <vt:variant>
        <vt:lpwstr>_Toc155350465</vt:lpwstr>
      </vt:variant>
      <vt:variant>
        <vt:i4>1507381</vt:i4>
      </vt:variant>
      <vt:variant>
        <vt:i4>74</vt:i4>
      </vt:variant>
      <vt:variant>
        <vt:i4>0</vt:i4>
      </vt:variant>
      <vt:variant>
        <vt:i4>5</vt:i4>
      </vt:variant>
      <vt:variant>
        <vt:lpwstr/>
      </vt:variant>
      <vt:variant>
        <vt:lpwstr>_Toc155350464</vt:lpwstr>
      </vt:variant>
      <vt:variant>
        <vt:i4>1507381</vt:i4>
      </vt:variant>
      <vt:variant>
        <vt:i4>68</vt:i4>
      </vt:variant>
      <vt:variant>
        <vt:i4>0</vt:i4>
      </vt:variant>
      <vt:variant>
        <vt:i4>5</vt:i4>
      </vt:variant>
      <vt:variant>
        <vt:lpwstr/>
      </vt:variant>
      <vt:variant>
        <vt:lpwstr>_Toc155350463</vt:lpwstr>
      </vt:variant>
      <vt:variant>
        <vt:i4>1507381</vt:i4>
      </vt:variant>
      <vt:variant>
        <vt:i4>62</vt:i4>
      </vt:variant>
      <vt:variant>
        <vt:i4>0</vt:i4>
      </vt:variant>
      <vt:variant>
        <vt:i4>5</vt:i4>
      </vt:variant>
      <vt:variant>
        <vt:lpwstr/>
      </vt:variant>
      <vt:variant>
        <vt:lpwstr>_Toc155350462</vt:lpwstr>
      </vt:variant>
      <vt:variant>
        <vt:i4>1507381</vt:i4>
      </vt:variant>
      <vt:variant>
        <vt:i4>56</vt:i4>
      </vt:variant>
      <vt:variant>
        <vt:i4>0</vt:i4>
      </vt:variant>
      <vt:variant>
        <vt:i4>5</vt:i4>
      </vt:variant>
      <vt:variant>
        <vt:lpwstr/>
      </vt:variant>
      <vt:variant>
        <vt:lpwstr>_Toc155350461</vt:lpwstr>
      </vt:variant>
      <vt:variant>
        <vt:i4>1507381</vt:i4>
      </vt:variant>
      <vt:variant>
        <vt:i4>50</vt:i4>
      </vt:variant>
      <vt:variant>
        <vt:i4>0</vt:i4>
      </vt:variant>
      <vt:variant>
        <vt:i4>5</vt:i4>
      </vt:variant>
      <vt:variant>
        <vt:lpwstr/>
      </vt:variant>
      <vt:variant>
        <vt:lpwstr>_Toc155350460</vt:lpwstr>
      </vt:variant>
      <vt:variant>
        <vt:i4>1310773</vt:i4>
      </vt:variant>
      <vt:variant>
        <vt:i4>44</vt:i4>
      </vt:variant>
      <vt:variant>
        <vt:i4>0</vt:i4>
      </vt:variant>
      <vt:variant>
        <vt:i4>5</vt:i4>
      </vt:variant>
      <vt:variant>
        <vt:lpwstr/>
      </vt:variant>
      <vt:variant>
        <vt:lpwstr>_Toc155350459</vt:lpwstr>
      </vt:variant>
      <vt:variant>
        <vt:i4>1310773</vt:i4>
      </vt:variant>
      <vt:variant>
        <vt:i4>38</vt:i4>
      </vt:variant>
      <vt:variant>
        <vt:i4>0</vt:i4>
      </vt:variant>
      <vt:variant>
        <vt:i4>5</vt:i4>
      </vt:variant>
      <vt:variant>
        <vt:lpwstr/>
      </vt:variant>
      <vt:variant>
        <vt:lpwstr>_Toc155350458</vt:lpwstr>
      </vt:variant>
      <vt:variant>
        <vt:i4>1310773</vt:i4>
      </vt:variant>
      <vt:variant>
        <vt:i4>32</vt:i4>
      </vt:variant>
      <vt:variant>
        <vt:i4>0</vt:i4>
      </vt:variant>
      <vt:variant>
        <vt:i4>5</vt:i4>
      </vt:variant>
      <vt:variant>
        <vt:lpwstr/>
      </vt:variant>
      <vt:variant>
        <vt:lpwstr>_Toc155350457</vt:lpwstr>
      </vt:variant>
      <vt:variant>
        <vt:i4>1310773</vt:i4>
      </vt:variant>
      <vt:variant>
        <vt:i4>26</vt:i4>
      </vt:variant>
      <vt:variant>
        <vt:i4>0</vt:i4>
      </vt:variant>
      <vt:variant>
        <vt:i4>5</vt:i4>
      </vt:variant>
      <vt:variant>
        <vt:lpwstr/>
      </vt:variant>
      <vt:variant>
        <vt:lpwstr>_Toc155350456</vt:lpwstr>
      </vt:variant>
      <vt:variant>
        <vt:i4>1310773</vt:i4>
      </vt:variant>
      <vt:variant>
        <vt:i4>20</vt:i4>
      </vt:variant>
      <vt:variant>
        <vt:i4>0</vt:i4>
      </vt:variant>
      <vt:variant>
        <vt:i4>5</vt:i4>
      </vt:variant>
      <vt:variant>
        <vt:lpwstr/>
      </vt:variant>
      <vt:variant>
        <vt:lpwstr>_Toc155350455</vt:lpwstr>
      </vt:variant>
      <vt:variant>
        <vt:i4>1310773</vt:i4>
      </vt:variant>
      <vt:variant>
        <vt:i4>14</vt:i4>
      </vt:variant>
      <vt:variant>
        <vt:i4>0</vt:i4>
      </vt:variant>
      <vt:variant>
        <vt:i4>5</vt:i4>
      </vt:variant>
      <vt:variant>
        <vt:lpwstr/>
      </vt:variant>
      <vt:variant>
        <vt:lpwstr>_Toc155350454</vt:lpwstr>
      </vt:variant>
      <vt:variant>
        <vt:i4>1310773</vt:i4>
      </vt:variant>
      <vt:variant>
        <vt:i4>8</vt:i4>
      </vt:variant>
      <vt:variant>
        <vt:i4>0</vt:i4>
      </vt:variant>
      <vt:variant>
        <vt:i4>5</vt:i4>
      </vt:variant>
      <vt:variant>
        <vt:lpwstr/>
      </vt:variant>
      <vt:variant>
        <vt:lpwstr>_Toc155350453</vt:lpwstr>
      </vt:variant>
      <vt:variant>
        <vt:i4>1310773</vt:i4>
      </vt:variant>
      <vt:variant>
        <vt:i4>2</vt:i4>
      </vt:variant>
      <vt:variant>
        <vt:i4>0</vt:i4>
      </vt:variant>
      <vt:variant>
        <vt:i4>5</vt:i4>
      </vt:variant>
      <vt:variant>
        <vt:lpwstr/>
      </vt:variant>
      <vt:variant>
        <vt:lpwstr>_Toc155350452</vt:lpwstr>
      </vt:variant>
      <vt:variant>
        <vt:i4>3735587</vt:i4>
      </vt:variant>
      <vt:variant>
        <vt:i4>45</vt:i4>
      </vt:variant>
      <vt:variant>
        <vt:i4>0</vt:i4>
      </vt:variant>
      <vt:variant>
        <vt:i4>5</vt:i4>
      </vt:variant>
      <vt:variant>
        <vt:lpwstr>https://www.gov.scot/publications/building-assessment-report-bar-guidance/</vt:lpwstr>
      </vt:variant>
      <vt:variant>
        <vt:lpwstr/>
      </vt:variant>
      <vt:variant>
        <vt:i4>6160405</vt:i4>
      </vt:variant>
      <vt:variant>
        <vt:i4>42</vt:i4>
      </vt:variant>
      <vt:variant>
        <vt:i4>0</vt:i4>
      </vt:variant>
      <vt:variant>
        <vt:i4>5</vt:i4>
      </vt:variant>
      <vt:variant>
        <vt:lpwstr>https://www.gov.scot/publications/scottish-house-condition-survey-2019-key-findings/pages/7/</vt:lpwstr>
      </vt:variant>
      <vt:variant>
        <vt:lpwstr/>
      </vt:variant>
      <vt:variant>
        <vt:i4>8257650</vt:i4>
      </vt:variant>
      <vt:variant>
        <vt:i4>39</vt:i4>
      </vt:variant>
      <vt:variant>
        <vt:i4>0</vt:i4>
      </vt:variant>
      <vt:variant>
        <vt:i4>5</vt:i4>
      </vt:variant>
      <vt:variant>
        <vt:lpwstr>https://es.catapult.org.uk/news/electrification-of-heat-trial-finds-heat-pumps-suitable-for-all-housing-types/</vt:lpwstr>
      </vt:variant>
      <vt:variant>
        <vt:lpwstr/>
      </vt:variant>
      <vt:variant>
        <vt:i4>6422569</vt:i4>
      </vt:variant>
      <vt:variant>
        <vt:i4>36</vt:i4>
      </vt:variant>
      <vt:variant>
        <vt:i4>0</vt:i4>
      </vt:variant>
      <vt:variant>
        <vt:i4>5</vt:i4>
      </vt:variant>
      <vt:variant>
        <vt:lpwstr>https://www.gov.uk/government/publications/electrification-of-heat-demonstration-project-successful-bids</vt:lpwstr>
      </vt:variant>
      <vt:variant>
        <vt:lpwstr>full-publication-update-history</vt:lpwstr>
      </vt:variant>
      <vt:variant>
        <vt:i4>7012400</vt:i4>
      </vt:variant>
      <vt:variant>
        <vt:i4>33</vt:i4>
      </vt:variant>
      <vt:variant>
        <vt:i4>0</vt:i4>
      </vt:variant>
      <vt:variant>
        <vt:i4>5</vt:i4>
      </vt:variant>
      <vt:variant>
        <vt:lpwstr>https://www.gov.scot/publications/transitions-comparative-perspective/pages/5/</vt:lpwstr>
      </vt:variant>
      <vt:variant>
        <vt:lpwstr/>
      </vt:variant>
      <vt:variant>
        <vt:i4>6488174</vt:i4>
      </vt:variant>
      <vt:variant>
        <vt:i4>30</vt:i4>
      </vt:variant>
      <vt:variant>
        <vt:i4>0</vt:i4>
      </vt:variant>
      <vt:variant>
        <vt:i4>5</vt:i4>
      </vt:variant>
      <vt:variant>
        <vt:lpwstr>https://ukerc.ac.uk/news/energy-efficiency-contributed-25-of-uk-economic-growth-since-1971/</vt:lpwstr>
      </vt:variant>
      <vt:variant>
        <vt:lpwstr/>
      </vt:variant>
      <vt:variant>
        <vt:i4>5439554</vt:i4>
      </vt:variant>
      <vt:variant>
        <vt:i4>27</vt:i4>
      </vt:variant>
      <vt:variant>
        <vt:i4>0</vt:i4>
      </vt:variant>
      <vt:variant>
        <vt:i4>5</vt:i4>
      </vt:variant>
      <vt:variant>
        <vt:lpwstr>https://www.gov.scot/policies/energy-efficiency/energy-performance-certificates/</vt:lpwstr>
      </vt:variant>
      <vt:variant>
        <vt:lpwstr/>
      </vt:variant>
      <vt:variant>
        <vt:i4>262224</vt:i4>
      </vt:variant>
      <vt:variant>
        <vt:i4>24</vt:i4>
      </vt:variant>
      <vt:variant>
        <vt:i4>0</vt:i4>
      </vt:variant>
      <vt:variant>
        <vt:i4>5</vt:i4>
      </vt:variant>
      <vt:variant>
        <vt:lpwstr>https://www.gov.scot/publications/tackling-fuel-poverty-scotland-strategic-approach/</vt:lpwstr>
      </vt:variant>
      <vt:variant>
        <vt:lpwstr/>
      </vt:variant>
      <vt:variant>
        <vt:i4>720915</vt:i4>
      </vt:variant>
      <vt:variant>
        <vt:i4>21</vt:i4>
      </vt:variant>
      <vt:variant>
        <vt:i4>0</vt:i4>
      </vt:variant>
      <vt:variant>
        <vt:i4>5</vt:i4>
      </vt:variant>
      <vt:variant>
        <vt:lpwstr>https://www.gov.scot/publications/heat-buildings-strategy-achieving-net-zero-emissions-scotlands-buildings/pages/11/</vt:lpwstr>
      </vt:variant>
      <vt:variant>
        <vt:lpwstr/>
      </vt:variant>
      <vt:variant>
        <vt:i4>2752515</vt:i4>
      </vt:variant>
      <vt:variant>
        <vt:i4>18</vt:i4>
      </vt:variant>
      <vt:variant>
        <vt:i4>0</vt:i4>
      </vt:variant>
      <vt:variant>
        <vt:i4>5</vt:i4>
      </vt:variant>
      <vt:variant>
        <vt:lpwstr>https://assets.publishing.service.gov.uk/government/uploads/system/uploads/attachment_data/file/1166439/heat-pumps-investment-roadmap.pdf</vt:lpwstr>
      </vt:variant>
      <vt:variant>
        <vt:lpwstr/>
      </vt:variant>
      <vt:variant>
        <vt:i4>589852</vt:i4>
      </vt:variant>
      <vt:variant>
        <vt:i4>15</vt:i4>
      </vt:variant>
      <vt:variant>
        <vt:i4>0</vt:i4>
      </vt:variant>
      <vt:variant>
        <vt:i4>5</vt:i4>
      </vt:variant>
      <vt:variant>
        <vt:lpwstr>https://www.gov.uk/government/publications/net-zero-strategy</vt:lpwstr>
      </vt:variant>
      <vt:variant>
        <vt:lpwstr/>
      </vt:variant>
      <vt:variant>
        <vt:i4>3014762</vt:i4>
      </vt:variant>
      <vt:variant>
        <vt:i4>12</vt:i4>
      </vt:variant>
      <vt:variant>
        <vt:i4>0</vt:i4>
      </vt:variant>
      <vt:variant>
        <vt:i4>5</vt:i4>
      </vt:variant>
      <vt:variant>
        <vt:lpwstr>https://www.gov.scot/binaries/content/documents/govscot/publications/consultation-paper/2023/11/delivering-net-zero-scotlands-buildings-consultation-proposals-heat-buildings-bill/documents/delivering-net-zero-scotlands-buildings-consultation-proposals-heat-buildings-bill/delivering-net-zero-scotlands-buildings-consultation-proposals-heat-buildings-bill/govscot%3Adocument/delivering-net-zero-scotlands-buildings-consultation-proposals-heat-buildings-bill.pdf</vt:lpwstr>
      </vt:variant>
      <vt:variant>
        <vt:lpwstr/>
      </vt:variant>
      <vt:variant>
        <vt:i4>8257650</vt:i4>
      </vt:variant>
      <vt:variant>
        <vt:i4>9</vt:i4>
      </vt:variant>
      <vt:variant>
        <vt:i4>0</vt:i4>
      </vt:variant>
      <vt:variant>
        <vt:i4>5</vt:i4>
      </vt:variant>
      <vt:variant>
        <vt:lpwstr>https://es.catapult.org.uk/news/electrification-of-heat-trial-finds-heat-pumps-suitable-for-all-housing-types/</vt:lpwstr>
      </vt:variant>
      <vt:variant>
        <vt:lpwstr/>
      </vt:variant>
      <vt:variant>
        <vt:i4>7405606</vt:i4>
      </vt:variant>
      <vt:variant>
        <vt:i4>6</vt:i4>
      </vt:variant>
      <vt:variant>
        <vt:i4>0</vt:i4>
      </vt:variant>
      <vt:variant>
        <vt:i4>5</vt:i4>
      </vt:variant>
      <vt:variant>
        <vt:lpwstr>https://www.gov.scot/publications/heat-buildings-strategy-achieving-net-zero-emissions-scotlands-buildings/</vt:lpwstr>
      </vt:variant>
      <vt:variant>
        <vt:lpwstr/>
      </vt:variant>
      <vt:variant>
        <vt:i4>3014759</vt:i4>
      </vt:variant>
      <vt:variant>
        <vt:i4>3</vt:i4>
      </vt:variant>
      <vt:variant>
        <vt:i4>0</vt:i4>
      </vt:variant>
      <vt:variant>
        <vt:i4>5</vt:i4>
      </vt:variant>
      <vt:variant>
        <vt:lpwstr>https://www.gov.scot/publications/local-heat-energy-efficiency-strategies-delivery-plans-guidance/</vt:lpwstr>
      </vt:variant>
      <vt:variant>
        <vt:lpwstr/>
      </vt:variant>
      <vt:variant>
        <vt:i4>1376281</vt:i4>
      </vt:variant>
      <vt:variant>
        <vt:i4>0</vt:i4>
      </vt:variant>
      <vt:variant>
        <vt:i4>0</vt:i4>
      </vt:variant>
      <vt:variant>
        <vt:i4>5</vt:i4>
      </vt:variant>
      <vt:variant>
        <vt:lpwstr>https://www.legislation.gov.uk/ssi/2022/171/contents/made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Robertson, Callum</dc:creator>
  <cp:keywords/>
  <cp:lastModifiedBy>Robertson, Callum</cp:lastModifiedBy>
  <cp:revision>398</cp:revision>
  <dcterms:created xsi:type="dcterms:W3CDTF">2024-02-16T10:12:00Z</dcterms:created>
  <dcterms:modified xsi:type="dcterms:W3CDTF">2024-05-23T10:40:00Z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0x0101009B116F2F38C1E243BD28270F5D4F7CDA</vt:lpwstr>
  </property>
  <property fmtid="{D5CDD505-2E9C-101B-9397-08002B2CF9AE}" pid="3" name="MediaServiceImageTags">
    <vt:lpwstr/>
  </property>
  <property fmtid="{D5CDD505-2E9C-101B-9397-08002B2CF9AE}" pid="4" name="ClassificationContentMarkingHeaderShapeIds">
    <vt:lpwstr>28,2a,2b</vt:lpwstr>
  </property>
  <property fmtid="{D5CDD505-2E9C-101B-9397-08002B2CF9AE}" pid="5" name="ClassificationContentMarkingHeaderFontProps">
    <vt:lpwstr>#000000,7,Verdana</vt:lpwstr>
  </property>
  <property fmtid="{D5CDD505-2E9C-101B-9397-08002B2CF9AE}" pid="6" name="ClassificationContentMarkingHeaderText">
    <vt:lpwstr>Turner &amp; Townsend Internal Only</vt:lpwstr>
  </property>
  <property fmtid="{D5CDD505-2E9C-101B-9397-08002B2CF9AE}" pid="7" name="MSIP_Label_d9dd6469-5a63-4d56-a58e-c3ba0caf94b0_Enabled">
    <vt:lpwstr>true</vt:lpwstr>
  </property>
  <property fmtid="{D5CDD505-2E9C-101B-9397-08002B2CF9AE}" pid="8" name="MSIP_Label_d9dd6469-5a63-4d56-a58e-c3ba0caf94b0_SetDate">
    <vt:lpwstr>2024-03-15T09:17:28Z</vt:lpwstr>
  </property>
  <property fmtid="{D5CDD505-2E9C-101B-9397-08002B2CF9AE}" pid="9" name="MSIP_Label_d9dd6469-5a63-4d56-a58e-c3ba0caf94b0_Method">
    <vt:lpwstr>Privileged</vt:lpwstr>
  </property>
  <property fmtid="{D5CDD505-2E9C-101B-9397-08002B2CF9AE}" pid="10" name="MSIP_Label_d9dd6469-5a63-4d56-a58e-c3ba0caf94b0_Name">
    <vt:lpwstr>Test_Internal</vt:lpwstr>
  </property>
  <property fmtid="{D5CDD505-2E9C-101B-9397-08002B2CF9AE}" pid="11" name="MSIP_Label_d9dd6469-5a63-4d56-a58e-c3ba0caf94b0_SiteId">
    <vt:lpwstr>ca18acb0-3312-44f2-869d-5b01ed8bb47d</vt:lpwstr>
  </property>
  <property fmtid="{D5CDD505-2E9C-101B-9397-08002B2CF9AE}" pid="12" name="MSIP_Label_d9dd6469-5a63-4d56-a58e-c3ba0caf94b0_ActionId">
    <vt:lpwstr>13ffb8e2-a823-4f26-b841-ac35c064def8</vt:lpwstr>
  </property>
  <property fmtid="{D5CDD505-2E9C-101B-9397-08002B2CF9AE}" pid="13" name="MSIP_Label_d9dd6469-5a63-4d56-a58e-c3ba0caf94b0_ContentBits">
    <vt:lpwstr>1</vt:lpwstr>
  </property>
  <property fmtid="{D5CDD505-2E9C-101B-9397-08002B2CF9AE}" pid="14" name="TaxKeyword">
    <vt:lpwstr/>
  </property>
</Properties>
</file>