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B764" w14:textId="06C9E53D" w:rsidR="00E75BC5" w:rsidRPr="00573A51" w:rsidRDefault="00573A51" w:rsidP="003163B6">
      <w:pPr>
        <w:jc w:val="center"/>
        <w:rPr>
          <w:b/>
          <w:bCs/>
          <w:sz w:val="28"/>
          <w:szCs w:val="24"/>
        </w:rPr>
      </w:pPr>
      <w:r w:rsidRPr="00573A51">
        <w:rPr>
          <w:b/>
          <w:bCs/>
          <w:sz w:val="28"/>
          <w:szCs w:val="24"/>
        </w:rPr>
        <w:t xml:space="preserve">Embedding </w:t>
      </w:r>
      <w:r w:rsidR="003163B6">
        <w:rPr>
          <w:b/>
          <w:bCs/>
          <w:sz w:val="28"/>
          <w:szCs w:val="24"/>
        </w:rPr>
        <w:t>T</w:t>
      </w:r>
      <w:r w:rsidRPr="00573A51">
        <w:rPr>
          <w:b/>
          <w:bCs/>
          <w:sz w:val="28"/>
          <w:szCs w:val="24"/>
        </w:rPr>
        <w:t xml:space="preserve">he Promise </w:t>
      </w:r>
      <w:r w:rsidR="003163B6" w:rsidRPr="00573A51">
        <w:rPr>
          <w:b/>
          <w:bCs/>
          <w:sz w:val="28"/>
          <w:szCs w:val="24"/>
        </w:rPr>
        <w:t>in</w:t>
      </w:r>
      <w:r w:rsidRPr="00573A51">
        <w:rPr>
          <w:b/>
          <w:bCs/>
          <w:sz w:val="28"/>
          <w:szCs w:val="24"/>
        </w:rPr>
        <w:t xml:space="preserve"> Practice</w:t>
      </w:r>
    </w:p>
    <w:p w14:paraId="4F2DF2B6" w14:textId="3EC3289D" w:rsidR="00573A51" w:rsidRPr="003163B6" w:rsidRDefault="00573A51" w:rsidP="003163B6">
      <w:pPr>
        <w:jc w:val="center"/>
        <w:rPr>
          <w:b/>
          <w:bCs/>
          <w:sz w:val="28"/>
          <w:szCs w:val="24"/>
        </w:rPr>
      </w:pPr>
      <w:r w:rsidRPr="003163B6">
        <w:rPr>
          <w:b/>
          <w:bCs/>
          <w:sz w:val="28"/>
          <w:szCs w:val="24"/>
        </w:rPr>
        <w:t xml:space="preserve">Summary </w:t>
      </w:r>
      <w:r w:rsidR="00E17E35">
        <w:rPr>
          <w:b/>
          <w:bCs/>
          <w:sz w:val="28"/>
          <w:szCs w:val="24"/>
        </w:rPr>
        <w:t xml:space="preserve">Progress </w:t>
      </w:r>
      <w:r w:rsidRPr="003163B6">
        <w:rPr>
          <w:b/>
          <w:bCs/>
          <w:sz w:val="28"/>
          <w:szCs w:val="24"/>
        </w:rPr>
        <w:t>Update</w:t>
      </w:r>
      <w:r w:rsidR="00F42236">
        <w:rPr>
          <w:b/>
          <w:bCs/>
          <w:sz w:val="28"/>
          <w:szCs w:val="24"/>
        </w:rPr>
        <w:t xml:space="preserve"> 2024/2025</w:t>
      </w:r>
    </w:p>
    <w:p w14:paraId="7062C68D" w14:textId="77777777" w:rsidR="003163B6" w:rsidRDefault="003163B6" w:rsidP="0096592E">
      <w:pPr>
        <w:spacing w:after="0"/>
        <w:jc w:val="both"/>
        <w:rPr>
          <w:rFonts w:cs="Arial"/>
          <w:szCs w:val="24"/>
        </w:rPr>
      </w:pPr>
    </w:p>
    <w:p w14:paraId="3D2FCF9A" w14:textId="7AA807B4" w:rsidR="00E75BC5" w:rsidRPr="00656C22" w:rsidRDefault="00E75BC5" w:rsidP="0096592E">
      <w:pPr>
        <w:spacing w:after="0"/>
        <w:jc w:val="both"/>
        <w:rPr>
          <w:rFonts w:cs="Arial"/>
          <w:szCs w:val="24"/>
        </w:rPr>
      </w:pPr>
      <w:r w:rsidRPr="00656C22">
        <w:rPr>
          <w:rFonts w:cs="Arial"/>
          <w:szCs w:val="24"/>
        </w:rPr>
        <w:t xml:space="preserve">The Promise is Scotland’s commitment to care experienced </w:t>
      </w:r>
      <w:r w:rsidR="00DE1914">
        <w:rPr>
          <w:rFonts w:cs="Arial"/>
          <w:szCs w:val="24"/>
        </w:rPr>
        <w:t xml:space="preserve">infants, </w:t>
      </w:r>
      <w:r w:rsidR="00DE1914" w:rsidRPr="00656C22">
        <w:rPr>
          <w:rFonts w:cs="Arial"/>
          <w:szCs w:val="24"/>
        </w:rPr>
        <w:t>children,</w:t>
      </w:r>
      <w:r w:rsidRPr="00656C22">
        <w:rPr>
          <w:rFonts w:cs="Arial"/>
          <w:szCs w:val="24"/>
        </w:rPr>
        <w:t xml:space="preserve"> and young people that they will grow up </w:t>
      </w:r>
      <w:r w:rsidR="003163B6">
        <w:rPr>
          <w:rFonts w:cs="Arial"/>
          <w:szCs w:val="24"/>
        </w:rPr>
        <w:t>‘</w:t>
      </w:r>
      <w:r w:rsidRPr="00656C22">
        <w:rPr>
          <w:rFonts w:cs="Arial"/>
          <w:b/>
          <w:bCs/>
          <w:i/>
          <w:iCs/>
          <w:szCs w:val="24"/>
        </w:rPr>
        <w:t>safe, loved and respected</w:t>
      </w:r>
      <w:r w:rsidR="003163B6">
        <w:rPr>
          <w:rFonts w:cs="Arial"/>
          <w:b/>
          <w:bCs/>
          <w:i/>
          <w:iCs/>
          <w:szCs w:val="24"/>
        </w:rPr>
        <w:t>’</w:t>
      </w:r>
      <w:r w:rsidRPr="00656C22">
        <w:rPr>
          <w:rFonts w:cs="Arial"/>
          <w:szCs w:val="24"/>
        </w:rPr>
        <w:t xml:space="preserve">. Scotland has set out to achieve </w:t>
      </w:r>
      <w:r>
        <w:rPr>
          <w:rFonts w:cs="Arial"/>
          <w:szCs w:val="24"/>
        </w:rPr>
        <w:t xml:space="preserve">this promise </w:t>
      </w:r>
      <w:r w:rsidRPr="00656C22">
        <w:rPr>
          <w:rFonts w:cs="Arial"/>
          <w:szCs w:val="24"/>
        </w:rPr>
        <w:t xml:space="preserve">by 2030 </w:t>
      </w:r>
      <w:r w:rsidRPr="00E75BC5">
        <w:rPr>
          <w:rFonts w:cs="Arial"/>
          <w:szCs w:val="24"/>
        </w:rPr>
        <w:t>ensuring that families receive the right support at the right time from the right people.</w:t>
      </w:r>
    </w:p>
    <w:p w14:paraId="6E3C23EE" w14:textId="77777777" w:rsidR="00E75BC5" w:rsidRPr="00656C22" w:rsidRDefault="00E75BC5" w:rsidP="0096592E">
      <w:pPr>
        <w:spacing w:after="0"/>
        <w:jc w:val="both"/>
        <w:rPr>
          <w:rFonts w:cs="Arial"/>
          <w:szCs w:val="24"/>
        </w:rPr>
      </w:pPr>
    </w:p>
    <w:p w14:paraId="143B4B43" w14:textId="77777777" w:rsidR="00E75BC5" w:rsidRPr="00656C22" w:rsidRDefault="00E75BC5" w:rsidP="0096592E">
      <w:pPr>
        <w:spacing w:after="0"/>
        <w:jc w:val="both"/>
        <w:rPr>
          <w:rFonts w:cs="Arial"/>
          <w:szCs w:val="24"/>
        </w:rPr>
      </w:pPr>
      <w:r w:rsidRPr="00656C22">
        <w:rPr>
          <w:rFonts w:cs="Arial"/>
          <w:szCs w:val="24"/>
        </w:rPr>
        <w:t>In 2016 the Independent Care Review was commissioned by the Scottish Government to conduct a root and branch review of Scotland's care system. The Care Review heard over 5,500 experiences from children, young people and adults who had lived in care as well as hearing from the paid and unpaid workforce.</w:t>
      </w:r>
    </w:p>
    <w:p w14:paraId="41C30F19" w14:textId="77777777" w:rsidR="00E75BC5" w:rsidRPr="00656C22" w:rsidRDefault="00E75BC5" w:rsidP="0096592E">
      <w:pPr>
        <w:spacing w:after="0"/>
        <w:jc w:val="both"/>
        <w:rPr>
          <w:rFonts w:cs="Arial"/>
          <w:szCs w:val="24"/>
        </w:rPr>
      </w:pPr>
    </w:p>
    <w:p w14:paraId="7327100A" w14:textId="77777777" w:rsidR="00E75BC5" w:rsidRDefault="00E75BC5" w:rsidP="0096592E">
      <w:pPr>
        <w:spacing w:after="0"/>
        <w:jc w:val="both"/>
        <w:rPr>
          <w:rFonts w:cs="Arial"/>
          <w:szCs w:val="24"/>
        </w:rPr>
      </w:pPr>
      <w:r w:rsidRPr="00656C22">
        <w:rPr>
          <w:rFonts w:cs="Arial"/>
          <w:szCs w:val="24"/>
        </w:rPr>
        <w:t xml:space="preserve">In February 2020 the Care Review published its findings and recommendations in a set of five reports. These reports covered the changes the Care Review proposed, plans for implementing these changes and the investment in services required to realise the changes. All five reports can be accessed </w:t>
      </w:r>
      <w:hyperlink r:id="rId8" w:history="1">
        <w:r w:rsidRPr="00656C22">
          <w:rPr>
            <w:rStyle w:val="Hyperlink"/>
            <w:rFonts w:cs="Arial"/>
            <w:szCs w:val="24"/>
          </w:rPr>
          <w:t>here</w:t>
        </w:r>
      </w:hyperlink>
      <w:r w:rsidRPr="00656C22">
        <w:rPr>
          <w:rFonts w:cs="Arial"/>
          <w:szCs w:val="24"/>
        </w:rPr>
        <w:t xml:space="preserve">. </w:t>
      </w:r>
    </w:p>
    <w:p w14:paraId="5B3EC4F8" w14:textId="77777777" w:rsidR="00E75BC5" w:rsidRDefault="00E75BC5" w:rsidP="0096592E">
      <w:pPr>
        <w:spacing w:after="0"/>
        <w:jc w:val="both"/>
        <w:rPr>
          <w:rFonts w:cs="Arial"/>
          <w:szCs w:val="24"/>
        </w:rPr>
      </w:pPr>
    </w:p>
    <w:p w14:paraId="743F603E" w14:textId="77777777" w:rsidR="00164EAB" w:rsidRDefault="00E75BC5" w:rsidP="00201823">
      <w:pPr>
        <w:spacing w:after="0"/>
        <w:jc w:val="both"/>
        <w:rPr>
          <w:rFonts w:cs="Arial"/>
          <w:szCs w:val="24"/>
        </w:rPr>
      </w:pPr>
      <w:r w:rsidRPr="00656C22">
        <w:rPr>
          <w:rFonts w:eastAsia="Arial" w:cs="Arial"/>
          <w:szCs w:val="24"/>
        </w:rPr>
        <w:t xml:space="preserve">In 2021 the Strategic Planning Advisory group (SPAG), a sub-group of our Integration Joint Board (IJB) agreed that our </w:t>
      </w:r>
      <w:hyperlink r:id="rId9" w:history="1">
        <w:r w:rsidRPr="00656C22">
          <w:rPr>
            <w:rStyle w:val="Hyperlink"/>
            <w:rFonts w:eastAsia="Arial" w:cs="Arial"/>
            <w:szCs w:val="24"/>
          </w:rPr>
          <w:t>Parenting Promise 2021-2030</w:t>
        </w:r>
      </w:hyperlink>
      <w:r w:rsidRPr="00656C22">
        <w:rPr>
          <w:rFonts w:eastAsia="Arial" w:cs="Arial"/>
          <w:szCs w:val="24"/>
        </w:rPr>
        <w:t xml:space="preserve"> should be aligned to South Ayrshire Community Planning Partnership (CPP). This decision was made on the basis that Corporate Parenting activity aligns with Children’s Services Planning, which is held within the CPP and that implementing the Promise requires a wider reach than may not have been achieved had the strategy remained solely within the Health and Social Care Partnership.</w:t>
      </w:r>
      <w:r w:rsidR="00201823">
        <w:rPr>
          <w:rFonts w:cs="Arial"/>
          <w:szCs w:val="24"/>
        </w:rPr>
        <w:t xml:space="preserve">  </w:t>
      </w:r>
    </w:p>
    <w:p w14:paraId="6D0E9F49" w14:textId="77777777" w:rsidR="00164EAB" w:rsidRDefault="00164EAB" w:rsidP="00201823">
      <w:pPr>
        <w:spacing w:after="0"/>
        <w:jc w:val="both"/>
        <w:rPr>
          <w:rFonts w:cs="Arial"/>
          <w:szCs w:val="24"/>
        </w:rPr>
      </w:pPr>
    </w:p>
    <w:p w14:paraId="70201DCA" w14:textId="4FB9EFC5" w:rsidR="000E28DF" w:rsidRDefault="00E75BC5" w:rsidP="00201823">
      <w:pPr>
        <w:spacing w:after="0"/>
        <w:jc w:val="both"/>
      </w:pPr>
      <w:r>
        <w:t xml:space="preserve">As a </w:t>
      </w:r>
      <w:r w:rsidR="00704B92">
        <w:t>result,</w:t>
      </w:r>
      <w:r>
        <w:t xml:space="preserve"> in </w:t>
      </w:r>
      <w:r w:rsidR="00704B92">
        <w:t>S</w:t>
      </w:r>
      <w:r>
        <w:t xml:space="preserve">outh Ayrshire </w:t>
      </w:r>
      <w:r w:rsidR="005C2F74">
        <w:t>the</w:t>
      </w:r>
      <w:r>
        <w:t xml:space="preserve"> Promise now sits within our Community Planning Partnership who have taken real ownership of the Promise by making it a Local Outcome Improvement Priority for South Ayrshire. There is also a real commitment from the Children Services Planning Partnership for the Promise to be woven throughout all elements of their six priorities, so that while it is a unique priority it is also reflected in all we do for infants, children, young </w:t>
      </w:r>
      <w:r w:rsidR="00DE1914">
        <w:t>people,</w:t>
      </w:r>
      <w:r>
        <w:t xml:space="preserve"> and families in South Ayrshire, collaboratively.</w:t>
      </w:r>
    </w:p>
    <w:p w14:paraId="12E0A510" w14:textId="77777777" w:rsidR="00164EAB" w:rsidRPr="00201823" w:rsidRDefault="00164EAB" w:rsidP="00201823">
      <w:pPr>
        <w:spacing w:after="0"/>
        <w:jc w:val="both"/>
        <w:rPr>
          <w:rFonts w:cs="Arial"/>
          <w:szCs w:val="24"/>
        </w:rPr>
      </w:pPr>
    </w:p>
    <w:p w14:paraId="7B0FB004" w14:textId="1F454893" w:rsidR="00E75BC5" w:rsidRDefault="00E75BC5" w:rsidP="00E75BC5">
      <w:pPr>
        <w:spacing w:after="0"/>
        <w:jc w:val="both"/>
        <w:rPr>
          <w:rFonts w:cs="Arial"/>
          <w:szCs w:val="24"/>
        </w:rPr>
      </w:pPr>
      <w:r w:rsidRPr="00656C22">
        <w:rPr>
          <w:rFonts w:cs="Arial"/>
          <w:szCs w:val="24"/>
        </w:rPr>
        <w:t xml:space="preserve">The Promise is built on five foundations: </w:t>
      </w:r>
      <w:r w:rsidRPr="00465D71">
        <w:rPr>
          <w:rFonts w:cs="Arial"/>
          <w:b/>
          <w:szCs w:val="24"/>
        </w:rPr>
        <w:t>Voice, Family, Care, People and Scaffolding.</w:t>
      </w:r>
      <w:r w:rsidRPr="00465D71">
        <w:rPr>
          <w:rFonts w:cs="Arial"/>
          <w:b/>
          <w:bCs/>
          <w:szCs w:val="24"/>
        </w:rPr>
        <w:t xml:space="preserve"> </w:t>
      </w:r>
      <w:r>
        <w:rPr>
          <w:rFonts w:cs="Arial"/>
          <w:b/>
          <w:bCs/>
          <w:szCs w:val="24"/>
        </w:rPr>
        <w:t xml:space="preserve"> </w:t>
      </w:r>
      <w:r w:rsidRPr="00E75BC5">
        <w:rPr>
          <w:rFonts w:cs="Arial"/>
          <w:szCs w:val="24"/>
        </w:rPr>
        <w:t xml:space="preserve">Each foundation contains a </w:t>
      </w:r>
      <w:r>
        <w:rPr>
          <w:rFonts w:cs="Arial"/>
          <w:szCs w:val="24"/>
        </w:rPr>
        <w:t>range of thematic areas (25 in total) as outlined</w:t>
      </w:r>
      <w:r w:rsidR="00E644D7">
        <w:rPr>
          <w:rFonts w:cs="Arial"/>
          <w:szCs w:val="24"/>
        </w:rPr>
        <w:t>:</w:t>
      </w:r>
    </w:p>
    <w:p w14:paraId="0B6592DC" w14:textId="77777777" w:rsidR="00E644D7" w:rsidRDefault="00E644D7" w:rsidP="00E75BC5">
      <w:pPr>
        <w:spacing w:after="0"/>
        <w:jc w:val="both"/>
        <w:rPr>
          <w:rFonts w:cs="Arial"/>
          <w:szCs w:val="24"/>
        </w:rPr>
      </w:pPr>
    </w:p>
    <w:p w14:paraId="2F6AFC9B" w14:textId="6501A7F5" w:rsidR="00285352" w:rsidRPr="00164EAB" w:rsidRDefault="00E644D7" w:rsidP="00201823">
      <w:pPr>
        <w:spacing w:after="0"/>
        <w:rPr>
          <w:rFonts w:cs="Arial"/>
          <w:szCs w:val="24"/>
        </w:rPr>
      </w:pPr>
      <w:r w:rsidRPr="00164EAB">
        <w:rPr>
          <w:rFonts w:cs="Arial"/>
          <w:b/>
          <w:bCs/>
          <w:szCs w:val="24"/>
        </w:rPr>
        <w:t>VOIC</w:t>
      </w:r>
      <w:r w:rsidR="00E07D93" w:rsidRPr="00164EAB">
        <w:rPr>
          <w:rFonts w:cs="Arial"/>
          <w:b/>
          <w:bCs/>
          <w:szCs w:val="24"/>
        </w:rPr>
        <w:t>E:</w:t>
      </w:r>
      <w:r w:rsidR="00E07D93" w:rsidRPr="00164EAB">
        <w:rPr>
          <w:rFonts w:cs="Arial"/>
          <w:szCs w:val="24"/>
        </w:rPr>
        <w:tab/>
      </w:r>
      <w:r w:rsidR="00164EAB" w:rsidRPr="00164EAB">
        <w:rPr>
          <w:rFonts w:cs="Arial"/>
          <w:szCs w:val="24"/>
        </w:rPr>
        <w:tab/>
      </w:r>
      <w:r w:rsidR="00E07D93" w:rsidRPr="00164EAB">
        <w:rPr>
          <w:rFonts w:cs="Arial"/>
          <w:szCs w:val="24"/>
        </w:rPr>
        <w:t>Participation/Engagement, Listening and Documenting Decisions</w:t>
      </w:r>
    </w:p>
    <w:p w14:paraId="08663AB4" w14:textId="77777777" w:rsidR="00285352" w:rsidRPr="00164EAB" w:rsidRDefault="00285352" w:rsidP="00911827">
      <w:pPr>
        <w:spacing w:after="0"/>
        <w:rPr>
          <w:rFonts w:cs="Arial"/>
          <w:szCs w:val="24"/>
        </w:rPr>
      </w:pPr>
    </w:p>
    <w:p w14:paraId="1324A99F" w14:textId="07D7E062" w:rsidR="00285352" w:rsidRPr="00164EAB" w:rsidRDefault="00285352" w:rsidP="00911827">
      <w:pPr>
        <w:spacing w:after="0"/>
        <w:rPr>
          <w:rFonts w:cs="Arial"/>
          <w:szCs w:val="24"/>
        </w:rPr>
      </w:pPr>
      <w:r w:rsidRPr="00164EAB">
        <w:rPr>
          <w:rFonts w:cs="Arial"/>
          <w:b/>
          <w:bCs/>
          <w:szCs w:val="24"/>
        </w:rPr>
        <w:t>FAMILY:</w:t>
      </w:r>
      <w:r w:rsidRPr="00164EAB">
        <w:rPr>
          <w:rFonts w:cs="Arial"/>
          <w:szCs w:val="24"/>
        </w:rPr>
        <w:tab/>
      </w:r>
      <w:r w:rsidR="00911827" w:rsidRPr="00164EAB">
        <w:rPr>
          <w:rFonts w:cs="Arial"/>
          <w:szCs w:val="24"/>
        </w:rPr>
        <w:tab/>
      </w:r>
      <w:r w:rsidRPr="00164EAB">
        <w:rPr>
          <w:rFonts w:cs="Arial"/>
          <w:szCs w:val="24"/>
        </w:rPr>
        <w:t xml:space="preserve">Poverty, Universal Family </w:t>
      </w:r>
      <w:proofErr w:type="gramStart"/>
      <w:r w:rsidRPr="00164EAB">
        <w:rPr>
          <w:rFonts w:cs="Arial"/>
          <w:szCs w:val="24"/>
        </w:rPr>
        <w:t>Support</w:t>
      </w:r>
      <w:proofErr w:type="gramEnd"/>
      <w:r w:rsidRPr="00164EAB">
        <w:rPr>
          <w:rFonts w:cs="Arial"/>
          <w:szCs w:val="24"/>
        </w:rPr>
        <w:t xml:space="preserve"> and Intensive Family Support</w:t>
      </w:r>
    </w:p>
    <w:p w14:paraId="1670A99D" w14:textId="77777777" w:rsidR="00285352" w:rsidRPr="00164EAB" w:rsidRDefault="00285352" w:rsidP="00911827">
      <w:pPr>
        <w:spacing w:after="0"/>
        <w:rPr>
          <w:rFonts w:cs="Arial"/>
          <w:szCs w:val="24"/>
        </w:rPr>
      </w:pPr>
    </w:p>
    <w:p w14:paraId="5BF9DD21" w14:textId="7408920D" w:rsidR="00E644D7" w:rsidRPr="00164EAB" w:rsidRDefault="00285352" w:rsidP="00911827">
      <w:pPr>
        <w:spacing w:after="0"/>
        <w:ind w:left="2160" w:hanging="2160"/>
        <w:rPr>
          <w:rFonts w:cs="Arial"/>
          <w:szCs w:val="24"/>
        </w:rPr>
      </w:pPr>
      <w:r w:rsidRPr="00164EAB">
        <w:rPr>
          <w:rFonts w:cs="Arial"/>
          <w:b/>
          <w:bCs/>
          <w:szCs w:val="24"/>
        </w:rPr>
        <w:t>CARE:</w:t>
      </w:r>
      <w:r w:rsidRPr="00164EAB">
        <w:rPr>
          <w:rFonts w:cs="Arial"/>
          <w:szCs w:val="24"/>
        </w:rPr>
        <w:tab/>
      </w:r>
      <w:r w:rsidR="00626558" w:rsidRPr="00164EAB">
        <w:rPr>
          <w:rFonts w:cs="Arial"/>
          <w:szCs w:val="24"/>
        </w:rPr>
        <w:t>Decision Making, Advocacy, Relationships, Stability, Where Children Live</w:t>
      </w:r>
      <w:r w:rsidR="00260859" w:rsidRPr="00164EAB">
        <w:rPr>
          <w:rFonts w:cs="Arial"/>
          <w:szCs w:val="24"/>
        </w:rPr>
        <w:t>, Moving On/Lifelong Support</w:t>
      </w:r>
      <w:r w:rsidR="00AD509D" w:rsidRPr="00164EAB">
        <w:rPr>
          <w:rFonts w:cs="Arial"/>
          <w:szCs w:val="24"/>
        </w:rPr>
        <w:tab/>
      </w:r>
    </w:p>
    <w:p w14:paraId="154747FC" w14:textId="77777777" w:rsidR="00260859" w:rsidRPr="00164EAB" w:rsidRDefault="00260859" w:rsidP="00911827">
      <w:pPr>
        <w:spacing w:after="0"/>
        <w:ind w:left="1440" w:hanging="1440"/>
        <w:rPr>
          <w:rFonts w:cs="Arial"/>
          <w:szCs w:val="24"/>
        </w:rPr>
      </w:pPr>
    </w:p>
    <w:p w14:paraId="745253AB" w14:textId="7C25F85C" w:rsidR="00260859" w:rsidRPr="00164EAB" w:rsidRDefault="00260859" w:rsidP="00911827">
      <w:pPr>
        <w:spacing w:after="0"/>
        <w:ind w:left="2160" w:hanging="2160"/>
        <w:rPr>
          <w:rFonts w:cs="Arial"/>
          <w:szCs w:val="24"/>
        </w:rPr>
      </w:pPr>
      <w:r w:rsidRPr="00164EAB">
        <w:rPr>
          <w:rFonts w:cs="Arial"/>
          <w:b/>
          <w:bCs/>
          <w:szCs w:val="24"/>
        </w:rPr>
        <w:t>PEOPLE:</w:t>
      </w:r>
      <w:r w:rsidRPr="00164EAB">
        <w:rPr>
          <w:rFonts w:cs="Arial"/>
          <w:szCs w:val="24"/>
        </w:rPr>
        <w:tab/>
        <w:t>Leadership, Recruitment/Retention, R</w:t>
      </w:r>
      <w:r w:rsidR="006F5B7A" w:rsidRPr="00164EAB">
        <w:rPr>
          <w:rFonts w:cs="Arial"/>
          <w:szCs w:val="24"/>
        </w:rPr>
        <w:t xml:space="preserve">ules/Processes/Culture, </w:t>
      </w:r>
      <w:r w:rsidR="00911827" w:rsidRPr="00164EAB">
        <w:rPr>
          <w:rFonts w:cs="Arial"/>
          <w:szCs w:val="24"/>
        </w:rPr>
        <w:t>Workforce</w:t>
      </w:r>
      <w:r w:rsidR="006F5B7A" w:rsidRPr="00164EAB">
        <w:rPr>
          <w:rFonts w:cs="Arial"/>
          <w:szCs w:val="24"/>
        </w:rPr>
        <w:t xml:space="preserve"> Support</w:t>
      </w:r>
    </w:p>
    <w:p w14:paraId="4D829A70" w14:textId="77777777" w:rsidR="006F5B7A" w:rsidRPr="00164EAB" w:rsidRDefault="006F5B7A" w:rsidP="00911827">
      <w:pPr>
        <w:spacing w:after="0"/>
        <w:ind w:left="1440" w:hanging="1440"/>
        <w:rPr>
          <w:rFonts w:cs="Arial"/>
          <w:szCs w:val="24"/>
        </w:rPr>
      </w:pPr>
    </w:p>
    <w:p w14:paraId="090E1DA2" w14:textId="4A3FE725" w:rsidR="006F5B7A" w:rsidRPr="00164EAB" w:rsidRDefault="006F5B7A" w:rsidP="00911827">
      <w:pPr>
        <w:spacing w:after="0"/>
        <w:ind w:left="2160" w:hanging="2160"/>
        <w:rPr>
          <w:rFonts w:cs="Arial"/>
          <w:szCs w:val="24"/>
        </w:rPr>
      </w:pPr>
      <w:r w:rsidRPr="00164EAB">
        <w:rPr>
          <w:rFonts w:cs="Arial"/>
          <w:b/>
          <w:bCs/>
          <w:szCs w:val="24"/>
        </w:rPr>
        <w:t>SCAFFOLDING:</w:t>
      </w:r>
      <w:r w:rsidRPr="00164EAB">
        <w:rPr>
          <w:rFonts w:cs="Arial"/>
          <w:szCs w:val="24"/>
        </w:rPr>
        <w:tab/>
        <w:t>Rights, Data/Information, Money/Commissioning</w:t>
      </w:r>
      <w:r w:rsidR="00911827" w:rsidRPr="00164EAB">
        <w:rPr>
          <w:rFonts w:cs="Arial"/>
          <w:szCs w:val="24"/>
        </w:rPr>
        <w:t>, Legislation, Scrutiny/Inspection, Governance, Education, Justice, Health</w:t>
      </w:r>
    </w:p>
    <w:p w14:paraId="363F76E9" w14:textId="5E74872C" w:rsidR="007A44F6" w:rsidRDefault="007A44F6" w:rsidP="0096592E">
      <w:pPr>
        <w:spacing w:after="0"/>
        <w:jc w:val="both"/>
        <w:rPr>
          <w:rFonts w:cs="Arial"/>
          <w:szCs w:val="24"/>
        </w:rPr>
      </w:pPr>
    </w:p>
    <w:p w14:paraId="0BA081F5" w14:textId="77777777" w:rsidR="007A44F6" w:rsidRDefault="007A44F6" w:rsidP="0096592E">
      <w:pPr>
        <w:spacing w:after="0"/>
        <w:jc w:val="both"/>
        <w:rPr>
          <w:rFonts w:cs="Arial"/>
          <w:szCs w:val="24"/>
        </w:rPr>
      </w:pPr>
    </w:p>
    <w:p w14:paraId="71D926BA" w14:textId="77777777" w:rsidR="00164EAB" w:rsidRDefault="00164EAB" w:rsidP="0096592E">
      <w:pPr>
        <w:spacing w:after="0"/>
        <w:jc w:val="both"/>
        <w:rPr>
          <w:rFonts w:cs="Arial"/>
          <w:szCs w:val="24"/>
        </w:rPr>
      </w:pPr>
    </w:p>
    <w:p w14:paraId="085E075A" w14:textId="57D1A419" w:rsidR="00DE1914" w:rsidRPr="00656C22" w:rsidRDefault="00DE1914" w:rsidP="0096592E">
      <w:pPr>
        <w:spacing w:after="0"/>
        <w:jc w:val="both"/>
        <w:rPr>
          <w:rFonts w:cs="Arial"/>
          <w:szCs w:val="24"/>
        </w:rPr>
      </w:pPr>
      <w:r w:rsidRPr="00656C22">
        <w:rPr>
          <w:rFonts w:cs="Arial"/>
          <w:szCs w:val="24"/>
        </w:rPr>
        <w:lastRenderedPageBreak/>
        <w:t>South Ayrshire</w:t>
      </w:r>
      <w:r w:rsidR="008C1AC8">
        <w:rPr>
          <w:rFonts w:cs="Arial"/>
          <w:szCs w:val="24"/>
        </w:rPr>
        <w:t xml:space="preserve"> has</w:t>
      </w:r>
      <w:r w:rsidRPr="00656C22">
        <w:rPr>
          <w:rFonts w:cs="Arial"/>
          <w:szCs w:val="24"/>
        </w:rPr>
        <w:t xml:space="preserve"> worked to develop </w:t>
      </w:r>
      <w:r w:rsidRPr="00C53C99">
        <w:rPr>
          <w:rFonts w:cs="Arial"/>
          <w:b/>
          <w:bCs/>
          <w:szCs w:val="24"/>
        </w:rPr>
        <w:t>55 promise</w:t>
      </w:r>
      <w:r w:rsidRPr="00656C22">
        <w:rPr>
          <w:rFonts w:cs="Arial"/>
          <w:szCs w:val="24"/>
        </w:rPr>
        <w:t xml:space="preserve"> calls to action. Our calls set out how we would approach implementing the Promise in South Ayrshire and were aligned directly to the language used in the Promise. The calls to action offered us a clear structure and framework to understand the changes that required and are a source of motivation to achieve this change.</w:t>
      </w:r>
    </w:p>
    <w:p w14:paraId="1A4CCF7B" w14:textId="5E79DB33" w:rsidR="00DE1914" w:rsidRPr="00656C22" w:rsidRDefault="00DE1914" w:rsidP="0096592E">
      <w:pPr>
        <w:spacing w:after="0"/>
        <w:jc w:val="both"/>
        <w:rPr>
          <w:rFonts w:cs="Arial"/>
          <w:szCs w:val="24"/>
        </w:rPr>
      </w:pPr>
    </w:p>
    <w:p w14:paraId="0FC0559D" w14:textId="19DE5692" w:rsidR="00DE1914" w:rsidRDefault="00DE1914" w:rsidP="0096592E">
      <w:pPr>
        <w:spacing w:after="0"/>
        <w:jc w:val="both"/>
        <w:rPr>
          <w:rFonts w:cs="Arial"/>
          <w:szCs w:val="24"/>
        </w:rPr>
      </w:pPr>
      <w:r w:rsidRPr="00656C22">
        <w:rPr>
          <w:rFonts w:cs="Arial"/>
          <w:szCs w:val="24"/>
        </w:rPr>
        <w:t xml:space="preserve">In 2021, we identified </w:t>
      </w:r>
      <w:hyperlink r:id="rId10" w:history="1">
        <w:r w:rsidRPr="00656C22">
          <w:rPr>
            <w:rStyle w:val="Hyperlink"/>
            <w:rFonts w:cs="Arial"/>
            <w:szCs w:val="24"/>
          </w:rPr>
          <w:t>Ten Promise improvement</w:t>
        </w:r>
      </w:hyperlink>
      <w:r w:rsidRPr="00656C22">
        <w:rPr>
          <w:rFonts w:cs="Arial"/>
          <w:szCs w:val="24"/>
        </w:rPr>
        <w:t xml:space="preserve"> areas for 2021-24 were created for which we established thirty-two associated actions and a further forty-eight benefits (measurable improvements) which we honed over time </w:t>
      </w:r>
      <w:r w:rsidRPr="00656C22">
        <w:rPr>
          <w:rFonts w:cs="Arial"/>
          <w:b/>
          <w:bCs/>
          <w:szCs w:val="24"/>
        </w:rPr>
        <w:t>to thirty-one actions and forty-seven benefits</w:t>
      </w:r>
      <w:r w:rsidRPr="00656C22">
        <w:rPr>
          <w:rFonts w:cs="Arial"/>
          <w:szCs w:val="24"/>
        </w:rPr>
        <w:t xml:space="preserve">. </w:t>
      </w:r>
    </w:p>
    <w:p w14:paraId="633C04C1" w14:textId="77777777" w:rsidR="00DE1914" w:rsidRDefault="00DE1914" w:rsidP="0096592E">
      <w:pPr>
        <w:spacing w:after="0"/>
        <w:jc w:val="both"/>
        <w:rPr>
          <w:rFonts w:cs="Arial"/>
          <w:szCs w:val="24"/>
        </w:rPr>
      </w:pPr>
    </w:p>
    <w:p w14:paraId="2401F857" w14:textId="77777777" w:rsidR="00DE1914" w:rsidRDefault="00DE1914" w:rsidP="0096592E">
      <w:pPr>
        <w:spacing w:after="0" w:line="240" w:lineRule="auto"/>
        <w:jc w:val="both"/>
        <w:rPr>
          <w:rFonts w:cs="Arial"/>
          <w:szCs w:val="24"/>
        </w:rPr>
      </w:pPr>
      <w:r w:rsidRPr="00483957">
        <w:rPr>
          <w:rFonts w:cs="Arial"/>
          <w:szCs w:val="24"/>
        </w:rPr>
        <w:t xml:space="preserve">Over the past four years, we have focused our whole system change to deliver on the Promise, through our ten improvement areas We have been able to measure authentic transformation through our benefits tracker on 47 measurable benefits. </w:t>
      </w:r>
    </w:p>
    <w:p w14:paraId="7AA0EEB4" w14:textId="77777777" w:rsidR="00DE1914" w:rsidRDefault="00DE1914" w:rsidP="0096592E">
      <w:pPr>
        <w:spacing w:after="0" w:line="240" w:lineRule="auto"/>
        <w:jc w:val="both"/>
        <w:rPr>
          <w:rFonts w:cs="Arial"/>
          <w:szCs w:val="24"/>
        </w:rPr>
      </w:pPr>
    </w:p>
    <w:p w14:paraId="66972743" w14:textId="12C9C028" w:rsidR="00DE1914" w:rsidRDefault="00936F13" w:rsidP="0096592E">
      <w:pPr>
        <w:spacing w:after="0" w:line="240" w:lineRule="auto"/>
        <w:jc w:val="both"/>
        <w:rPr>
          <w:rFonts w:cs="Arial"/>
          <w:szCs w:val="24"/>
        </w:rPr>
      </w:pPr>
      <w:hyperlink r:id="rId11" w:history="1">
        <w:r w:rsidR="00611974">
          <w:rPr>
            <w:rStyle w:val="Hyperlink"/>
            <w:rFonts w:cs="Arial"/>
            <w:szCs w:val="24"/>
          </w:rPr>
          <w:t>Embedding-The-Promise-in-Practice-2021-24</w:t>
        </w:r>
      </w:hyperlink>
      <w:r w:rsidR="00611974">
        <w:rPr>
          <w:rFonts w:cs="Arial"/>
          <w:szCs w:val="24"/>
        </w:rPr>
        <w:t xml:space="preserve"> </w:t>
      </w:r>
      <w:r w:rsidR="00DE1914" w:rsidRPr="00D33FF1">
        <w:rPr>
          <w:rFonts w:cs="Arial"/>
          <w:szCs w:val="24"/>
        </w:rPr>
        <w:t xml:space="preserve">describes the </w:t>
      </w:r>
      <w:r w:rsidR="00DE1914">
        <w:rPr>
          <w:rFonts w:cs="Arial"/>
          <w:szCs w:val="24"/>
        </w:rPr>
        <w:t xml:space="preserve">story of the </w:t>
      </w:r>
      <w:r w:rsidR="00DE1914" w:rsidRPr="00D33FF1">
        <w:rPr>
          <w:rFonts w:cs="Arial"/>
          <w:szCs w:val="24"/>
        </w:rPr>
        <w:t>journey</w:t>
      </w:r>
      <w:r w:rsidR="00DE1914">
        <w:rPr>
          <w:rFonts w:cs="Arial"/>
          <w:szCs w:val="24"/>
        </w:rPr>
        <w:t xml:space="preserve"> that </w:t>
      </w:r>
      <w:r w:rsidR="00DE1914" w:rsidRPr="00D33FF1">
        <w:rPr>
          <w:rFonts w:cs="Arial"/>
          <w:szCs w:val="24"/>
        </w:rPr>
        <w:t>we have been on,</w:t>
      </w:r>
      <w:r w:rsidR="00DE1914">
        <w:rPr>
          <w:rFonts w:cs="Arial"/>
          <w:szCs w:val="24"/>
        </w:rPr>
        <w:t xml:space="preserve"> and the changes made </w:t>
      </w:r>
      <w:r w:rsidR="00DE1914" w:rsidRPr="00D33FF1">
        <w:rPr>
          <w:rFonts w:cs="Arial"/>
          <w:szCs w:val="24"/>
        </w:rPr>
        <w:t>across a range of</w:t>
      </w:r>
      <w:r w:rsidR="00611974">
        <w:rPr>
          <w:rFonts w:cs="Arial"/>
          <w:szCs w:val="24"/>
        </w:rPr>
        <w:t xml:space="preserve"> areas</w:t>
      </w:r>
      <w:r w:rsidR="00DE1914">
        <w:rPr>
          <w:rFonts w:cs="Arial"/>
          <w:szCs w:val="24"/>
        </w:rPr>
        <w:t xml:space="preserve">. It also emphasises </w:t>
      </w:r>
      <w:r w:rsidR="00DE1914" w:rsidRPr="00D33FF1">
        <w:rPr>
          <w:rFonts w:cs="Arial"/>
          <w:szCs w:val="24"/>
        </w:rPr>
        <w:t>how children and young people with experience of care have been at the heart of what we do</w:t>
      </w:r>
      <w:r w:rsidR="00DE1914">
        <w:rPr>
          <w:rFonts w:cs="Arial"/>
          <w:szCs w:val="24"/>
        </w:rPr>
        <w:t>,</w:t>
      </w:r>
      <w:r w:rsidR="00DE1914" w:rsidRPr="00D33FF1">
        <w:rPr>
          <w:rFonts w:cs="Arial"/>
          <w:szCs w:val="24"/>
        </w:rPr>
        <w:t xml:space="preserve"> and how we do it. </w:t>
      </w:r>
    </w:p>
    <w:p w14:paraId="1B6C478F" w14:textId="77777777" w:rsidR="00DE1914" w:rsidRDefault="00DE1914" w:rsidP="0096592E">
      <w:pPr>
        <w:spacing w:after="0"/>
        <w:jc w:val="both"/>
        <w:rPr>
          <w:rFonts w:cs="Arial"/>
          <w:szCs w:val="24"/>
        </w:rPr>
      </w:pPr>
    </w:p>
    <w:p w14:paraId="10BDAB7C" w14:textId="0B62AA3A" w:rsidR="00DE1914" w:rsidRDefault="007A44F6" w:rsidP="0096592E">
      <w:pPr>
        <w:spacing w:after="0"/>
        <w:jc w:val="both"/>
        <w:rPr>
          <w:rFonts w:cs="Arial"/>
          <w:szCs w:val="24"/>
        </w:rPr>
      </w:pPr>
      <w:r>
        <w:rPr>
          <w:rFonts w:cs="Arial"/>
          <w:szCs w:val="24"/>
        </w:rPr>
        <w:t>T</w:t>
      </w:r>
      <w:r w:rsidR="00DE1914">
        <w:rPr>
          <w:rFonts w:cs="Arial"/>
          <w:szCs w:val="24"/>
        </w:rPr>
        <w:t xml:space="preserve">he </w:t>
      </w:r>
      <w:hyperlink r:id="rId12" w:history="1">
        <w:r w:rsidR="00D33012" w:rsidRPr="00D33012">
          <w:rPr>
            <w:rStyle w:val="Hyperlink"/>
            <w:rFonts w:cs="Arial"/>
            <w:szCs w:val="24"/>
          </w:rPr>
          <w:t>South Ayrshire Parenting Promise Roadmap</w:t>
        </w:r>
      </w:hyperlink>
      <w:r w:rsidR="00DE1914">
        <w:rPr>
          <w:rFonts w:cs="Arial"/>
          <w:szCs w:val="24"/>
        </w:rPr>
        <w:t xml:space="preserve"> illustrates some of the changes made </w:t>
      </w:r>
      <w:r w:rsidR="00611974">
        <w:rPr>
          <w:rFonts w:cs="Arial"/>
          <w:szCs w:val="24"/>
        </w:rPr>
        <w:t xml:space="preserve">between </w:t>
      </w:r>
      <w:r w:rsidR="00DE1914">
        <w:rPr>
          <w:rFonts w:cs="Arial"/>
          <w:szCs w:val="24"/>
        </w:rPr>
        <w:t>2021-24</w:t>
      </w:r>
      <w:r w:rsidR="00F42236">
        <w:rPr>
          <w:rFonts w:cs="Arial"/>
          <w:szCs w:val="24"/>
        </w:rPr>
        <w:t>.</w:t>
      </w:r>
    </w:p>
    <w:p w14:paraId="4C944A2C" w14:textId="72E83E72" w:rsidR="007A44F6" w:rsidRDefault="007A44F6" w:rsidP="0096592E">
      <w:pPr>
        <w:spacing w:after="0"/>
        <w:jc w:val="both"/>
        <w:rPr>
          <w:rFonts w:cs="Arial"/>
          <w:szCs w:val="24"/>
        </w:rPr>
      </w:pPr>
    </w:p>
    <w:p w14:paraId="60DD7680" w14:textId="78FA0709" w:rsidR="00611974" w:rsidRPr="005D6E1C" w:rsidRDefault="00611974" w:rsidP="0096592E">
      <w:pPr>
        <w:spacing w:after="0" w:line="240" w:lineRule="auto"/>
        <w:jc w:val="both"/>
        <w:rPr>
          <w:rFonts w:cs="Arial"/>
          <w:b/>
          <w:bCs/>
          <w:szCs w:val="24"/>
        </w:rPr>
      </w:pPr>
      <w:r w:rsidRPr="005D6E1C">
        <w:rPr>
          <w:rFonts w:cs="Arial"/>
          <w:b/>
          <w:bCs/>
          <w:szCs w:val="24"/>
        </w:rPr>
        <w:t>Of the thirty-one promise actions identified 2021-24</w:t>
      </w:r>
      <w:r w:rsidR="00C57B76">
        <w:rPr>
          <w:rFonts w:cs="Arial"/>
          <w:b/>
          <w:bCs/>
          <w:szCs w:val="24"/>
        </w:rPr>
        <w:t>,</w:t>
      </w:r>
      <w:r w:rsidRPr="005D6E1C">
        <w:rPr>
          <w:rFonts w:cs="Arial"/>
          <w:b/>
          <w:bCs/>
          <w:szCs w:val="24"/>
        </w:rPr>
        <w:t xml:space="preserve"> </w:t>
      </w:r>
      <w:r w:rsidR="00C57B76">
        <w:rPr>
          <w:rFonts w:cs="Arial"/>
          <w:b/>
          <w:bCs/>
          <w:szCs w:val="24"/>
        </w:rPr>
        <w:t>f</w:t>
      </w:r>
      <w:r w:rsidRPr="005D6E1C">
        <w:rPr>
          <w:rFonts w:cs="Arial"/>
          <w:b/>
          <w:bCs/>
          <w:szCs w:val="24"/>
        </w:rPr>
        <w:t>ifteen (48%) are now complete a further sixteen (52%) are on target and will be carried onto plan 24-30. Over the course of 21-24 one action was superseded by a new action and two actions required an extension to the due date to accurately measure their impact.</w:t>
      </w:r>
    </w:p>
    <w:p w14:paraId="6D2736CF" w14:textId="77777777" w:rsidR="00DE1914" w:rsidRDefault="00DE1914" w:rsidP="00E75BC5"/>
    <w:p w14:paraId="73EF9331" w14:textId="48EEC539" w:rsidR="00DE1914" w:rsidRDefault="00DE1914" w:rsidP="00C57B76">
      <w:pPr>
        <w:jc w:val="center"/>
      </w:pPr>
      <w:r w:rsidRPr="00DE1914">
        <w:rPr>
          <w:noProof/>
        </w:rPr>
        <w:drawing>
          <wp:inline distT="0" distB="0" distL="0" distR="0" wp14:anchorId="0B10F074" wp14:editId="7F7B143C">
            <wp:extent cx="5731510" cy="1241425"/>
            <wp:effectExtent l="0" t="0" r="2540" b="0"/>
            <wp:docPr id="1" name="Picture 1" descr="This is a diagram illustrating the previous paragraph which highlights that Fifteen (48%) are now complete a further sixteen (52%) are on target and will be carried onto plan 24-30. Over the course of 21-24 one action was superseded by a new action and two actions required an extension to the due date to accurately measure their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 diagram illustrating the previous paragraph which highlights that Fifteen (48%) are now complete a further sixteen (52%) are on target and will be carried onto plan 24-30. Over the course of 21-24 one action was superseded by a new action and two actions required an extension to the due date to accurately measure their impact."/>
                    <pic:cNvPicPr/>
                  </pic:nvPicPr>
                  <pic:blipFill>
                    <a:blip r:embed="rId13"/>
                    <a:stretch>
                      <a:fillRect/>
                    </a:stretch>
                  </pic:blipFill>
                  <pic:spPr>
                    <a:xfrm>
                      <a:off x="0" y="0"/>
                      <a:ext cx="5731510" cy="1241425"/>
                    </a:xfrm>
                    <a:prstGeom prst="rect">
                      <a:avLst/>
                    </a:prstGeom>
                  </pic:spPr>
                </pic:pic>
              </a:graphicData>
            </a:graphic>
          </wp:inline>
        </w:drawing>
      </w:r>
    </w:p>
    <w:p w14:paraId="27EA614A" w14:textId="77777777" w:rsidR="00611974" w:rsidRDefault="00611974" w:rsidP="00E75BC5"/>
    <w:p w14:paraId="6BFCC055" w14:textId="77777777" w:rsidR="00611974" w:rsidRPr="00611974" w:rsidRDefault="00611974" w:rsidP="00611974">
      <w:pPr>
        <w:keepNext/>
        <w:keepLines/>
        <w:spacing w:before="240" w:after="0"/>
        <w:outlineLvl w:val="0"/>
        <w:rPr>
          <w:rFonts w:eastAsiaTheme="majorEastAsia" w:cstheme="majorBidi"/>
          <w:b/>
          <w:sz w:val="32"/>
          <w:szCs w:val="32"/>
        </w:rPr>
      </w:pPr>
      <w:bookmarkStart w:id="0" w:name="_Toc192005265"/>
      <w:r w:rsidRPr="00611974">
        <w:rPr>
          <w:rFonts w:eastAsiaTheme="majorEastAsia" w:cstheme="majorBidi"/>
          <w:b/>
          <w:sz w:val="32"/>
          <w:szCs w:val="32"/>
        </w:rPr>
        <w:t>Next Steps</w:t>
      </w:r>
      <w:bookmarkEnd w:id="0"/>
      <w:r w:rsidRPr="00611974">
        <w:rPr>
          <w:rFonts w:eastAsiaTheme="majorEastAsia" w:cstheme="majorBidi"/>
          <w:b/>
          <w:sz w:val="32"/>
          <w:szCs w:val="32"/>
        </w:rPr>
        <w:t xml:space="preserve">  </w:t>
      </w:r>
    </w:p>
    <w:p w14:paraId="5A6B5AFD" w14:textId="77777777" w:rsidR="00611974" w:rsidRPr="00611974" w:rsidRDefault="00611974" w:rsidP="00611974">
      <w:pPr>
        <w:spacing w:after="0" w:line="240" w:lineRule="auto"/>
        <w:rPr>
          <w:rFonts w:cs="Arial"/>
          <w:szCs w:val="24"/>
        </w:rPr>
      </w:pPr>
    </w:p>
    <w:p w14:paraId="404EACF2" w14:textId="0F425E87" w:rsidR="00FC5629" w:rsidRDefault="00FC5629" w:rsidP="0096592E">
      <w:pPr>
        <w:jc w:val="both"/>
      </w:pPr>
      <w:r>
        <w:rPr>
          <w:rFonts w:cs="Arial"/>
          <w:szCs w:val="24"/>
        </w:rPr>
        <w:t>T</w:t>
      </w:r>
      <w:r w:rsidR="00611974" w:rsidRPr="00611974">
        <w:rPr>
          <w:rFonts w:cs="Arial"/>
          <w:szCs w:val="24"/>
        </w:rPr>
        <w:t xml:space="preserve">here is still more work to do to keep the promise by 2030. As we look ahead to the next phase </w:t>
      </w:r>
      <w:r>
        <w:rPr>
          <w:rFonts w:cs="Arial"/>
          <w:szCs w:val="24"/>
        </w:rPr>
        <w:t xml:space="preserve">of local activity, </w:t>
      </w:r>
      <w:r>
        <w:t xml:space="preserve">we will use national tools  to help us understand our progress, such as </w:t>
      </w:r>
      <w:hyperlink r:id="rId14" w:history="1">
        <w:r>
          <w:rPr>
            <w:rStyle w:val="Hyperlink"/>
          </w:rPr>
          <w:t>Plan 24-30</w:t>
        </w:r>
      </w:hyperlink>
      <w:r>
        <w:t xml:space="preserve">  which</w:t>
      </w:r>
      <w:r w:rsidRPr="00FC5629">
        <w:t xml:space="preserve"> sets out </w:t>
      </w:r>
      <w:r w:rsidRPr="002C7CB9">
        <w:rPr>
          <w:b/>
          <w:bCs/>
        </w:rPr>
        <w:t>WHO</w:t>
      </w:r>
      <w:r w:rsidRPr="00FC5629">
        <w:t xml:space="preserve"> needs to do </w:t>
      </w:r>
      <w:r w:rsidRPr="002C7CB9">
        <w:rPr>
          <w:b/>
          <w:bCs/>
        </w:rPr>
        <w:t>WHAT</w:t>
      </w:r>
      <w:r w:rsidRPr="00FC5629">
        <w:t xml:space="preserve"> by </w:t>
      </w:r>
      <w:r w:rsidRPr="002C7CB9">
        <w:rPr>
          <w:b/>
          <w:bCs/>
        </w:rPr>
        <w:t>WHEN</w:t>
      </w:r>
      <w:r w:rsidRPr="00FC5629">
        <w:t xml:space="preserve"> to #KeepThePromise by 2030.</w:t>
      </w:r>
    </w:p>
    <w:p w14:paraId="38107F17" w14:textId="1C36312F" w:rsidR="0036717A" w:rsidRDefault="00FC5629" w:rsidP="0096592E">
      <w:pPr>
        <w:jc w:val="both"/>
        <w:rPr>
          <w:rFonts w:cs="Arial"/>
          <w:szCs w:val="24"/>
        </w:rPr>
      </w:pPr>
      <w:r>
        <w:rPr>
          <w:rFonts w:cs="Arial"/>
          <w:szCs w:val="24"/>
        </w:rPr>
        <w:t>We</w:t>
      </w:r>
      <w:r w:rsidR="00611974" w:rsidRPr="00611974">
        <w:rPr>
          <w:rFonts w:cs="Arial"/>
          <w:szCs w:val="24"/>
        </w:rPr>
        <w:t xml:space="preserve"> will </w:t>
      </w:r>
      <w:r>
        <w:rPr>
          <w:rFonts w:cs="Arial"/>
          <w:szCs w:val="24"/>
        </w:rPr>
        <w:t xml:space="preserve">also </w:t>
      </w:r>
      <w:r w:rsidR="00611974" w:rsidRPr="00643A77">
        <w:rPr>
          <w:rFonts w:cs="Arial"/>
          <w:szCs w:val="24"/>
        </w:rPr>
        <w:t xml:space="preserve">use the </w:t>
      </w:r>
      <w:hyperlink r:id="rId15" w:history="1">
        <w:r w:rsidR="00611974" w:rsidRPr="00884C41">
          <w:rPr>
            <w:rStyle w:val="Hyperlink"/>
            <w:rFonts w:cs="Arial"/>
            <w:szCs w:val="24"/>
          </w:rPr>
          <w:t>national promise progress framework</w:t>
        </w:r>
      </w:hyperlink>
      <w:r w:rsidR="00611974" w:rsidRPr="00643A77">
        <w:rPr>
          <w:rFonts w:cs="Arial"/>
          <w:szCs w:val="24"/>
        </w:rPr>
        <w:t xml:space="preserve"> developed</w:t>
      </w:r>
      <w:r w:rsidR="00611974">
        <w:rPr>
          <w:rFonts w:cs="Arial"/>
          <w:szCs w:val="24"/>
        </w:rPr>
        <w:t xml:space="preserve"> </w:t>
      </w:r>
      <w:r w:rsidR="00611974" w:rsidRPr="00643A77">
        <w:rPr>
          <w:rFonts w:cs="Arial"/>
          <w:szCs w:val="24"/>
        </w:rPr>
        <w:t xml:space="preserve">at the end of 2024 </w:t>
      </w:r>
      <w:r>
        <w:rPr>
          <w:rFonts w:cs="Arial"/>
          <w:szCs w:val="24"/>
        </w:rPr>
        <w:t xml:space="preserve">(see 10 vision statements below) </w:t>
      </w:r>
      <w:r w:rsidR="00611974" w:rsidRPr="00643A77">
        <w:rPr>
          <w:rFonts w:cs="Arial"/>
          <w:szCs w:val="24"/>
        </w:rPr>
        <w:t>and align this with our corporate parenting reporting to help us tell our story</w:t>
      </w:r>
      <w:r>
        <w:rPr>
          <w:rFonts w:cs="Arial"/>
          <w:szCs w:val="24"/>
        </w:rPr>
        <w:t xml:space="preserve">. </w:t>
      </w:r>
    </w:p>
    <w:p w14:paraId="60BF3AC0" w14:textId="77777777" w:rsidR="0036717A" w:rsidRPr="0036717A" w:rsidRDefault="0036717A" w:rsidP="0036717A">
      <w:pPr>
        <w:pStyle w:val="ListParagraph"/>
        <w:numPr>
          <w:ilvl w:val="0"/>
          <w:numId w:val="1"/>
        </w:numPr>
        <w:rPr>
          <w:rFonts w:ascii="Arial" w:hAnsi="Arial" w:cs="Arial"/>
          <w:sz w:val="24"/>
          <w:szCs w:val="24"/>
        </w:rPr>
      </w:pPr>
      <w:r w:rsidRPr="0036717A">
        <w:rPr>
          <w:rFonts w:ascii="Arial" w:hAnsi="Arial" w:cs="Arial"/>
          <w:b/>
          <w:bCs/>
          <w:sz w:val="24"/>
          <w:szCs w:val="24"/>
        </w:rPr>
        <w:t>Vision Statement One: Supporting children to stay with their families.</w:t>
      </w:r>
      <w:r w:rsidRPr="0036717A">
        <w:rPr>
          <w:rFonts w:ascii="Arial" w:hAnsi="Arial" w:cs="Arial"/>
          <w:b/>
          <w:bCs/>
          <w:sz w:val="24"/>
          <w:szCs w:val="24"/>
        </w:rPr>
        <w:br/>
      </w:r>
      <w:r w:rsidRPr="0036717A">
        <w:rPr>
          <w:rFonts w:ascii="Arial" w:hAnsi="Arial" w:cs="Arial"/>
          <w:sz w:val="24"/>
          <w:szCs w:val="24"/>
        </w:rPr>
        <w:t>Where children are in their families and feel loved they must stay - and families must be given support together to nurture that love and overcome the difficulties which get in their way.</w:t>
      </w:r>
    </w:p>
    <w:p w14:paraId="233DB975" w14:textId="77777777" w:rsidR="0036717A" w:rsidRPr="0036717A" w:rsidRDefault="0036717A" w:rsidP="0036717A">
      <w:pPr>
        <w:pStyle w:val="ListParagraph"/>
        <w:rPr>
          <w:rFonts w:ascii="Arial" w:hAnsi="Arial" w:cs="Arial"/>
          <w:sz w:val="24"/>
          <w:szCs w:val="24"/>
        </w:rPr>
      </w:pPr>
    </w:p>
    <w:p w14:paraId="120091F4" w14:textId="77777777" w:rsidR="0036717A" w:rsidRPr="0036717A" w:rsidRDefault="0036717A" w:rsidP="0036717A">
      <w:pPr>
        <w:pStyle w:val="ListParagraph"/>
        <w:numPr>
          <w:ilvl w:val="0"/>
          <w:numId w:val="1"/>
        </w:numPr>
        <w:rPr>
          <w:rFonts w:ascii="Arial" w:hAnsi="Arial" w:cs="Arial"/>
          <w:sz w:val="24"/>
          <w:szCs w:val="24"/>
        </w:rPr>
      </w:pPr>
      <w:r w:rsidRPr="0036717A">
        <w:rPr>
          <w:rFonts w:ascii="Arial" w:hAnsi="Arial" w:cs="Arial"/>
          <w:b/>
          <w:bCs/>
          <w:sz w:val="24"/>
          <w:szCs w:val="24"/>
        </w:rPr>
        <w:t>Vision Statement Two: Supporting carers and providing stability.</w:t>
      </w:r>
      <w:r w:rsidRPr="0036717A">
        <w:rPr>
          <w:rFonts w:ascii="Arial" w:hAnsi="Arial" w:cs="Arial"/>
          <w:b/>
          <w:bCs/>
          <w:sz w:val="24"/>
          <w:szCs w:val="24"/>
        </w:rPr>
        <w:br/>
      </w:r>
      <w:r w:rsidRPr="0036717A">
        <w:rPr>
          <w:rFonts w:ascii="Arial" w:hAnsi="Arial" w:cs="Arial"/>
          <w:sz w:val="24"/>
          <w:szCs w:val="24"/>
        </w:rPr>
        <w:t xml:space="preserve">Scotland must limit the number of moved that children experience and support carers to continue to care. </w:t>
      </w:r>
    </w:p>
    <w:p w14:paraId="3AEBE5F4" w14:textId="77777777" w:rsidR="0036717A" w:rsidRPr="0036717A" w:rsidRDefault="0036717A" w:rsidP="0036717A">
      <w:pPr>
        <w:pStyle w:val="ListParagraph"/>
        <w:rPr>
          <w:rFonts w:ascii="Arial" w:hAnsi="Arial" w:cs="Arial"/>
          <w:sz w:val="24"/>
          <w:szCs w:val="24"/>
        </w:rPr>
      </w:pPr>
    </w:p>
    <w:p w14:paraId="06E190D8" w14:textId="77777777" w:rsidR="0036717A" w:rsidRPr="0036717A" w:rsidRDefault="0036717A" w:rsidP="0036717A">
      <w:pPr>
        <w:pStyle w:val="ListParagraph"/>
        <w:numPr>
          <w:ilvl w:val="0"/>
          <w:numId w:val="1"/>
        </w:numPr>
        <w:rPr>
          <w:rFonts w:ascii="Arial" w:hAnsi="Arial" w:cs="Arial"/>
          <w:sz w:val="24"/>
          <w:szCs w:val="24"/>
        </w:rPr>
      </w:pPr>
      <w:r w:rsidRPr="0036717A">
        <w:rPr>
          <w:rFonts w:ascii="Arial" w:hAnsi="Arial" w:cs="Arial"/>
          <w:b/>
          <w:bCs/>
          <w:sz w:val="24"/>
          <w:szCs w:val="24"/>
        </w:rPr>
        <w:t>Vision Statement Three: Education</w:t>
      </w:r>
      <w:r w:rsidRPr="0036717A">
        <w:rPr>
          <w:rFonts w:ascii="Arial" w:hAnsi="Arial" w:cs="Arial"/>
          <w:sz w:val="24"/>
          <w:szCs w:val="24"/>
        </w:rPr>
        <w:br/>
        <w:t xml:space="preserve">Schools in Scotland must be ambitious for care experienced children and ensure they have all they need to thrive, recognising that they may experience difficulties associated with their life story. </w:t>
      </w:r>
    </w:p>
    <w:p w14:paraId="167E61B9" w14:textId="77777777" w:rsidR="0036717A" w:rsidRPr="0036717A" w:rsidRDefault="0036717A" w:rsidP="0036717A">
      <w:pPr>
        <w:pStyle w:val="ListParagraph"/>
        <w:rPr>
          <w:rFonts w:ascii="Arial" w:hAnsi="Arial" w:cs="Arial"/>
          <w:sz w:val="24"/>
          <w:szCs w:val="24"/>
        </w:rPr>
      </w:pPr>
    </w:p>
    <w:p w14:paraId="0977B2FA" w14:textId="77777777" w:rsidR="0036717A" w:rsidRPr="0036717A" w:rsidRDefault="0036717A" w:rsidP="0036717A">
      <w:pPr>
        <w:pStyle w:val="ListParagraph"/>
        <w:numPr>
          <w:ilvl w:val="0"/>
          <w:numId w:val="1"/>
        </w:numPr>
        <w:rPr>
          <w:rFonts w:ascii="Arial" w:hAnsi="Arial" w:cs="Arial"/>
          <w:sz w:val="24"/>
          <w:szCs w:val="24"/>
        </w:rPr>
      </w:pPr>
      <w:r w:rsidRPr="0036717A">
        <w:rPr>
          <w:rFonts w:ascii="Arial" w:hAnsi="Arial" w:cs="Arial"/>
          <w:b/>
          <w:bCs/>
          <w:sz w:val="24"/>
          <w:szCs w:val="24"/>
        </w:rPr>
        <w:t>Vision Statement Four: Brothers and Sisters</w:t>
      </w:r>
    </w:p>
    <w:p w14:paraId="5019E036" w14:textId="77777777" w:rsidR="0036717A" w:rsidRPr="0036717A" w:rsidRDefault="0036717A" w:rsidP="0036717A">
      <w:pPr>
        <w:pStyle w:val="ListParagraph"/>
        <w:rPr>
          <w:rFonts w:ascii="Arial" w:hAnsi="Arial" w:cs="Arial"/>
          <w:sz w:val="24"/>
          <w:szCs w:val="24"/>
        </w:rPr>
      </w:pPr>
      <w:r w:rsidRPr="0036717A">
        <w:rPr>
          <w:rFonts w:ascii="Arial" w:hAnsi="Arial" w:cs="Arial"/>
          <w:sz w:val="24"/>
          <w:szCs w:val="24"/>
        </w:rPr>
        <w:t xml:space="preserve">Where living with their family is not possible, children must stay with their brothers and sisters where safe to do so and belong to a loving home, staying there for as long as needed. </w:t>
      </w:r>
    </w:p>
    <w:p w14:paraId="0BBB44B9" w14:textId="77777777" w:rsidR="0036717A" w:rsidRPr="0036717A" w:rsidRDefault="0036717A" w:rsidP="0036717A">
      <w:pPr>
        <w:pStyle w:val="ListParagraph"/>
        <w:rPr>
          <w:rFonts w:ascii="Arial" w:hAnsi="Arial" w:cs="Arial"/>
          <w:sz w:val="24"/>
          <w:szCs w:val="24"/>
        </w:rPr>
      </w:pPr>
    </w:p>
    <w:p w14:paraId="2A481D2A" w14:textId="77777777" w:rsidR="0036717A" w:rsidRPr="0036717A" w:rsidRDefault="0036717A" w:rsidP="0036717A">
      <w:pPr>
        <w:pStyle w:val="ListParagraph"/>
        <w:numPr>
          <w:ilvl w:val="0"/>
          <w:numId w:val="1"/>
        </w:numPr>
        <w:rPr>
          <w:rFonts w:ascii="Arial" w:hAnsi="Arial" w:cs="Arial"/>
          <w:sz w:val="24"/>
          <w:szCs w:val="24"/>
        </w:rPr>
      </w:pPr>
      <w:r w:rsidRPr="0036717A">
        <w:rPr>
          <w:rFonts w:ascii="Arial" w:hAnsi="Arial" w:cs="Arial"/>
          <w:b/>
          <w:bCs/>
          <w:sz w:val="24"/>
          <w:szCs w:val="24"/>
        </w:rPr>
        <w:t>Vision Statement Five: Physical Restraint</w:t>
      </w:r>
      <w:r w:rsidRPr="0036717A">
        <w:rPr>
          <w:rFonts w:ascii="Arial" w:hAnsi="Arial" w:cs="Arial"/>
          <w:b/>
          <w:bCs/>
          <w:sz w:val="24"/>
          <w:szCs w:val="24"/>
        </w:rPr>
        <w:br/>
      </w:r>
      <w:r w:rsidRPr="0036717A">
        <w:rPr>
          <w:rFonts w:ascii="Arial" w:hAnsi="Arial" w:cs="Arial"/>
          <w:sz w:val="24"/>
          <w:szCs w:val="24"/>
        </w:rPr>
        <w:t>Scotland must strive to become a nation that does not restrain its children.</w:t>
      </w:r>
    </w:p>
    <w:p w14:paraId="2B939153" w14:textId="77777777" w:rsidR="0036717A" w:rsidRPr="0036717A" w:rsidRDefault="0036717A" w:rsidP="0036717A">
      <w:pPr>
        <w:pStyle w:val="ListParagraph"/>
        <w:rPr>
          <w:rFonts w:ascii="Arial" w:hAnsi="Arial" w:cs="Arial"/>
          <w:sz w:val="24"/>
          <w:szCs w:val="24"/>
        </w:rPr>
      </w:pPr>
    </w:p>
    <w:p w14:paraId="573AF86A" w14:textId="77777777" w:rsidR="0036717A" w:rsidRPr="0036717A" w:rsidRDefault="0036717A" w:rsidP="0036717A">
      <w:pPr>
        <w:pStyle w:val="ListParagraph"/>
        <w:numPr>
          <w:ilvl w:val="0"/>
          <w:numId w:val="1"/>
        </w:numPr>
        <w:rPr>
          <w:rFonts w:ascii="Arial" w:hAnsi="Arial" w:cs="Arial"/>
          <w:sz w:val="24"/>
          <w:szCs w:val="24"/>
        </w:rPr>
      </w:pPr>
      <w:r w:rsidRPr="0036717A">
        <w:rPr>
          <w:rFonts w:ascii="Arial" w:hAnsi="Arial" w:cs="Arial"/>
          <w:b/>
          <w:bCs/>
          <w:sz w:val="24"/>
          <w:szCs w:val="24"/>
        </w:rPr>
        <w:t>Vision Statement Six: Mental Health</w:t>
      </w:r>
      <w:r w:rsidRPr="0036717A">
        <w:rPr>
          <w:rFonts w:ascii="Arial" w:hAnsi="Arial" w:cs="Arial"/>
          <w:b/>
          <w:bCs/>
          <w:sz w:val="24"/>
          <w:szCs w:val="24"/>
        </w:rPr>
        <w:br/>
      </w:r>
      <w:r w:rsidRPr="0036717A">
        <w:rPr>
          <w:rFonts w:ascii="Arial" w:hAnsi="Arial" w:cs="Arial"/>
          <w:sz w:val="24"/>
          <w:szCs w:val="24"/>
        </w:rPr>
        <w:t xml:space="preserve">Scotland must seek to uphold the wellbeing of care-experienced children and young people and ensure that there is a timely access to mental health support before crisis point so that children avoid hospitalisation. </w:t>
      </w:r>
      <w:r w:rsidRPr="0036717A">
        <w:rPr>
          <w:rFonts w:ascii="Arial" w:hAnsi="Arial" w:cs="Arial"/>
          <w:sz w:val="24"/>
          <w:szCs w:val="24"/>
        </w:rPr>
        <w:br/>
      </w:r>
    </w:p>
    <w:p w14:paraId="0C58DD7E" w14:textId="77777777" w:rsidR="0036717A" w:rsidRPr="0036717A" w:rsidRDefault="0036717A" w:rsidP="0036717A">
      <w:pPr>
        <w:pStyle w:val="ListParagraph"/>
        <w:numPr>
          <w:ilvl w:val="0"/>
          <w:numId w:val="1"/>
        </w:numPr>
        <w:rPr>
          <w:rFonts w:ascii="Arial" w:hAnsi="Arial" w:cs="Arial"/>
          <w:sz w:val="24"/>
          <w:szCs w:val="24"/>
        </w:rPr>
      </w:pPr>
      <w:r w:rsidRPr="0036717A">
        <w:rPr>
          <w:rFonts w:ascii="Arial" w:hAnsi="Arial" w:cs="Arial"/>
          <w:b/>
          <w:bCs/>
          <w:noProof/>
          <w:sz w:val="24"/>
          <w:szCs w:val="24"/>
        </w:rPr>
        <w:t>Vision Statement Seven: Health</w:t>
      </w:r>
    </w:p>
    <w:p w14:paraId="4835DC3A" w14:textId="77777777" w:rsidR="0036717A" w:rsidRPr="0036717A" w:rsidRDefault="0036717A" w:rsidP="0036717A">
      <w:pPr>
        <w:pStyle w:val="ListParagraph"/>
        <w:rPr>
          <w:rFonts w:ascii="Arial" w:hAnsi="Arial" w:cs="Arial"/>
          <w:noProof/>
          <w:sz w:val="24"/>
          <w:szCs w:val="24"/>
        </w:rPr>
      </w:pPr>
      <w:r w:rsidRPr="0036717A">
        <w:rPr>
          <w:rFonts w:ascii="Arial" w:hAnsi="Arial" w:cs="Arial"/>
          <w:noProof/>
          <w:sz w:val="24"/>
          <w:szCs w:val="24"/>
        </w:rPr>
        <w:t xml:space="preserve">Care experienced children and young people have access to support ensuring that their health needs are fully met and potential for good health is maximised. </w:t>
      </w:r>
      <w:r w:rsidRPr="0036717A">
        <w:rPr>
          <w:rFonts w:ascii="Arial" w:hAnsi="Arial" w:cs="Arial"/>
          <w:noProof/>
          <w:sz w:val="24"/>
          <w:szCs w:val="24"/>
        </w:rPr>
        <w:br/>
      </w:r>
    </w:p>
    <w:p w14:paraId="554E726A" w14:textId="77777777" w:rsidR="0036717A" w:rsidRPr="0036717A" w:rsidRDefault="0036717A" w:rsidP="0036717A">
      <w:pPr>
        <w:pStyle w:val="ListParagraph"/>
        <w:numPr>
          <w:ilvl w:val="0"/>
          <w:numId w:val="1"/>
        </w:numPr>
        <w:rPr>
          <w:rFonts w:ascii="Arial" w:hAnsi="Arial" w:cs="Arial"/>
          <w:sz w:val="24"/>
          <w:szCs w:val="24"/>
        </w:rPr>
      </w:pPr>
      <w:r w:rsidRPr="0036717A">
        <w:rPr>
          <w:rFonts w:ascii="Arial" w:hAnsi="Arial" w:cs="Arial"/>
          <w:b/>
          <w:bCs/>
          <w:sz w:val="24"/>
          <w:szCs w:val="24"/>
        </w:rPr>
        <w:t>Vision Statement Eight: Justice and Secure Accommodation</w:t>
      </w:r>
      <w:r w:rsidRPr="0036717A">
        <w:rPr>
          <w:rFonts w:ascii="Arial" w:hAnsi="Arial" w:cs="Arial"/>
          <w:b/>
          <w:bCs/>
          <w:sz w:val="24"/>
          <w:szCs w:val="24"/>
        </w:rPr>
        <w:br/>
      </w:r>
      <w:r w:rsidRPr="0036717A">
        <w:rPr>
          <w:rFonts w:ascii="Arial" w:hAnsi="Arial" w:cs="Arial"/>
          <w:sz w:val="24"/>
          <w:szCs w:val="24"/>
        </w:rPr>
        <w:t xml:space="preserve">Scotland must stop locking up children who have often experienced the failures of the state in the provision of their care. </w:t>
      </w:r>
      <w:r w:rsidRPr="0036717A">
        <w:rPr>
          <w:rFonts w:ascii="Arial" w:hAnsi="Arial" w:cs="Arial"/>
          <w:sz w:val="24"/>
          <w:szCs w:val="24"/>
        </w:rPr>
        <w:br/>
      </w:r>
    </w:p>
    <w:p w14:paraId="3D882214" w14:textId="77777777" w:rsidR="0036717A" w:rsidRPr="0036717A" w:rsidRDefault="0036717A" w:rsidP="0036717A">
      <w:pPr>
        <w:pStyle w:val="ListParagraph"/>
        <w:numPr>
          <w:ilvl w:val="0"/>
          <w:numId w:val="1"/>
        </w:numPr>
        <w:rPr>
          <w:rFonts w:ascii="Arial" w:hAnsi="Arial" w:cs="Arial"/>
          <w:b/>
          <w:bCs/>
          <w:sz w:val="24"/>
          <w:szCs w:val="24"/>
        </w:rPr>
      </w:pPr>
      <w:r w:rsidRPr="0036717A">
        <w:rPr>
          <w:rFonts w:ascii="Arial" w:hAnsi="Arial" w:cs="Arial"/>
          <w:b/>
          <w:bCs/>
          <w:sz w:val="24"/>
          <w:szCs w:val="24"/>
        </w:rPr>
        <w:t>Vision Statement Nine: Aftercare</w:t>
      </w:r>
    </w:p>
    <w:p w14:paraId="2A901D61" w14:textId="77777777" w:rsidR="0036717A" w:rsidRPr="0036717A" w:rsidRDefault="0036717A" w:rsidP="0036717A">
      <w:pPr>
        <w:pStyle w:val="ListParagraph"/>
        <w:rPr>
          <w:rFonts w:ascii="Arial" w:hAnsi="Arial" w:cs="Arial"/>
          <w:sz w:val="24"/>
          <w:szCs w:val="24"/>
        </w:rPr>
      </w:pPr>
      <w:r w:rsidRPr="0036717A">
        <w:rPr>
          <w:rFonts w:ascii="Arial" w:hAnsi="Arial" w:cs="Arial"/>
          <w:sz w:val="24"/>
          <w:szCs w:val="24"/>
        </w:rPr>
        <w:t xml:space="preserve">Young adults for whom Scotland </w:t>
      </w:r>
      <w:proofErr w:type="gramStart"/>
      <w:r w:rsidRPr="0036717A">
        <w:rPr>
          <w:rFonts w:ascii="Arial" w:hAnsi="Arial" w:cs="Arial"/>
          <w:sz w:val="24"/>
          <w:szCs w:val="24"/>
        </w:rPr>
        <w:t>has</w:t>
      </w:r>
      <w:proofErr w:type="gramEnd"/>
      <w:r w:rsidRPr="0036717A">
        <w:rPr>
          <w:rFonts w:ascii="Arial" w:hAnsi="Arial" w:cs="Arial"/>
          <w:sz w:val="24"/>
          <w:szCs w:val="24"/>
        </w:rPr>
        <w:t xml:space="preserve"> taken on parenting responsibility must have a right to return to care and have access to services and supporting people to nurture them. </w:t>
      </w:r>
      <w:r w:rsidRPr="0036717A">
        <w:rPr>
          <w:rFonts w:ascii="Arial" w:hAnsi="Arial" w:cs="Arial"/>
          <w:sz w:val="24"/>
          <w:szCs w:val="24"/>
        </w:rPr>
        <w:br/>
      </w:r>
    </w:p>
    <w:p w14:paraId="75C3C9FB" w14:textId="77777777" w:rsidR="0036717A" w:rsidRPr="0036717A" w:rsidRDefault="0036717A" w:rsidP="0036717A">
      <w:pPr>
        <w:pStyle w:val="ListParagraph"/>
        <w:numPr>
          <w:ilvl w:val="0"/>
          <w:numId w:val="1"/>
        </w:numPr>
        <w:rPr>
          <w:rFonts w:ascii="Arial" w:hAnsi="Arial" w:cs="Arial"/>
          <w:sz w:val="24"/>
          <w:szCs w:val="24"/>
        </w:rPr>
      </w:pPr>
      <w:r w:rsidRPr="0036717A">
        <w:rPr>
          <w:rFonts w:ascii="Arial" w:hAnsi="Arial" w:cs="Arial"/>
          <w:b/>
          <w:bCs/>
          <w:sz w:val="24"/>
          <w:szCs w:val="24"/>
        </w:rPr>
        <w:t xml:space="preserve">Vision Statement Ten: Support for care experienced adults </w:t>
      </w:r>
      <w:r w:rsidRPr="0036717A">
        <w:rPr>
          <w:rFonts w:ascii="Arial" w:hAnsi="Arial" w:cs="Arial"/>
          <w:b/>
          <w:bCs/>
          <w:sz w:val="24"/>
          <w:szCs w:val="24"/>
        </w:rPr>
        <w:br/>
      </w:r>
      <w:r w:rsidRPr="0036717A">
        <w:rPr>
          <w:rFonts w:ascii="Arial" w:hAnsi="Arial" w:cs="Arial"/>
          <w:sz w:val="24"/>
          <w:szCs w:val="24"/>
        </w:rPr>
        <w:t xml:space="preserve">Care experienced adults must have a right to access supportive, caring services for as long as they require them. Those services and the people who work in them must have a primary focus on the development and maintenance of supportive relationships that help people access what they need to thrive. </w:t>
      </w:r>
    </w:p>
    <w:p w14:paraId="4E384BC2" w14:textId="77777777" w:rsidR="0036717A" w:rsidRDefault="0036717A" w:rsidP="0096592E">
      <w:pPr>
        <w:jc w:val="both"/>
        <w:rPr>
          <w:rFonts w:cs="Arial"/>
          <w:szCs w:val="24"/>
        </w:rPr>
      </w:pPr>
    </w:p>
    <w:p w14:paraId="6D5A227A" w14:textId="7A72E436" w:rsidR="00FC5629" w:rsidRDefault="00FC5629" w:rsidP="0096592E">
      <w:pPr>
        <w:jc w:val="both"/>
        <w:rPr>
          <w:rFonts w:cs="Arial"/>
          <w:szCs w:val="24"/>
        </w:rPr>
      </w:pPr>
      <w:r w:rsidRPr="00643A77">
        <w:rPr>
          <w:rFonts w:cs="Arial"/>
          <w:szCs w:val="24"/>
        </w:rPr>
        <w:t xml:space="preserve">All our work will </w:t>
      </w:r>
      <w:r w:rsidR="005A2176">
        <w:rPr>
          <w:rFonts w:cs="Arial"/>
          <w:szCs w:val="24"/>
        </w:rPr>
        <w:t xml:space="preserve">continue to </w:t>
      </w:r>
      <w:r w:rsidRPr="00643A77">
        <w:rPr>
          <w:rFonts w:cs="Arial"/>
          <w:szCs w:val="24"/>
        </w:rPr>
        <w:t>place those with lived experience at the heart</w:t>
      </w:r>
      <w:r w:rsidR="005A2176">
        <w:rPr>
          <w:rFonts w:cs="Arial"/>
          <w:szCs w:val="24"/>
        </w:rPr>
        <w:t>. W</w:t>
      </w:r>
      <w:r w:rsidRPr="00643A77">
        <w:rPr>
          <w:rFonts w:cs="Arial"/>
          <w:szCs w:val="24"/>
        </w:rPr>
        <w:t xml:space="preserve">e will measure our success through the experiences of the people who use our services. This will require commitment and resource to do </w:t>
      </w:r>
      <w:r w:rsidR="002C7CB9" w:rsidRPr="00643A77">
        <w:rPr>
          <w:rFonts w:cs="Arial"/>
          <w:szCs w:val="24"/>
        </w:rPr>
        <w:t>well and</w:t>
      </w:r>
      <w:r w:rsidR="0096592E" w:rsidRPr="00643A77">
        <w:rPr>
          <w:rFonts w:cs="Arial"/>
          <w:szCs w:val="24"/>
        </w:rPr>
        <w:t xml:space="preserve"> </w:t>
      </w:r>
      <w:r w:rsidR="0096592E">
        <w:rPr>
          <w:rFonts w:cs="Arial"/>
          <w:szCs w:val="24"/>
        </w:rPr>
        <w:t>requires</w:t>
      </w:r>
      <w:r w:rsidR="005A2176">
        <w:rPr>
          <w:rFonts w:cs="Arial"/>
          <w:szCs w:val="24"/>
        </w:rPr>
        <w:t xml:space="preserve"> participation to be </w:t>
      </w:r>
      <w:r w:rsidRPr="00643A77">
        <w:rPr>
          <w:rFonts w:cs="Arial"/>
          <w:szCs w:val="24"/>
        </w:rPr>
        <w:t>valued as central throughout all aspects of our service, design, delivery</w:t>
      </w:r>
      <w:r>
        <w:rPr>
          <w:rFonts w:cs="Arial"/>
          <w:szCs w:val="24"/>
        </w:rPr>
        <w:t>,</w:t>
      </w:r>
      <w:r w:rsidRPr="00643A77">
        <w:rPr>
          <w:rFonts w:cs="Arial"/>
          <w:szCs w:val="24"/>
        </w:rPr>
        <w:t xml:space="preserve"> and monitoring of our progress.</w:t>
      </w:r>
    </w:p>
    <w:p w14:paraId="5D5F2980" w14:textId="77777777" w:rsidR="007A44F6" w:rsidRDefault="007A44F6" w:rsidP="0096592E">
      <w:pPr>
        <w:jc w:val="both"/>
        <w:rPr>
          <w:rFonts w:cs="Arial"/>
          <w:szCs w:val="24"/>
        </w:rPr>
      </w:pPr>
    </w:p>
    <w:p w14:paraId="25BD298E" w14:textId="77777777" w:rsidR="002C7CB9" w:rsidRDefault="002C7CB9" w:rsidP="0096592E">
      <w:pPr>
        <w:jc w:val="both"/>
        <w:rPr>
          <w:rFonts w:cs="Arial"/>
          <w:szCs w:val="24"/>
        </w:rPr>
      </w:pPr>
    </w:p>
    <w:p w14:paraId="2B32025D" w14:textId="68EAD6CB" w:rsidR="007A44F6" w:rsidRPr="00EC6DF6" w:rsidRDefault="007A44F6" w:rsidP="0096592E">
      <w:pPr>
        <w:jc w:val="both"/>
        <w:rPr>
          <w:rFonts w:cs="Arial"/>
          <w:szCs w:val="24"/>
        </w:rPr>
      </w:pPr>
    </w:p>
    <w:sectPr w:rsidR="007A44F6" w:rsidRPr="00EC6DF6" w:rsidSect="00164EA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068F5"/>
    <w:multiLevelType w:val="hybridMultilevel"/>
    <w:tmpl w:val="C858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748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C5"/>
    <w:rsid w:val="00093B9D"/>
    <w:rsid w:val="000E28DF"/>
    <w:rsid w:val="00124765"/>
    <w:rsid w:val="00164EAB"/>
    <w:rsid w:val="00201823"/>
    <w:rsid w:val="002214E3"/>
    <w:rsid w:val="00260859"/>
    <w:rsid w:val="00285352"/>
    <w:rsid w:val="002C7CB9"/>
    <w:rsid w:val="003163B6"/>
    <w:rsid w:val="0036717A"/>
    <w:rsid w:val="003E5341"/>
    <w:rsid w:val="004529EF"/>
    <w:rsid w:val="00573A51"/>
    <w:rsid w:val="005A2176"/>
    <w:rsid w:val="005C2F74"/>
    <w:rsid w:val="005D6E1C"/>
    <w:rsid w:val="00611974"/>
    <w:rsid w:val="00626558"/>
    <w:rsid w:val="006F5B7A"/>
    <w:rsid w:val="00704B92"/>
    <w:rsid w:val="007A44F6"/>
    <w:rsid w:val="00804AF7"/>
    <w:rsid w:val="00884C41"/>
    <w:rsid w:val="008C1AC8"/>
    <w:rsid w:val="00911827"/>
    <w:rsid w:val="00936F13"/>
    <w:rsid w:val="0096592E"/>
    <w:rsid w:val="00AD509D"/>
    <w:rsid w:val="00B1040B"/>
    <w:rsid w:val="00C417ED"/>
    <w:rsid w:val="00C53C99"/>
    <w:rsid w:val="00C57B76"/>
    <w:rsid w:val="00D12B2C"/>
    <w:rsid w:val="00D33012"/>
    <w:rsid w:val="00DE1914"/>
    <w:rsid w:val="00E07D93"/>
    <w:rsid w:val="00E17E35"/>
    <w:rsid w:val="00E644D7"/>
    <w:rsid w:val="00E75BC5"/>
    <w:rsid w:val="00EC6DF6"/>
    <w:rsid w:val="00F42236"/>
    <w:rsid w:val="00FC5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150"/>
  <w15:chartTrackingRefBased/>
  <w15:docId w15:val="{534896F9-C23D-46B0-9756-B104B187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C5"/>
    <w:pPr>
      <w:spacing w:line="25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BC5"/>
    <w:rPr>
      <w:color w:val="0563C1" w:themeColor="hyperlink"/>
      <w:u w:val="single"/>
    </w:rPr>
  </w:style>
  <w:style w:type="character" w:styleId="UnresolvedMention">
    <w:name w:val="Unresolved Mention"/>
    <w:basedOn w:val="DefaultParagraphFont"/>
    <w:uiPriority w:val="99"/>
    <w:semiHidden/>
    <w:unhideWhenUsed/>
    <w:rsid w:val="00611974"/>
    <w:rPr>
      <w:color w:val="605E5C"/>
      <w:shd w:val="clear" w:color="auto" w:fill="E1DFDD"/>
    </w:rPr>
  </w:style>
  <w:style w:type="paragraph" w:styleId="ListParagraph">
    <w:name w:val="List Paragraph"/>
    <w:basedOn w:val="Normal"/>
    <w:uiPriority w:val="34"/>
    <w:qFormat/>
    <w:rsid w:val="0036717A"/>
    <w:pPr>
      <w:spacing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review.scot/conclusions/independent-care-review-reports/" TargetMode="Externa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epromise.scot/assets/uploads/documents/2024/02/south-ayrshire-parenting-promise-roadmap-(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scp.south-ayrshire.gov.uk/media/14765/Embedding-The-Promise-in-Practice-2021-24/pdf/Embedding_The_Promise_in_Practice_2021-24.pdf?m=1744897519130" TargetMode="External"/><Relationship Id="rId5" Type="http://schemas.openxmlformats.org/officeDocument/2006/relationships/styles" Target="styles.xml"/><Relationship Id="rId15" Type="http://schemas.openxmlformats.org/officeDocument/2006/relationships/hyperlink" Target="https://www.plan2430.scot/media/0l2hgboh/prm004_progress_report_plan24-30_s2_v2.pdf" TargetMode="External"/><Relationship Id="rId10" Type="http://schemas.openxmlformats.org/officeDocument/2006/relationships/hyperlink" Target="https://hscp.south-ayrshire.gov.uk/media/10983/South-Ayrshire-Improvement-Actions/pdf/South_Ayrshire_Improvement_Actions.pdf?m=638412591469500000" TargetMode="External"/><Relationship Id="rId4" Type="http://schemas.openxmlformats.org/officeDocument/2006/relationships/numbering" Target="numbering.xml"/><Relationship Id="rId9" Type="http://schemas.openxmlformats.org/officeDocument/2006/relationships/hyperlink" Target="https://hscp.south-ayrshire.gov.uk/ParentingPromise" TargetMode="External"/><Relationship Id="rId14" Type="http://schemas.openxmlformats.org/officeDocument/2006/relationships/hyperlink" Target="https://www.plan2430.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5A603129668448ABFE5BE43DD35FF9" ma:contentTypeVersion="0" ma:contentTypeDescription="Create a new document." ma:contentTypeScope="" ma:versionID="2d5a20fd2057f64c9174cadd82757da5">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C5C1F-3059-4BE9-BD47-5FE3ED8794EC}">
  <ds:schemaRefs>
    <ds:schemaRef ds:uri="http://schemas.microsoft.com/sharepoint/v3/contenttype/forms"/>
  </ds:schemaRefs>
</ds:datastoreItem>
</file>

<file path=customXml/itemProps2.xml><?xml version="1.0" encoding="utf-8"?>
<ds:datastoreItem xmlns:ds="http://schemas.openxmlformats.org/officeDocument/2006/customXml" ds:itemID="{7474C88B-32E4-43BD-8ACD-59B47F46F3A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FD95341-AB65-40C6-8383-D6CBFFC77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Dawn</dc:creator>
  <cp:keywords/>
  <dc:description/>
  <cp:lastModifiedBy>McCardie, Susan</cp:lastModifiedBy>
  <cp:revision>37</cp:revision>
  <cp:lastPrinted>2025-07-21T09:10:00Z</cp:lastPrinted>
  <dcterms:created xsi:type="dcterms:W3CDTF">2025-06-13T09:05:00Z</dcterms:created>
  <dcterms:modified xsi:type="dcterms:W3CDTF">2025-07-21T12:35:00Z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0x0101003D5A603129668448ABFE5BE43DD35FF9</vt:lpwstr>
  </property>
</Properties>
</file>