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A3" w:rsidRPr="0095519E" w:rsidRDefault="00070CA3" w:rsidP="00417B19">
      <w:pPr>
        <w:ind w:left="6480" w:firstLine="720"/>
        <w:jc w:val="right"/>
        <w:rPr>
          <w:b/>
          <w:sz w:val="24"/>
          <w:szCs w:val="26"/>
          <w:u w:val="single"/>
        </w:rPr>
      </w:pPr>
      <w:bookmarkStart w:id="0" w:name="_GoBack"/>
      <w:bookmarkEnd w:id="0"/>
      <w:r w:rsidRPr="0095519E">
        <w:rPr>
          <w:b/>
          <w:sz w:val="24"/>
          <w:szCs w:val="26"/>
          <w:u w:val="single"/>
        </w:rPr>
        <w:t>Agenda Item No.</w:t>
      </w:r>
      <w:r w:rsidR="0095519E" w:rsidRPr="0095519E">
        <w:rPr>
          <w:b/>
          <w:sz w:val="24"/>
          <w:szCs w:val="26"/>
          <w:u w:val="single"/>
        </w:rPr>
        <w:t xml:space="preserve"> 7(d)</w:t>
      </w:r>
    </w:p>
    <w:p w:rsidR="005B35F4" w:rsidRPr="0069430F" w:rsidRDefault="005B35F4" w:rsidP="005B35F4">
      <w:pPr>
        <w:ind w:left="720" w:hanging="720"/>
        <w:jc w:val="center"/>
        <w:rPr>
          <w:b/>
          <w:sz w:val="24"/>
          <w:szCs w:val="26"/>
        </w:rPr>
      </w:pPr>
    </w:p>
    <w:p w:rsidR="00070CA3" w:rsidRPr="007A1EEC" w:rsidRDefault="00070CA3" w:rsidP="005B35F4">
      <w:pPr>
        <w:ind w:left="720" w:hanging="720"/>
        <w:jc w:val="center"/>
        <w:rPr>
          <w:b/>
          <w:sz w:val="27"/>
          <w:szCs w:val="27"/>
        </w:rPr>
      </w:pPr>
      <w:r w:rsidRPr="007A1EEC">
        <w:rPr>
          <w:b/>
          <w:sz w:val="27"/>
          <w:szCs w:val="27"/>
        </w:rPr>
        <w:t>South Ayrshire Council</w:t>
      </w:r>
    </w:p>
    <w:p w:rsidR="00070CA3" w:rsidRPr="007A1EEC" w:rsidRDefault="00070CA3" w:rsidP="005B35F4">
      <w:pPr>
        <w:ind w:left="720" w:hanging="720"/>
        <w:jc w:val="center"/>
        <w:rPr>
          <w:b/>
          <w:sz w:val="27"/>
          <w:szCs w:val="27"/>
        </w:rPr>
      </w:pPr>
    </w:p>
    <w:p w:rsidR="00070CA3" w:rsidRPr="007A1EEC" w:rsidRDefault="00070CA3" w:rsidP="00152B7E">
      <w:pPr>
        <w:pStyle w:val="Heading1"/>
      </w:pPr>
      <w:r w:rsidRPr="007A1EEC">
        <w:t xml:space="preserve">Report by </w:t>
      </w:r>
      <w:r w:rsidR="00B360CE">
        <w:t xml:space="preserve">Head of </w:t>
      </w:r>
      <w:r w:rsidR="00B81441">
        <w:t xml:space="preserve">Legal, HR and </w:t>
      </w:r>
      <w:r w:rsidR="00D3171F">
        <w:t>Regulatory Services</w:t>
      </w:r>
    </w:p>
    <w:p w:rsidR="00070CA3" w:rsidRPr="007A1EEC" w:rsidRDefault="00070CA3" w:rsidP="00152B7E">
      <w:pPr>
        <w:pStyle w:val="Heading1"/>
      </w:pPr>
      <w:r w:rsidRPr="007A1EEC">
        <w:t xml:space="preserve">to </w:t>
      </w:r>
      <w:r w:rsidR="00D3171F">
        <w:t xml:space="preserve">Leadership Panel </w:t>
      </w:r>
    </w:p>
    <w:p w:rsidR="00070CA3" w:rsidRPr="007A1EEC" w:rsidRDefault="00070CA3" w:rsidP="00152B7E">
      <w:pPr>
        <w:pStyle w:val="Heading1"/>
      </w:pPr>
      <w:r w:rsidRPr="007A1EEC">
        <w:t xml:space="preserve">of </w:t>
      </w:r>
      <w:r w:rsidR="00DC5CD2">
        <w:t xml:space="preserve">15 </w:t>
      </w:r>
      <w:r w:rsidR="00E47924">
        <w:t>June</w:t>
      </w:r>
      <w:r w:rsidR="0003197E">
        <w:t xml:space="preserve"> 2021</w:t>
      </w:r>
    </w:p>
    <w:p w:rsidR="005B35F4" w:rsidRDefault="005B35F4" w:rsidP="005B35F4">
      <w:pPr>
        <w:ind w:left="720" w:hanging="720"/>
        <w:jc w:val="center"/>
        <w:rPr>
          <w:b/>
          <w:sz w:val="24"/>
          <w:szCs w:val="26"/>
        </w:rPr>
      </w:pPr>
    </w:p>
    <w:p w:rsidR="00070CA3" w:rsidRDefault="00070CA3" w:rsidP="00070CA3">
      <w:pPr>
        <w:ind w:left="720" w:hanging="720"/>
        <w:jc w:val="both"/>
        <w:rPr>
          <w:b/>
          <w:sz w:val="24"/>
          <w:szCs w:val="26"/>
        </w:rPr>
      </w:pPr>
    </w:p>
    <w:tbl>
      <w:tblPr>
        <w:tblW w:w="0" w:type="auto"/>
        <w:jc w:val="center"/>
        <w:tblBorders>
          <w:top w:val="single" w:sz="18" w:space="0" w:color="auto"/>
          <w:bottom w:val="single" w:sz="18" w:space="0" w:color="auto"/>
          <w:insideH w:val="single" w:sz="4" w:space="0" w:color="auto"/>
          <w:insideV w:val="single" w:sz="4" w:space="0" w:color="auto"/>
        </w:tblBorders>
        <w:tblCellMar>
          <w:top w:w="288" w:type="dxa"/>
          <w:left w:w="288" w:type="dxa"/>
          <w:bottom w:w="288" w:type="dxa"/>
          <w:right w:w="288" w:type="dxa"/>
        </w:tblCellMar>
        <w:tblLook w:val="04A0" w:firstRow="1" w:lastRow="0" w:firstColumn="1" w:lastColumn="0" w:noHBand="0" w:noVBand="1"/>
        <w:tblDescription w:val="subject heading information"/>
      </w:tblPr>
      <w:tblGrid>
        <w:gridCol w:w="9604"/>
      </w:tblGrid>
      <w:tr w:rsidR="007A1EEC" w:rsidTr="00152B7E">
        <w:trPr>
          <w:tblHeader/>
          <w:jc w:val="center"/>
        </w:trPr>
        <w:tc>
          <w:tcPr>
            <w:tcW w:w="9820" w:type="dxa"/>
            <w:shd w:val="clear" w:color="auto" w:fill="auto"/>
          </w:tcPr>
          <w:p w:rsidR="00E47924" w:rsidRPr="00152B7E" w:rsidRDefault="007A1EEC" w:rsidP="00152B7E">
            <w:pPr>
              <w:pStyle w:val="Heading1"/>
              <w:rPr>
                <w:rFonts w:ascii="Arial Bold" w:hAnsi="Arial Bold"/>
                <w:snapToGrid w:val="0"/>
              </w:rPr>
            </w:pPr>
            <w:r w:rsidRPr="00152B7E">
              <w:rPr>
                <w:rFonts w:ascii="Arial Bold" w:hAnsi="Arial Bold"/>
                <w:snapToGrid w:val="0"/>
              </w:rPr>
              <w:t>Subject:</w:t>
            </w:r>
            <w:r w:rsidRPr="00152B7E">
              <w:rPr>
                <w:rFonts w:ascii="Arial Bold" w:hAnsi="Arial Bold"/>
                <w:snapToGrid w:val="0"/>
              </w:rPr>
              <w:tab/>
            </w:r>
            <w:r w:rsidR="00E47924" w:rsidRPr="00152B7E">
              <w:rPr>
                <w:rFonts w:ascii="Arial Bold" w:hAnsi="Arial Bold"/>
                <w:snapToGrid w:val="0"/>
              </w:rPr>
              <w:t>Participation Requests under Part 3 of Community Empowerment (Scotland) Act 2015</w:t>
            </w:r>
            <w:r w:rsidR="007430FC" w:rsidRPr="00152B7E">
              <w:rPr>
                <w:rFonts w:ascii="Arial Bold" w:hAnsi="Arial Bold"/>
                <w:snapToGrid w:val="0"/>
              </w:rPr>
              <w:t>: Annual Report</w:t>
            </w:r>
          </w:p>
        </w:tc>
      </w:tr>
    </w:tbl>
    <w:p w:rsidR="007A1EEC" w:rsidRPr="00670EB2" w:rsidRDefault="007A1EEC" w:rsidP="00AF0AA8">
      <w:pPr>
        <w:widowControl w:val="0"/>
        <w:tabs>
          <w:tab w:val="left" w:pos="864"/>
          <w:tab w:val="left" w:pos="1872"/>
          <w:tab w:val="left" w:pos="2736"/>
          <w:tab w:val="left" w:pos="3600"/>
        </w:tabs>
        <w:ind w:left="864" w:hanging="864"/>
        <w:jc w:val="both"/>
        <w:rPr>
          <w:rFonts w:cs="Arial"/>
          <w:snapToGrid w:val="0"/>
          <w:color w:val="000000"/>
          <w:sz w:val="24"/>
          <w:szCs w:val="24"/>
        </w:rPr>
      </w:pPr>
    </w:p>
    <w:p w:rsidR="007A1EEC" w:rsidRPr="00670EB2" w:rsidRDefault="007A1EEC" w:rsidP="00AF0AA8">
      <w:pPr>
        <w:tabs>
          <w:tab w:val="left" w:pos="864"/>
          <w:tab w:val="left" w:pos="1872"/>
          <w:tab w:val="left" w:pos="2736"/>
          <w:tab w:val="left" w:pos="3600"/>
        </w:tabs>
        <w:ind w:left="864" w:hanging="864"/>
        <w:jc w:val="both"/>
        <w:rPr>
          <w:rFonts w:cs="Arial"/>
          <w:b/>
          <w:sz w:val="24"/>
          <w:szCs w:val="24"/>
        </w:rPr>
      </w:pP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1.</w:t>
      </w:r>
      <w:r w:rsidRPr="00670EB2">
        <w:rPr>
          <w:rFonts w:cs="Arial"/>
          <w:b/>
          <w:sz w:val="24"/>
          <w:szCs w:val="24"/>
        </w:rPr>
        <w:tab/>
        <w:t>Purpose</w:t>
      </w:r>
    </w:p>
    <w:p w:rsidR="00070CA3" w:rsidRPr="00670EB2" w:rsidRDefault="00070CA3" w:rsidP="00AF0AA8">
      <w:pPr>
        <w:tabs>
          <w:tab w:val="left" w:pos="864"/>
          <w:tab w:val="left" w:pos="1872"/>
          <w:tab w:val="left" w:pos="2736"/>
          <w:tab w:val="left" w:pos="3600"/>
        </w:tabs>
        <w:ind w:left="864" w:hanging="864"/>
        <w:jc w:val="both"/>
        <w:rPr>
          <w:rFonts w:cs="Arial"/>
          <w:sz w:val="24"/>
          <w:szCs w:val="24"/>
        </w:rPr>
      </w:pPr>
    </w:p>
    <w:p w:rsidR="004D4593" w:rsidRPr="00670EB2" w:rsidRDefault="00273F49" w:rsidP="00DC5CD2">
      <w:pPr>
        <w:numPr>
          <w:ilvl w:val="1"/>
          <w:numId w:val="14"/>
        </w:numPr>
        <w:tabs>
          <w:tab w:val="left" w:pos="864"/>
          <w:tab w:val="left" w:pos="1872"/>
          <w:tab w:val="left" w:pos="2736"/>
          <w:tab w:val="left" w:pos="3600"/>
        </w:tabs>
        <w:jc w:val="both"/>
        <w:rPr>
          <w:rFonts w:cs="Arial"/>
          <w:i/>
          <w:sz w:val="24"/>
          <w:szCs w:val="24"/>
        </w:rPr>
      </w:pPr>
      <w:r w:rsidRPr="00670EB2">
        <w:rPr>
          <w:rFonts w:cs="Arial"/>
          <w:sz w:val="24"/>
          <w:szCs w:val="24"/>
        </w:rPr>
        <w:t>T</w:t>
      </w:r>
      <w:r w:rsidR="004D4593" w:rsidRPr="00670EB2">
        <w:rPr>
          <w:rFonts w:cs="Arial"/>
          <w:sz w:val="24"/>
          <w:szCs w:val="24"/>
        </w:rPr>
        <w:t>he purpose of this report is t</w:t>
      </w:r>
      <w:r w:rsidRPr="00670EB2">
        <w:rPr>
          <w:rFonts w:cs="Arial"/>
          <w:sz w:val="24"/>
          <w:szCs w:val="24"/>
        </w:rPr>
        <w:t xml:space="preserve">o </w:t>
      </w:r>
      <w:r w:rsidR="00E47924">
        <w:rPr>
          <w:rFonts w:cs="Arial"/>
          <w:sz w:val="24"/>
          <w:szCs w:val="24"/>
        </w:rPr>
        <w:t xml:space="preserve">provide </w:t>
      </w:r>
      <w:r w:rsidR="00E775BB">
        <w:rPr>
          <w:rFonts w:cs="Arial"/>
          <w:sz w:val="24"/>
          <w:szCs w:val="24"/>
        </w:rPr>
        <w:t>the Leadership</w:t>
      </w:r>
      <w:r w:rsidR="00DC5CD2">
        <w:rPr>
          <w:rFonts w:cs="Arial"/>
          <w:sz w:val="24"/>
          <w:szCs w:val="24"/>
        </w:rPr>
        <w:t xml:space="preserve"> </w:t>
      </w:r>
      <w:r w:rsidR="00784CB9" w:rsidRPr="00670EB2">
        <w:rPr>
          <w:rFonts w:cs="Arial"/>
          <w:sz w:val="24"/>
          <w:szCs w:val="24"/>
        </w:rPr>
        <w:t>Panel</w:t>
      </w:r>
      <w:r w:rsidRPr="00670EB2">
        <w:rPr>
          <w:rFonts w:cs="Arial"/>
          <w:sz w:val="24"/>
          <w:szCs w:val="24"/>
        </w:rPr>
        <w:t xml:space="preserve"> </w:t>
      </w:r>
      <w:r w:rsidR="00E47924">
        <w:rPr>
          <w:rFonts w:cs="Arial"/>
          <w:sz w:val="24"/>
          <w:szCs w:val="24"/>
        </w:rPr>
        <w:t xml:space="preserve">with </w:t>
      </w:r>
      <w:r w:rsidR="00E775BB">
        <w:rPr>
          <w:rFonts w:cs="Arial"/>
          <w:sz w:val="24"/>
          <w:szCs w:val="24"/>
        </w:rPr>
        <w:t>a</w:t>
      </w:r>
      <w:r w:rsidR="00E47924">
        <w:rPr>
          <w:rFonts w:cs="Arial"/>
          <w:sz w:val="24"/>
          <w:szCs w:val="24"/>
        </w:rPr>
        <w:t xml:space="preserve"> report regarding Participation Requests submitted to South Ayrshire Council</w:t>
      </w:r>
      <w:r w:rsidR="002A567A">
        <w:rPr>
          <w:rFonts w:cs="Arial"/>
          <w:sz w:val="24"/>
          <w:szCs w:val="24"/>
        </w:rPr>
        <w:t>.</w:t>
      </w:r>
    </w:p>
    <w:p w:rsidR="0003197E" w:rsidRPr="00670EB2" w:rsidRDefault="0003197E" w:rsidP="004D4593">
      <w:pPr>
        <w:tabs>
          <w:tab w:val="left" w:pos="864"/>
          <w:tab w:val="left" w:pos="1872"/>
          <w:tab w:val="left" w:pos="2736"/>
          <w:tab w:val="left" w:pos="3600"/>
        </w:tabs>
        <w:rPr>
          <w:rFonts w:cs="Arial"/>
          <w:i/>
          <w:sz w:val="24"/>
          <w:szCs w:val="24"/>
        </w:rPr>
      </w:pP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2.</w:t>
      </w:r>
      <w:r w:rsidRPr="00670EB2">
        <w:rPr>
          <w:rFonts w:cs="Arial"/>
          <w:b/>
          <w:sz w:val="24"/>
          <w:szCs w:val="24"/>
        </w:rPr>
        <w:tab/>
        <w:t>Recommendation</w:t>
      </w: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p>
    <w:p w:rsidR="00EC32E5" w:rsidRDefault="007A1EEC" w:rsidP="00EC32E5">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2.1</w:t>
      </w:r>
      <w:r w:rsidR="00070CA3" w:rsidRPr="00670EB2">
        <w:rPr>
          <w:rFonts w:cs="Arial"/>
          <w:b/>
          <w:sz w:val="24"/>
          <w:szCs w:val="24"/>
        </w:rPr>
        <w:tab/>
        <w:t>It is recommended that the Panel</w:t>
      </w:r>
      <w:r w:rsidR="00EC32E5">
        <w:rPr>
          <w:rFonts w:cs="Arial"/>
          <w:b/>
          <w:sz w:val="24"/>
          <w:szCs w:val="24"/>
        </w:rPr>
        <w:t>:</w:t>
      </w:r>
    </w:p>
    <w:p w:rsidR="00DC5CD2" w:rsidRDefault="00DC5CD2" w:rsidP="00EC32E5">
      <w:pPr>
        <w:tabs>
          <w:tab w:val="left" w:pos="864"/>
          <w:tab w:val="left" w:pos="1872"/>
          <w:tab w:val="left" w:pos="2736"/>
          <w:tab w:val="left" w:pos="3600"/>
        </w:tabs>
        <w:ind w:left="864" w:hanging="864"/>
        <w:jc w:val="both"/>
        <w:rPr>
          <w:rFonts w:cs="Arial"/>
          <w:b/>
          <w:sz w:val="24"/>
          <w:szCs w:val="24"/>
        </w:rPr>
      </w:pPr>
    </w:p>
    <w:p w:rsidR="00083610" w:rsidRDefault="00DC5CD2" w:rsidP="00DC5CD2">
      <w:pPr>
        <w:tabs>
          <w:tab w:val="left" w:pos="864"/>
          <w:tab w:val="left" w:pos="1872"/>
          <w:tab w:val="left" w:pos="2736"/>
          <w:tab w:val="left" w:pos="3600"/>
        </w:tabs>
        <w:ind w:left="1872" w:hanging="1872"/>
        <w:jc w:val="both"/>
        <w:rPr>
          <w:rFonts w:cs="Arial"/>
          <w:b/>
          <w:sz w:val="24"/>
          <w:szCs w:val="24"/>
        </w:rPr>
      </w:pPr>
      <w:r>
        <w:rPr>
          <w:rFonts w:cs="Arial"/>
          <w:b/>
          <w:sz w:val="24"/>
          <w:szCs w:val="24"/>
        </w:rPr>
        <w:tab/>
      </w:r>
      <w:r w:rsidR="00EC32E5">
        <w:rPr>
          <w:rFonts w:cs="Arial"/>
          <w:b/>
          <w:sz w:val="24"/>
          <w:szCs w:val="24"/>
        </w:rPr>
        <w:t>2.1.1</w:t>
      </w:r>
      <w:r>
        <w:rPr>
          <w:rFonts w:cs="Arial"/>
          <w:b/>
          <w:sz w:val="24"/>
          <w:szCs w:val="24"/>
        </w:rPr>
        <w:tab/>
      </w:r>
      <w:r w:rsidR="00E47924">
        <w:rPr>
          <w:rFonts w:cs="Arial"/>
          <w:b/>
          <w:sz w:val="24"/>
          <w:szCs w:val="24"/>
        </w:rPr>
        <w:t>notes this report</w:t>
      </w:r>
      <w:r w:rsidR="00EA4D98">
        <w:rPr>
          <w:rFonts w:cs="Arial"/>
          <w:b/>
          <w:sz w:val="24"/>
          <w:szCs w:val="24"/>
        </w:rPr>
        <w:t>,</w:t>
      </w:r>
      <w:r w:rsidR="00E47924">
        <w:rPr>
          <w:rFonts w:cs="Arial"/>
          <w:b/>
          <w:sz w:val="24"/>
          <w:szCs w:val="24"/>
        </w:rPr>
        <w:t xml:space="preserve"> and that it will be </w:t>
      </w:r>
      <w:r w:rsidR="00956A97">
        <w:rPr>
          <w:rFonts w:cs="Arial"/>
          <w:b/>
          <w:sz w:val="24"/>
          <w:szCs w:val="24"/>
        </w:rPr>
        <w:t>published on the Council website as required by Section 32 of the Community Empowerment (Scotland) Act 2015</w:t>
      </w:r>
      <w:r w:rsidR="00EC32E5">
        <w:rPr>
          <w:rFonts w:cs="Arial"/>
          <w:b/>
          <w:sz w:val="24"/>
          <w:szCs w:val="24"/>
        </w:rPr>
        <w:t>;</w:t>
      </w:r>
      <w:r>
        <w:rPr>
          <w:rFonts w:cs="Arial"/>
          <w:b/>
          <w:sz w:val="24"/>
          <w:szCs w:val="24"/>
        </w:rPr>
        <w:t xml:space="preserve"> and</w:t>
      </w:r>
    </w:p>
    <w:p w:rsidR="00DC5CD2" w:rsidRDefault="00DC5CD2" w:rsidP="00DC5CD2">
      <w:pPr>
        <w:tabs>
          <w:tab w:val="left" w:pos="864"/>
          <w:tab w:val="left" w:pos="1872"/>
          <w:tab w:val="left" w:pos="2736"/>
          <w:tab w:val="left" w:pos="3600"/>
        </w:tabs>
        <w:ind w:left="1872" w:hanging="1872"/>
        <w:jc w:val="both"/>
        <w:rPr>
          <w:rFonts w:cs="Arial"/>
          <w:b/>
          <w:sz w:val="24"/>
          <w:szCs w:val="24"/>
        </w:rPr>
      </w:pPr>
    </w:p>
    <w:p w:rsidR="00EC32E5" w:rsidRDefault="00DC5CD2" w:rsidP="00DC5CD2">
      <w:pPr>
        <w:tabs>
          <w:tab w:val="left" w:pos="864"/>
          <w:tab w:val="left" w:pos="1872"/>
          <w:tab w:val="left" w:pos="2736"/>
          <w:tab w:val="left" w:pos="3600"/>
        </w:tabs>
        <w:ind w:left="1872" w:hanging="1872"/>
        <w:jc w:val="both"/>
        <w:rPr>
          <w:rFonts w:cs="Arial"/>
          <w:b/>
          <w:sz w:val="24"/>
          <w:szCs w:val="24"/>
        </w:rPr>
      </w:pPr>
      <w:r>
        <w:rPr>
          <w:rFonts w:cs="Arial"/>
          <w:b/>
          <w:sz w:val="24"/>
          <w:szCs w:val="24"/>
        </w:rPr>
        <w:tab/>
      </w:r>
      <w:r w:rsidR="00EC32E5">
        <w:rPr>
          <w:rFonts w:cs="Arial"/>
          <w:b/>
          <w:sz w:val="24"/>
          <w:szCs w:val="24"/>
        </w:rPr>
        <w:t>2.1.2</w:t>
      </w:r>
      <w:r>
        <w:rPr>
          <w:rFonts w:cs="Arial"/>
          <w:b/>
          <w:sz w:val="24"/>
          <w:szCs w:val="24"/>
        </w:rPr>
        <w:tab/>
      </w:r>
      <w:r w:rsidR="00EC32E5">
        <w:rPr>
          <w:rFonts w:cs="Arial"/>
          <w:b/>
          <w:sz w:val="24"/>
          <w:szCs w:val="24"/>
        </w:rPr>
        <w:t>approves that</w:t>
      </w:r>
      <w:r>
        <w:rPr>
          <w:rFonts w:cs="Arial"/>
          <w:b/>
          <w:sz w:val="24"/>
          <w:szCs w:val="24"/>
        </w:rPr>
        <w:t xml:space="preserve">, </w:t>
      </w:r>
      <w:r w:rsidR="00EC32E5">
        <w:rPr>
          <w:rFonts w:cs="Arial"/>
          <w:b/>
          <w:sz w:val="24"/>
          <w:szCs w:val="24"/>
        </w:rPr>
        <w:t xml:space="preserve">going forward, the annual report will be reported to </w:t>
      </w:r>
      <w:r>
        <w:rPr>
          <w:rFonts w:cs="Arial"/>
          <w:b/>
          <w:sz w:val="24"/>
          <w:szCs w:val="24"/>
        </w:rPr>
        <w:t xml:space="preserve">Members via the </w:t>
      </w:r>
      <w:r w:rsidR="00EC32E5">
        <w:rPr>
          <w:rFonts w:cs="Arial"/>
          <w:b/>
          <w:sz w:val="24"/>
          <w:szCs w:val="24"/>
        </w:rPr>
        <w:t>Members’ Bulletin.</w:t>
      </w:r>
    </w:p>
    <w:p w:rsidR="007F7C31" w:rsidRPr="00670EB2" w:rsidRDefault="007F7C31" w:rsidP="00AF0AA8">
      <w:pPr>
        <w:tabs>
          <w:tab w:val="left" w:pos="864"/>
          <w:tab w:val="left" w:pos="1872"/>
          <w:tab w:val="left" w:pos="2736"/>
          <w:tab w:val="left" w:pos="3600"/>
        </w:tabs>
        <w:ind w:left="864" w:hanging="864"/>
        <w:jc w:val="both"/>
        <w:rPr>
          <w:rFonts w:cs="Arial"/>
          <w:sz w:val="24"/>
          <w:szCs w:val="24"/>
        </w:rPr>
      </w:pP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3.</w:t>
      </w:r>
      <w:r w:rsidRPr="00670EB2">
        <w:rPr>
          <w:rFonts w:cs="Arial"/>
          <w:b/>
          <w:sz w:val="24"/>
          <w:szCs w:val="24"/>
        </w:rPr>
        <w:tab/>
        <w:t>Background</w:t>
      </w:r>
    </w:p>
    <w:p w:rsidR="00300552" w:rsidRPr="00670EB2" w:rsidRDefault="00300552" w:rsidP="00AF0AA8">
      <w:pPr>
        <w:tabs>
          <w:tab w:val="left" w:pos="864"/>
          <w:tab w:val="left" w:pos="1872"/>
          <w:tab w:val="left" w:pos="2736"/>
          <w:tab w:val="left" w:pos="3600"/>
        </w:tabs>
        <w:ind w:left="864" w:hanging="864"/>
        <w:jc w:val="both"/>
        <w:rPr>
          <w:rFonts w:cs="Arial"/>
          <w:sz w:val="24"/>
          <w:szCs w:val="24"/>
        </w:rPr>
      </w:pPr>
    </w:p>
    <w:p w:rsidR="00300552" w:rsidRDefault="00F91330" w:rsidP="00300552">
      <w:pPr>
        <w:tabs>
          <w:tab w:val="left" w:pos="864"/>
          <w:tab w:val="left" w:pos="1872"/>
          <w:tab w:val="left" w:pos="2736"/>
          <w:tab w:val="left" w:pos="3600"/>
        </w:tabs>
        <w:ind w:left="864" w:hanging="864"/>
        <w:jc w:val="both"/>
        <w:rPr>
          <w:rFonts w:cs="Arial"/>
          <w:sz w:val="24"/>
          <w:szCs w:val="24"/>
        </w:rPr>
      </w:pPr>
      <w:r w:rsidRPr="00670EB2">
        <w:rPr>
          <w:rFonts w:cs="Arial"/>
          <w:sz w:val="24"/>
          <w:szCs w:val="24"/>
        </w:rPr>
        <w:t xml:space="preserve">3.1 </w:t>
      </w:r>
      <w:r w:rsidRPr="00670EB2">
        <w:rPr>
          <w:rFonts w:cs="Arial"/>
          <w:sz w:val="24"/>
          <w:szCs w:val="24"/>
        </w:rPr>
        <w:tab/>
      </w:r>
      <w:r w:rsidR="00E47924">
        <w:rPr>
          <w:rFonts w:cs="Arial"/>
          <w:sz w:val="24"/>
          <w:szCs w:val="24"/>
        </w:rPr>
        <w:t xml:space="preserve">The Community Empowerment (Scotland) Act 2015 came into force on </w:t>
      </w:r>
      <w:r w:rsidR="00DC5CD2">
        <w:rPr>
          <w:rFonts w:cs="Arial"/>
          <w:sz w:val="24"/>
          <w:szCs w:val="24"/>
        </w:rPr>
        <w:t>1</w:t>
      </w:r>
      <w:r w:rsidR="00E47924">
        <w:rPr>
          <w:rFonts w:cs="Arial"/>
          <w:sz w:val="24"/>
          <w:szCs w:val="24"/>
        </w:rPr>
        <w:t xml:space="preserve"> April 2017. The Act introduced a range of new </w:t>
      </w:r>
      <w:r w:rsidR="00E775BB">
        <w:rPr>
          <w:rFonts w:cs="Arial"/>
          <w:sz w:val="24"/>
          <w:szCs w:val="24"/>
        </w:rPr>
        <w:t xml:space="preserve">provisions on community participation and consultation, including Participation Requests. </w:t>
      </w:r>
      <w:r w:rsidR="00726B31">
        <w:rPr>
          <w:rFonts w:cs="Arial"/>
          <w:sz w:val="24"/>
          <w:szCs w:val="24"/>
        </w:rPr>
        <w:t xml:space="preserve">These provide a new way for </w:t>
      </w:r>
      <w:r w:rsidR="00EA13BB">
        <w:rPr>
          <w:rFonts w:cs="Arial"/>
          <w:sz w:val="24"/>
          <w:szCs w:val="24"/>
        </w:rPr>
        <w:t xml:space="preserve">certain </w:t>
      </w:r>
      <w:r w:rsidR="00726B31">
        <w:rPr>
          <w:rFonts w:cs="Arial"/>
          <w:sz w:val="24"/>
          <w:szCs w:val="24"/>
        </w:rPr>
        <w:t xml:space="preserve">community groups to </w:t>
      </w:r>
      <w:r w:rsidR="00EA13BB">
        <w:rPr>
          <w:rFonts w:cs="Arial"/>
          <w:sz w:val="24"/>
          <w:szCs w:val="24"/>
        </w:rPr>
        <w:t xml:space="preserve">make a request to a public authority that a service provided by them is improved, or make an offer to help improve a service. </w:t>
      </w:r>
      <w:r w:rsidR="00AD5BCE">
        <w:rPr>
          <w:rFonts w:cs="Arial"/>
          <w:sz w:val="24"/>
          <w:szCs w:val="24"/>
        </w:rPr>
        <w:t xml:space="preserve">Guidance to support the Act was published in 2017 and is designed to support effective and consistent implementation of the legislation. It describes the process of making, receiving and responding to a Participation Request, along with the criteria applied to community bodies to help determine if they are eligible. </w:t>
      </w:r>
    </w:p>
    <w:p w:rsidR="00D663EA" w:rsidRPr="00670EB2" w:rsidRDefault="00D663EA" w:rsidP="00D663EA">
      <w:pPr>
        <w:tabs>
          <w:tab w:val="left" w:pos="864"/>
          <w:tab w:val="left" w:pos="1872"/>
          <w:tab w:val="left" w:pos="2736"/>
          <w:tab w:val="left" w:pos="3600"/>
        </w:tabs>
        <w:ind w:left="864" w:hanging="864"/>
        <w:jc w:val="both"/>
        <w:rPr>
          <w:rFonts w:cs="Arial"/>
          <w:sz w:val="24"/>
          <w:szCs w:val="24"/>
        </w:rPr>
      </w:pPr>
    </w:p>
    <w:p w:rsidR="00D663EA" w:rsidRDefault="00D663EA" w:rsidP="00D663EA">
      <w:pPr>
        <w:tabs>
          <w:tab w:val="left" w:pos="864"/>
          <w:tab w:val="left" w:pos="1872"/>
          <w:tab w:val="left" w:pos="2736"/>
          <w:tab w:val="left" w:pos="3600"/>
        </w:tabs>
        <w:ind w:left="864" w:hanging="864"/>
        <w:jc w:val="both"/>
        <w:rPr>
          <w:rFonts w:cs="Arial"/>
          <w:sz w:val="24"/>
          <w:szCs w:val="24"/>
        </w:rPr>
      </w:pPr>
      <w:r w:rsidRPr="00670EB2">
        <w:rPr>
          <w:rFonts w:cs="Arial"/>
          <w:sz w:val="24"/>
          <w:szCs w:val="24"/>
        </w:rPr>
        <w:t xml:space="preserve">3.2 </w:t>
      </w:r>
      <w:r w:rsidR="00300552" w:rsidRPr="00670EB2">
        <w:rPr>
          <w:rFonts w:cs="Arial"/>
          <w:sz w:val="24"/>
          <w:szCs w:val="24"/>
        </w:rPr>
        <w:tab/>
      </w:r>
      <w:r w:rsidR="00EA13BB">
        <w:rPr>
          <w:rFonts w:cs="Arial"/>
          <w:sz w:val="24"/>
          <w:szCs w:val="24"/>
        </w:rPr>
        <w:t>The</w:t>
      </w:r>
      <w:r w:rsidR="00AD5BCE">
        <w:rPr>
          <w:rFonts w:cs="Arial"/>
          <w:sz w:val="24"/>
          <w:szCs w:val="24"/>
        </w:rPr>
        <w:t xml:space="preserve"> Council’s website </w:t>
      </w:r>
      <w:r w:rsidR="00EA13BB">
        <w:rPr>
          <w:rFonts w:cs="Arial"/>
          <w:sz w:val="24"/>
          <w:szCs w:val="24"/>
        </w:rPr>
        <w:t xml:space="preserve">contains a page </w:t>
      </w:r>
      <w:r w:rsidR="00AD5BCE">
        <w:rPr>
          <w:rFonts w:cs="Arial"/>
          <w:sz w:val="24"/>
          <w:szCs w:val="24"/>
        </w:rPr>
        <w:t xml:space="preserve">which </w:t>
      </w:r>
      <w:r w:rsidR="00EA4D98">
        <w:rPr>
          <w:rFonts w:cs="Arial"/>
          <w:sz w:val="24"/>
          <w:szCs w:val="24"/>
        </w:rPr>
        <w:t>provides information on the issues to be considered by community bodies in making a participation request, the process involved and a link to a template form and Scottish Government Guidance. Enquiries are directed to an email address for Community Engagement.</w:t>
      </w:r>
      <w:r w:rsidR="00085189">
        <w:rPr>
          <w:rFonts w:cs="Arial"/>
          <w:sz w:val="24"/>
          <w:szCs w:val="24"/>
        </w:rPr>
        <w:t xml:space="preserve"> A link to the page is provided - </w:t>
      </w:r>
      <w:r w:rsidR="00AD5BCE">
        <w:rPr>
          <w:rFonts w:cs="Arial"/>
          <w:sz w:val="24"/>
          <w:szCs w:val="24"/>
        </w:rPr>
        <w:t xml:space="preserve"> </w:t>
      </w:r>
      <w:hyperlink r:id="rId13" w:tooltip="community-participation-requests wesite" w:history="1">
        <w:r w:rsidR="00152B7E">
          <w:rPr>
            <w:rStyle w:val="Hyperlink"/>
            <w:rFonts w:cs="Arial"/>
            <w:sz w:val="24"/>
            <w:szCs w:val="24"/>
          </w:rPr>
          <w:t>community-participation-requests website</w:t>
        </w:r>
      </w:hyperlink>
      <w:r w:rsidR="00085189">
        <w:rPr>
          <w:rFonts w:cs="Arial"/>
          <w:sz w:val="24"/>
          <w:szCs w:val="24"/>
        </w:rPr>
        <w:t>.</w:t>
      </w:r>
      <w:r w:rsidR="008A3692">
        <w:rPr>
          <w:rFonts w:cs="Arial"/>
          <w:sz w:val="24"/>
          <w:szCs w:val="24"/>
        </w:rPr>
        <w:t xml:space="preserve"> Enquiries from members of the public are directed to the Commun</w:t>
      </w:r>
      <w:r w:rsidR="003601C3">
        <w:rPr>
          <w:rFonts w:cs="Arial"/>
          <w:sz w:val="24"/>
          <w:szCs w:val="24"/>
        </w:rPr>
        <w:t>ity Planning</w:t>
      </w:r>
      <w:r w:rsidR="008A3692">
        <w:rPr>
          <w:rFonts w:cs="Arial"/>
          <w:sz w:val="24"/>
          <w:szCs w:val="24"/>
        </w:rPr>
        <w:t xml:space="preserve"> Team.</w:t>
      </w:r>
    </w:p>
    <w:p w:rsidR="00085189" w:rsidRPr="00670EB2" w:rsidRDefault="00085189" w:rsidP="00D663EA">
      <w:pPr>
        <w:tabs>
          <w:tab w:val="left" w:pos="864"/>
          <w:tab w:val="left" w:pos="1872"/>
          <w:tab w:val="left" w:pos="2736"/>
          <w:tab w:val="left" w:pos="3600"/>
        </w:tabs>
        <w:ind w:left="864" w:hanging="864"/>
        <w:jc w:val="both"/>
        <w:rPr>
          <w:rFonts w:cs="Arial"/>
          <w:sz w:val="24"/>
          <w:szCs w:val="24"/>
        </w:rPr>
      </w:pPr>
    </w:p>
    <w:p w:rsidR="00687DE6" w:rsidRDefault="00D663EA" w:rsidP="00DC5CD2">
      <w:pPr>
        <w:tabs>
          <w:tab w:val="left" w:pos="864"/>
          <w:tab w:val="left" w:pos="1872"/>
          <w:tab w:val="left" w:pos="2736"/>
          <w:tab w:val="left" w:pos="3600"/>
        </w:tabs>
        <w:ind w:left="864" w:hanging="864"/>
        <w:jc w:val="both"/>
        <w:rPr>
          <w:rFonts w:cs="Arial"/>
          <w:sz w:val="24"/>
          <w:szCs w:val="24"/>
        </w:rPr>
      </w:pPr>
      <w:r w:rsidRPr="00670EB2">
        <w:rPr>
          <w:rFonts w:cs="Arial"/>
          <w:sz w:val="24"/>
          <w:szCs w:val="24"/>
        </w:rPr>
        <w:t xml:space="preserve">3.3 </w:t>
      </w:r>
      <w:r w:rsidR="00300552" w:rsidRPr="00670EB2">
        <w:rPr>
          <w:rFonts w:cs="Arial"/>
          <w:sz w:val="24"/>
          <w:szCs w:val="24"/>
        </w:rPr>
        <w:tab/>
      </w:r>
      <w:r w:rsidR="00EA4D98">
        <w:rPr>
          <w:rFonts w:cs="Arial"/>
          <w:sz w:val="24"/>
          <w:szCs w:val="24"/>
        </w:rPr>
        <w:t>Under Section 32 of the 2015 Act, local authorities are required to publish a Participation Request report for each reporting year</w:t>
      </w:r>
      <w:r w:rsidR="00687DE6">
        <w:rPr>
          <w:rFonts w:cs="Arial"/>
          <w:sz w:val="24"/>
          <w:szCs w:val="24"/>
        </w:rPr>
        <w:t xml:space="preserve"> (</w:t>
      </w:r>
      <w:r w:rsidR="00DC5CD2">
        <w:rPr>
          <w:rFonts w:cs="Arial"/>
          <w:sz w:val="24"/>
          <w:szCs w:val="24"/>
        </w:rPr>
        <w:t>1</w:t>
      </w:r>
      <w:r w:rsidR="00687DE6">
        <w:rPr>
          <w:rFonts w:cs="Arial"/>
          <w:sz w:val="24"/>
          <w:szCs w:val="24"/>
        </w:rPr>
        <w:t xml:space="preserve"> April to 3</w:t>
      </w:r>
      <w:r w:rsidR="00DC5CD2">
        <w:rPr>
          <w:rFonts w:cs="Arial"/>
          <w:sz w:val="24"/>
          <w:szCs w:val="24"/>
        </w:rPr>
        <w:t>1</w:t>
      </w:r>
      <w:r w:rsidR="00687DE6">
        <w:rPr>
          <w:rFonts w:cs="Arial"/>
          <w:sz w:val="24"/>
          <w:szCs w:val="24"/>
        </w:rPr>
        <w:t xml:space="preserve"> March), by the end of June. The report is to set out the number of participation requests received, </w:t>
      </w:r>
      <w:r w:rsidR="00687DE6">
        <w:rPr>
          <w:rFonts w:cs="Arial"/>
          <w:sz w:val="24"/>
          <w:szCs w:val="24"/>
        </w:rPr>
        <w:lastRenderedPageBreak/>
        <w:t>the number agreed to or refused, the number which have resulted in changes to a public service, and any action taken by the authority to promote the use of participation requests or support a community participation body in the making of one.</w:t>
      </w:r>
    </w:p>
    <w:p w:rsidR="00DC5CD2" w:rsidRDefault="00DC5CD2" w:rsidP="00DC5CD2">
      <w:pPr>
        <w:tabs>
          <w:tab w:val="left" w:pos="864"/>
          <w:tab w:val="left" w:pos="1872"/>
          <w:tab w:val="left" w:pos="2736"/>
          <w:tab w:val="left" w:pos="3600"/>
        </w:tabs>
        <w:ind w:left="864" w:hanging="864"/>
        <w:jc w:val="both"/>
        <w:rPr>
          <w:rFonts w:cs="Arial"/>
          <w:sz w:val="24"/>
          <w:szCs w:val="24"/>
        </w:rPr>
      </w:pPr>
    </w:p>
    <w:p w:rsidR="00BC7C59" w:rsidRDefault="00687DE6" w:rsidP="00DC5CD2">
      <w:pPr>
        <w:tabs>
          <w:tab w:val="left" w:pos="864"/>
          <w:tab w:val="left" w:pos="1872"/>
          <w:tab w:val="left" w:pos="2736"/>
          <w:tab w:val="left" w:pos="3600"/>
        </w:tabs>
        <w:ind w:left="864" w:hanging="864"/>
        <w:jc w:val="both"/>
        <w:rPr>
          <w:rFonts w:cs="Arial"/>
          <w:sz w:val="24"/>
          <w:szCs w:val="24"/>
        </w:rPr>
      </w:pPr>
      <w:r>
        <w:rPr>
          <w:rFonts w:cs="Arial"/>
          <w:sz w:val="24"/>
          <w:szCs w:val="24"/>
        </w:rPr>
        <w:t>3.4</w:t>
      </w:r>
      <w:r w:rsidR="00DC5CD2">
        <w:rPr>
          <w:rFonts w:cs="Arial"/>
          <w:sz w:val="24"/>
          <w:szCs w:val="24"/>
        </w:rPr>
        <w:tab/>
      </w:r>
      <w:r>
        <w:rPr>
          <w:rFonts w:cs="Arial"/>
          <w:sz w:val="24"/>
          <w:szCs w:val="24"/>
        </w:rPr>
        <w:t>S</w:t>
      </w:r>
      <w:r w:rsidR="00EA4D98">
        <w:rPr>
          <w:rFonts w:cs="Arial"/>
          <w:sz w:val="24"/>
          <w:szCs w:val="24"/>
        </w:rPr>
        <w:t>ince the legislation came into force in 2017, only one Participation Request has been received</w:t>
      </w:r>
      <w:r>
        <w:rPr>
          <w:rFonts w:cs="Arial"/>
          <w:sz w:val="24"/>
          <w:szCs w:val="24"/>
        </w:rPr>
        <w:t xml:space="preserve"> and dealt with by the Council</w:t>
      </w:r>
      <w:r w:rsidR="00EA4D98">
        <w:rPr>
          <w:rFonts w:cs="Arial"/>
          <w:sz w:val="24"/>
          <w:szCs w:val="24"/>
        </w:rPr>
        <w:t xml:space="preserve">, </w:t>
      </w:r>
      <w:r w:rsidR="00BC7C59">
        <w:rPr>
          <w:rFonts w:cs="Arial"/>
          <w:sz w:val="24"/>
          <w:szCs w:val="24"/>
        </w:rPr>
        <w:t xml:space="preserve">with a decision letter issued on </w:t>
      </w:r>
      <w:r w:rsidR="00DC5CD2">
        <w:rPr>
          <w:rFonts w:cs="Arial"/>
          <w:sz w:val="24"/>
          <w:szCs w:val="24"/>
        </w:rPr>
        <w:t>11</w:t>
      </w:r>
      <w:r w:rsidR="00BC7C59">
        <w:rPr>
          <w:rFonts w:cs="Arial"/>
          <w:sz w:val="24"/>
          <w:szCs w:val="24"/>
        </w:rPr>
        <w:t xml:space="preserve"> July</w:t>
      </w:r>
      <w:r w:rsidR="00EA4D98">
        <w:rPr>
          <w:rFonts w:cs="Arial"/>
          <w:sz w:val="24"/>
          <w:szCs w:val="24"/>
        </w:rPr>
        <w:t xml:space="preserve"> 2019. </w:t>
      </w:r>
      <w:r>
        <w:rPr>
          <w:rFonts w:cs="Arial"/>
          <w:sz w:val="24"/>
          <w:szCs w:val="24"/>
        </w:rPr>
        <w:t>This should have been reported to Leadership Panel in June 2020 but this was not progressed at the time due to higher priorities relating to the Covid-19 pandemic.</w:t>
      </w:r>
      <w:r w:rsidR="00BC7C59">
        <w:rPr>
          <w:rFonts w:cs="Arial"/>
          <w:sz w:val="24"/>
          <w:szCs w:val="24"/>
        </w:rPr>
        <w:t xml:space="preserve"> The current report therefore covers two reporting periods, </w:t>
      </w:r>
      <w:r w:rsidR="00DC5CD2">
        <w:rPr>
          <w:rFonts w:cs="Arial"/>
          <w:sz w:val="24"/>
          <w:szCs w:val="24"/>
        </w:rPr>
        <w:t>1</w:t>
      </w:r>
      <w:r w:rsidR="00BC7C59">
        <w:rPr>
          <w:rFonts w:cs="Arial"/>
          <w:sz w:val="24"/>
          <w:szCs w:val="24"/>
        </w:rPr>
        <w:t xml:space="preserve"> April 2019 to 3</w:t>
      </w:r>
      <w:r w:rsidR="00DC5CD2">
        <w:rPr>
          <w:rFonts w:cs="Arial"/>
          <w:sz w:val="24"/>
          <w:szCs w:val="24"/>
        </w:rPr>
        <w:t>1</w:t>
      </w:r>
      <w:r w:rsidR="00BC7C59">
        <w:rPr>
          <w:rFonts w:cs="Arial"/>
          <w:sz w:val="24"/>
          <w:szCs w:val="24"/>
        </w:rPr>
        <w:t xml:space="preserve"> March 2020, and </w:t>
      </w:r>
      <w:r w:rsidR="00DC5CD2">
        <w:rPr>
          <w:rFonts w:cs="Arial"/>
          <w:sz w:val="24"/>
          <w:szCs w:val="24"/>
        </w:rPr>
        <w:t>1</w:t>
      </w:r>
      <w:r w:rsidR="00BC7C59">
        <w:rPr>
          <w:rFonts w:cs="Arial"/>
          <w:sz w:val="24"/>
          <w:szCs w:val="24"/>
        </w:rPr>
        <w:t xml:space="preserve"> April 2020 to 3</w:t>
      </w:r>
      <w:r w:rsidR="00DC5CD2">
        <w:rPr>
          <w:rFonts w:cs="Arial"/>
          <w:sz w:val="24"/>
          <w:szCs w:val="24"/>
        </w:rPr>
        <w:t>1</w:t>
      </w:r>
      <w:r w:rsidR="00BC7C59">
        <w:rPr>
          <w:rFonts w:cs="Arial"/>
          <w:sz w:val="24"/>
          <w:szCs w:val="24"/>
        </w:rPr>
        <w:t xml:space="preserve"> March 2021.</w:t>
      </w:r>
    </w:p>
    <w:p w:rsidR="00DC5CD2" w:rsidRDefault="00DC5CD2" w:rsidP="00DC5CD2">
      <w:pPr>
        <w:tabs>
          <w:tab w:val="left" w:pos="864"/>
          <w:tab w:val="left" w:pos="1872"/>
          <w:tab w:val="left" w:pos="2736"/>
          <w:tab w:val="left" w:pos="3600"/>
        </w:tabs>
        <w:ind w:left="864" w:hanging="864"/>
        <w:jc w:val="both"/>
        <w:rPr>
          <w:rFonts w:cs="Arial"/>
          <w:sz w:val="24"/>
          <w:szCs w:val="24"/>
        </w:rPr>
      </w:pPr>
    </w:p>
    <w:p w:rsidR="008A3692" w:rsidRDefault="00BC7C59" w:rsidP="00DC5CD2">
      <w:pPr>
        <w:tabs>
          <w:tab w:val="left" w:pos="864"/>
          <w:tab w:val="left" w:pos="1872"/>
          <w:tab w:val="left" w:pos="2736"/>
          <w:tab w:val="left" w:pos="3600"/>
        </w:tabs>
        <w:ind w:left="864" w:hanging="864"/>
        <w:jc w:val="both"/>
        <w:rPr>
          <w:rFonts w:cs="Arial"/>
          <w:sz w:val="24"/>
          <w:szCs w:val="24"/>
        </w:rPr>
      </w:pPr>
      <w:r>
        <w:rPr>
          <w:rFonts w:cs="Arial"/>
          <w:sz w:val="24"/>
          <w:szCs w:val="24"/>
        </w:rPr>
        <w:t>3.5</w:t>
      </w:r>
      <w:r w:rsidR="00DC5CD2">
        <w:rPr>
          <w:rFonts w:cs="Arial"/>
          <w:sz w:val="24"/>
          <w:szCs w:val="24"/>
        </w:rPr>
        <w:tab/>
      </w:r>
      <w:r>
        <w:rPr>
          <w:rFonts w:cs="Arial"/>
          <w:sz w:val="24"/>
          <w:szCs w:val="24"/>
        </w:rPr>
        <w:t xml:space="preserve">In the period </w:t>
      </w:r>
      <w:r w:rsidR="00DC5CD2">
        <w:rPr>
          <w:rFonts w:cs="Arial"/>
          <w:sz w:val="24"/>
          <w:szCs w:val="24"/>
        </w:rPr>
        <w:t>1</w:t>
      </w:r>
      <w:r>
        <w:rPr>
          <w:rFonts w:cs="Arial"/>
          <w:sz w:val="24"/>
          <w:szCs w:val="24"/>
        </w:rPr>
        <w:t xml:space="preserve"> April 2019 to 3</w:t>
      </w:r>
      <w:r w:rsidR="00DC5CD2">
        <w:rPr>
          <w:rFonts w:cs="Arial"/>
          <w:sz w:val="24"/>
          <w:szCs w:val="24"/>
        </w:rPr>
        <w:t>1</w:t>
      </w:r>
      <w:r>
        <w:rPr>
          <w:rFonts w:cs="Arial"/>
          <w:sz w:val="24"/>
          <w:szCs w:val="24"/>
        </w:rPr>
        <w:t xml:space="preserve"> March 2020, one Participation Request was received by the Council.</w:t>
      </w:r>
      <w:r w:rsidR="00015652">
        <w:rPr>
          <w:rFonts w:cs="Arial"/>
          <w:sz w:val="24"/>
          <w:szCs w:val="24"/>
        </w:rPr>
        <w:t xml:space="preserve"> </w:t>
      </w:r>
      <w:r w:rsidR="008A3692">
        <w:rPr>
          <w:rFonts w:cs="Arial"/>
          <w:sz w:val="24"/>
          <w:szCs w:val="24"/>
        </w:rPr>
        <w:t xml:space="preserve">This was from Fort Seafield and Wallacetown Community Council, </w:t>
      </w:r>
      <w:r w:rsidR="00EA4D98">
        <w:rPr>
          <w:rFonts w:cs="Arial"/>
          <w:sz w:val="24"/>
          <w:szCs w:val="24"/>
        </w:rPr>
        <w:t xml:space="preserve">in </w:t>
      </w:r>
      <w:r w:rsidR="008A3692">
        <w:rPr>
          <w:rFonts w:cs="Arial"/>
          <w:sz w:val="24"/>
          <w:szCs w:val="24"/>
        </w:rPr>
        <w:t xml:space="preserve">which they asked to participate in an outcome improvement process regarding </w:t>
      </w:r>
      <w:r w:rsidR="00DC5CD2">
        <w:rPr>
          <w:rFonts w:cs="Arial"/>
          <w:sz w:val="24"/>
          <w:szCs w:val="24"/>
        </w:rPr>
        <w:t>‘</w:t>
      </w:r>
      <w:r w:rsidR="008A3692">
        <w:rPr>
          <w:rFonts w:cs="Arial"/>
          <w:sz w:val="24"/>
          <w:szCs w:val="24"/>
        </w:rPr>
        <w:t>the resolution of the future of Riverside Flats, Ayr</w:t>
      </w:r>
      <w:r w:rsidR="00DC5CD2">
        <w:rPr>
          <w:rFonts w:cs="Arial"/>
          <w:sz w:val="24"/>
          <w:szCs w:val="24"/>
        </w:rPr>
        <w:t>’</w:t>
      </w:r>
      <w:r w:rsidR="00EA4D98">
        <w:rPr>
          <w:rFonts w:cs="Arial"/>
          <w:sz w:val="24"/>
          <w:szCs w:val="24"/>
        </w:rPr>
        <w:t xml:space="preserve">. </w:t>
      </w:r>
      <w:r w:rsidR="008A3692">
        <w:rPr>
          <w:rFonts w:cs="Arial"/>
          <w:sz w:val="24"/>
          <w:szCs w:val="24"/>
        </w:rPr>
        <w:t>The request stated that this outcome would be improved through the involvement of the Community Council:</w:t>
      </w:r>
    </w:p>
    <w:p w:rsidR="00DC5CD2" w:rsidRDefault="00DC5CD2" w:rsidP="00DC5CD2">
      <w:pPr>
        <w:tabs>
          <w:tab w:val="left" w:pos="864"/>
          <w:tab w:val="left" w:pos="1872"/>
          <w:tab w:val="left" w:pos="2736"/>
          <w:tab w:val="left" w:pos="3600"/>
        </w:tabs>
        <w:ind w:left="864" w:hanging="864"/>
        <w:jc w:val="both"/>
        <w:rPr>
          <w:rFonts w:cs="Arial"/>
          <w:sz w:val="24"/>
          <w:szCs w:val="24"/>
        </w:rPr>
      </w:pPr>
    </w:p>
    <w:p w:rsidR="008A3692" w:rsidRDefault="008A3692" w:rsidP="00DC5CD2">
      <w:pPr>
        <w:numPr>
          <w:ilvl w:val="0"/>
          <w:numId w:val="15"/>
        </w:numPr>
        <w:tabs>
          <w:tab w:val="left" w:pos="864"/>
          <w:tab w:val="left" w:pos="1872"/>
          <w:tab w:val="left" w:pos="2736"/>
          <w:tab w:val="left" w:pos="3600"/>
        </w:tabs>
        <w:ind w:left="1872" w:hanging="1008"/>
        <w:rPr>
          <w:rFonts w:cs="Arial"/>
          <w:sz w:val="24"/>
          <w:szCs w:val="24"/>
        </w:rPr>
      </w:pPr>
      <w:r>
        <w:rPr>
          <w:rFonts w:cs="Arial"/>
          <w:sz w:val="24"/>
          <w:szCs w:val="24"/>
        </w:rPr>
        <w:t>by examining in detail, the scope and costs of the works to achieve best value for tenants, Council and ratepayers</w:t>
      </w:r>
      <w:r w:rsidR="00DC5CD2">
        <w:rPr>
          <w:rFonts w:cs="Arial"/>
          <w:sz w:val="24"/>
          <w:szCs w:val="24"/>
        </w:rPr>
        <w:t>; and</w:t>
      </w:r>
    </w:p>
    <w:p w:rsidR="00DC5CD2" w:rsidRDefault="00DC5CD2" w:rsidP="00DC5CD2">
      <w:pPr>
        <w:tabs>
          <w:tab w:val="left" w:pos="864"/>
          <w:tab w:val="left" w:pos="1872"/>
          <w:tab w:val="left" w:pos="2736"/>
          <w:tab w:val="left" w:pos="3600"/>
        </w:tabs>
        <w:rPr>
          <w:rFonts w:cs="Arial"/>
          <w:sz w:val="24"/>
          <w:szCs w:val="24"/>
        </w:rPr>
      </w:pPr>
    </w:p>
    <w:p w:rsidR="008A3692" w:rsidRDefault="008A3692" w:rsidP="00DC5CD2">
      <w:pPr>
        <w:numPr>
          <w:ilvl w:val="0"/>
          <w:numId w:val="15"/>
        </w:numPr>
        <w:tabs>
          <w:tab w:val="left" w:pos="864"/>
          <w:tab w:val="left" w:pos="1872"/>
          <w:tab w:val="left" w:pos="2736"/>
          <w:tab w:val="left" w:pos="3600"/>
        </w:tabs>
        <w:ind w:left="1872" w:hanging="1008"/>
        <w:rPr>
          <w:rFonts w:cs="Arial"/>
          <w:sz w:val="24"/>
          <w:szCs w:val="24"/>
        </w:rPr>
      </w:pPr>
      <w:r>
        <w:rPr>
          <w:rFonts w:cs="Arial"/>
          <w:sz w:val="24"/>
          <w:szCs w:val="24"/>
        </w:rPr>
        <w:t>by proposing alternative solution which does not involve decanting of tenants off the site.</w:t>
      </w:r>
    </w:p>
    <w:p w:rsidR="008A3692" w:rsidRDefault="008A3692" w:rsidP="00AD4F11">
      <w:pPr>
        <w:tabs>
          <w:tab w:val="left" w:pos="864"/>
          <w:tab w:val="left" w:pos="1872"/>
          <w:tab w:val="left" w:pos="2736"/>
          <w:tab w:val="left" w:pos="3600"/>
        </w:tabs>
        <w:ind w:left="864" w:hanging="864"/>
        <w:rPr>
          <w:rFonts w:cs="Arial"/>
          <w:sz w:val="24"/>
          <w:szCs w:val="24"/>
        </w:rPr>
      </w:pPr>
    </w:p>
    <w:p w:rsidR="004D4593" w:rsidRPr="00670EB2" w:rsidRDefault="00DC5CD2" w:rsidP="00DC5CD2">
      <w:pPr>
        <w:tabs>
          <w:tab w:val="left" w:pos="864"/>
          <w:tab w:val="left" w:pos="1872"/>
          <w:tab w:val="left" w:pos="2736"/>
          <w:tab w:val="left" w:pos="3600"/>
        </w:tabs>
        <w:ind w:left="864" w:hanging="864"/>
        <w:jc w:val="both"/>
        <w:rPr>
          <w:rFonts w:cs="Arial"/>
          <w:sz w:val="24"/>
          <w:szCs w:val="24"/>
        </w:rPr>
      </w:pPr>
      <w:r>
        <w:rPr>
          <w:rFonts w:cs="Arial"/>
          <w:sz w:val="24"/>
          <w:szCs w:val="24"/>
        </w:rPr>
        <w:t>3.6</w:t>
      </w:r>
      <w:r>
        <w:rPr>
          <w:rFonts w:cs="Arial"/>
          <w:sz w:val="24"/>
          <w:szCs w:val="24"/>
        </w:rPr>
        <w:tab/>
      </w:r>
      <w:r w:rsidR="00015652">
        <w:rPr>
          <w:rFonts w:cs="Arial"/>
          <w:sz w:val="24"/>
          <w:szCs w:val="24"/>
        </w:rPr>
        <w:t>The Participation Request was refused, and a</w:t>
      </w:r>
      <w:r w:rsidR="00EA4D98">
        <w:rPr>
          <w:rFonts w:cs="Arial"/>
          <w:sz w:val="24"/>
          <w:szCs w:val="24"/>
        </w:rPr>
        <w:t xml:space="preserve"> copy of the Council’s decision letter is published on the Participation Request page of the Council’s website. </w:t>
      </w:r>
      <w:r w:rsidR="00C67A3C">
        <w:rPr>
          <w:rFonts w:cs="Arial"/>
          <w:sz w:val="24"/>
          <w:szCs w:val="24"/>
        </w:rPr>
        <w:t xml:space="preserve">This request did not result in changes to a public service provided on or behalf of the Council. </w:t>
      </w:r>
    </w:p>
    <w:p w:rsidR="004D4593" w:rsidRPr="00670EB2" w:rsidRDefault="004D4593" w:rsidP="00AD4F11">
      <w:pPr>
        <w:tabs>
          <w:tab w:val="left" w:pos="864"/>
          <w:tab w:val="left" w:pos="1872"/>
          <w:tab w:val="left" w:pos="2736"/>
          <w:tab w:val="left" w:pos="3600"/>
        </w:tabs>
        <w:ind w:left="864" w:hanging="864"/>
        <w:rPr>
          <w:rFonts w:cs="Arial"/>
          <w:sz w:val="24"/>
          <w:szCs w:val="24"/>
        </w:rPr>
      </w:pPr>
    </w:p>
    <w:p w:rsidR="00070CA3" w:rsidRPr="00670EB2" w:rsidRDefault="00070CA3" w:rsidP="000A4F97">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4.</w:t>
      </w:r>
      <w:r w:rsidRPr="00670EB2">
        <w:rPr>
          <w:rFonts w:cs="Arial"/>
          <w:b/>
          <w:sz w:val="24"/>
          <w:szCs w:val="24"/>
        </w:rPr>
        <w:tab/>
        <w:t>Proposals</w:t>
      </w:r>
    </w:p>
    <w:p w:rsidR="00070CA3" w:rsidRPr="00670EB2" w:rsidRDefault="00070CA3" w:rsidP="00AF0AA8">
      <w:pPr>
        <w:tabs>
          <w:tab w:val="left" w:pos="864"/>
          <w:tab w:val="left" w:pos="1872"/>
          <w:tab w:val="left" w:pos="2736"/>
          <w:tab w:val="left" w:pos="3600"/>
        </w:tabs>
        <w:ind w:left="864" w:hanging="864"/>
        <w:jc w:val="both"/>
        <w:rPr>
          <w:rFonts w:cs="Arial"/>
          <w:sz w:val="24"/>
          <w:szCs w:val="24"/>
        </w:rPr>
      </w:pPr>
    </w:p>
    <w:p w:rsidR="000A4F97" w:rsidRDefault="003E3B6E" w:rsidP="00D663EA">
      <w:pPr>
        <w:tabs>
          <w:tab w:val="left" w:pos="864"/>
          <w:tab w:val="left" w:pos="1872"/>
          <w:tab w:val="left" w:pos="2736"/>
          <w:tab w:val="left" w:pos="3600"/>
        </w:tabs>
        <w:ind w:left="864" w:hanging="864"/>
        <w:jc w:val="both"/>
        <w:rPr>
          <w:rFonts w:cs="Arial"/>
          <w:sz w:val="24"/>
          <w:szCs w:val="24"/>
        </w:rPr>
      </w:pPr>
      <w:r w:rsidRPr="00670EB2">
        <w:rPr>
          <w:rFonts w:cs="Arial"/>
          <w:sz w:val="24"/>
          <w:szCs w:val="24"/>
        </w:rPr>
        <w:t>4.1</w:t>
      </w:r>
      <w:r w:rsidRPr="00670EB2">
        <w:rPr>
          <w:rFonts w:cs="Arial"/>
          <w:sz w:val="24"/>
          <w:szCs w:val="24"/>
        </w:rPr>
        <w:tab/>
      </w:r>
      <w:r w:rsidR="00C67A3C">
        <w:rPr>
          <w:rFonts w:cs="Arial"/>
          <w:sz w:val="24"/>
          <w:szCs w:val="24"/>
        </w:rPr>
        <w:t xml:space="preserve">It is proposed that </w:t>
      </w:r>
      <w:r w:rsidR="00DC5CD2">
        <w:rPr>
          <w:rFonts w:cs="Arial"/>
          <w:sz w:val="24"/>
          <w:szCs w:val="24"/>
        </w:rPr>
        <w:t xml:space="preserve">Members </w:t>
      </w:r>
      <w:r w:rsidR="00C67A3C">
        <w:rPr>
          <w:rFonts w:cs="Arial"/>
          <w:sz w:val="24"/>
          <w:szCs w:val="24"/>
        </w:rPr>
        <w:t xml:space="preserve">note this report, and that it will be </w:t>
      </w:r>
      <w:r w:rsidR="00C12D36">
        <w:rPr>
          <w:rFonts w:cs="Arial"/>
          <w:sz w:val="24"/>
          <w:szCs w:val="24"/>
        </w:rPr>
        <w:t xml:space="preserve">published on the Council’s website </w:t>
      </w:r>
      <w:r w:rsidR="00C67A3C">
        <w:rPr>
          <w:rFonts w:cs="Arial"/>
          <w:sz w:val="24"/>
          <w:szCs w:val="24"/>
        </w:rPr>
        <w:t>as required by the 2015 Act</w:t>
      </w:r>
      <w:r w:rsidR="00C12D36">
        <w:rPr>
          <w:rFonts w:cs="Arial"/>
          <w:sz w:val="24"/>
          <w:szCs w:val="24"/>
        </w:rPr>
        <w:t>;</w:t>
      </w:r>
      <w:r w:rsidR="002A567A">
        <w:rPr>
          <w:rFonts w:cs="Arial"/>
          <w:sz w:val="24"/>
          <w:szCs w:val="24"/>
        </w:rPr>
        <w:t xml:space="preserve"> and agree that, going forward, the annual report will be reported to Members via the Members’ Bulletin</w:t>
      </w:r>
      <w:r w:rsidR="00C67A3C">
        <w:rPr>
          <w:rFonts w:cs="Arial"/>
          <w:sz w:val="24"/>
          <w:szCs w:val="24"/>
        </w:rPr>
        <w:t>.</w:t>
      </w:r>
    </w:p>
    <w:p w:rsidR="00083610" w:rsidRDefault="00083610" w:rsidP="00D663EA">
      <w:pPr>
        <w:tabs>
          <w:tab w:val="left" w:pos="864"/>
          <w:tab w:val="left" w:pos="1872"/>
          <w:tab w:val="left" w:pos="2736"/>
          <w:tab w:val="left" w:pos="3600"/>
        </w:tabs>
        <w:ind w:left="864" w:hanging="864"/>
        <w:jc w:val="both"/>
        <w:rPr>
          <w:rFonts w:cs="Arial"/>
          <w:sz w:val="24"/>
          <w:szCs w:val="24"/>
        </w:rPr>
      </w:pPr>
    </w:p>
    <w:p w:rsidR="007F7C31" w:rsidRPr="00670EB2" w:rsidRDefault="00070CA3"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5.</w:t>
      </w:r>
      <w:r w:rsidRPr="00670EB2">
        <w:rPr>
          <w:rFonts w:cs="Arial"/>
          <w:b/>
          <w:sz w:val="24"/>
          <w:szCs w:val="24"/>
        </w:rPr>
        <w:tab/>
      </w:r>
      <w:r w:rsidR="007F7C31" w:rsidRPr="00670EB2">
        <w:rPr>
          <w:rFonts w:cs="Arial"/>
          <w:b/>
          <w:sz w:val="24"/>
          <w:szCs w:val="24"/>
        </w:rPr>
        <w:t>Legal and Procurement Implications</w:t>
      </w:r>
    </w:p>
    <w:p w:rsidR="002C0D69" w:rsidRPr="00670EB2" w:rsidRDefault="002C0D69" w:rsidP="00AF0AA8">
      <w:pPr>
        <w:tabs>
          <w:tab w:val="left" w:pos="864"/>
          <w:tab w:val="left" w:pos="1872"/>
          <w:tab w:val="left" w:pos="2736"/>
          <w:tab w:val="left" w:pos="3600"/>
        </w:tabs>
        <w:ind w:left="864" w:hanging="864"/>
        <w:jc w:val="both"/>
        <w:rPr>
          <w:rFonts w:cs="Arial"/>
          <w:sz w:val="24"/>
          <w:szCs w:val="24"/>
        </w:rPr>
      </w:pPr>
    </w:p>
    <w:p w:rsidR="007F7C31" w:rsidRPr="00670EB2" w:rsidRDefault="00D31F18" w:rsidP="00621172">
      <w:pPr>
        <w:tabs>
          <w:tab w:val="left" w:pos="864"/>
          <w:tab w:val="left" w:pos="1872"/>
          <w:tab w:val="left" w:pos="2736"/>
          <w:tab w:val="left" w:pos="3600"/>
        </w:tabs>
        <w:ind w:left="864" w:hanging="864"/>
        <w:jc w:val="both"/>
        <w:rPr>
          <w:rFonts w:cs="Arial"/>
          <w:sz w:val="24"/>
          <w:szCs w:val="24"/>
        </w:rPr>
      </w:pPr>
      <w:r w:rsidRPr="00670EB2">
        <w:rPr>
          <w:rFonts w:cs="Arial"/>
          <w:sz w:val="24"/>
          <w:szCs w:val="24"/>
        </w:rPr>
        <w:t>5.1</w:t>
      </w:r>
      <w:r w:rsidRPr="00670EB2">
        <w:rPr>
          <w:rFonts w:cs="Arial"/>
          <w:sz w:val="24"/>
          <w:szCs w:val="24"/>
        </w:rPr>
        <w:tab/>
      </w:r>
      <w:r w:rsidR="00BB5D33" w:rsidRPr="00670EB2">
        <w:rPr>
          <w:rFonts w:cs="Arial"/>
          <w:sz w:val="24"/>
          <w:szCs w:val="24"/>
        </w:rPr>
        <w:t xml:space="preserve">There are no </w:t>
      </w:r>
      <w:r w:rsidR="00DD101C" w:rsidRPr="00670EB2">
        <w:rPr>
          <w:rFonts w:cs="Arial"/>
          <w:sz w:val="24"/>
          <w:szCs w:val="24"/>
        </w:rPr>
        <w:t xml:space="preserve">legal </w:t>
      </w:r>
      <w:r w:rsidR="00BB5D33" w:rsidRPr="00670EB2">
        <w:rPr>
          <w:rFonts w:cs="Arial"/>
          <w:sz w:val="24"/>
          <w:szCs w:val="24"/>
        </w:rPr>
        <w:t>implications arising from this report</w:t>
      </w:r>
      <w:r w:rsidR="004D4593" w:rsidRPr="00670EB2">
        <w:rPr>
          <w:rFonts w:cs="Arial"/>
          <w:sz w:val="24"/>
          <w:szCs w:val="24"/>
        </w:rPr>
        <w:t>.</w:t>
      </w:r>
    </w:p>
    <w:p w:rsidR="00AA676F" w:rsidRPr="00670EB2" w:rsidRDefault="00AA676F" w:rsidP="00621172">
      <w:pPr>
        <w:tabs>
          <w:tab w:val="left" w:pos="864"/>
          <w:tab w:val="left" w:pos="1872"/>
          <w:tab w:val="left" w:pos="2736"/>
          <w:tab w:val="left" w:pos="3600"/>
        </w:tabs>
        <w:ind w:left="864" w:hanging="864"/>
        <w:jc w:val="both"/>
        <w:rPr>
          <w:rFonts w:cs="Arial"/>
          <w:sz w:val="24"/>
          <w:szCs w:val="24"/>
        </w:rPr>
      </w:pPr>
    </w:p>
    <w:p w:rsidR="004D4593" w:rsidRPr="00670EB2" w:rsidRDefault="004D4593" w:rsidP="004D4593">
      <w:pPr>
        <w:tabs>
          <w:tab w:val="left" w:pos="864"/>
          <w:tab w:val="left" w:pos="1872"/>
          <w:tab w:val="left" w:pos="2736"/>
          <w:tab w:val="left" w:pos="3600"/>
        </w:tabs>
        <w:ind w:left="864" w:hanging="864"/>
        <w:jc w:val="both"/>
        <w:rPr>
          <w:rFonts w:cs="Arial"/>
          <w:sz w:val="24"/>
          <w:szCs w:val="24"/>
        </w:rPr>
      </w:pPr>
      <w:r w:rsidRPr="00670EB2">
        <w:rPr>
          <w:rFonts w:cs="Arial"/>
          <w:sz w:val="24"/>
          <w:szCs w:val="24"/>
        </w:rPr>
        <w:t>5.2</w:t>
      </w:r>
      <w:r w:rsidRPr="00670EB2">
        <w:rPr>
          <w:rFonts w:cs="Arial"/>
          <w:sz w:val="24"/>
          <w:szCs w:val="24"/>
        </w:rPr>
        <w:tab/>
        <w:t>There are no procurement implications arising from this report.</w:t>
      </w:r>
    </w:p>
    <w:p w:rsidR="00AA676F" w:rsidRPr="00670EB2" w:rsidRDefault="00AA676F" w:rsidP="00621172">
      <w:pPr>
        <w:tabs>
          <w:tab w:val="left" w:pos="864"/>
          <w:tab w:val="left" w:pos="1872"/>
          <w:tab w:val="left" w:pos="2736"/>
          <w:tab w:val="left" w:pos="3600"/>
        </w:tabs>
        <w:ind w:left="864" w:hanging="864"/>
        <w:jc w:val="both"/>
        <w:rPr>
          <w:rFonts w:cs="Arial"/>
          <w:sz w:val="24"/>
          <w:szCs w:val="24"/>
        </w:rPr>
      </w:pPr>
    </w:p>
    <w:p w:rsidR="00070CA3" w:rsidRPr="00670EB2" w:rsidRDefault="007F7C31"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6.</w:t>
      </w:r>
      <w:r w:rsidRPr="00670EB2">
        <w:rPr>
          <w:rFonts w:cs="Arial"/>
          <w:b/>
          <w:sz w:val="24"/>
          <w:szCs w:val="24"/>
        </w:rPr>
        <w:tab/>
      </w:r>
      <w:r w:rsidR="00AF19D9" w:rsidRPr="00670EB2">
        <w:rPr>
          <w:rFonts w:cs="Arial"/>
          <w:b/>
          <w:sz w:val="24"/>
          <w:szCs w:val="24"/>
        </w:rPr>
        <w:t>Financial</w:t>
      </w:r>
      <w:r w:rsidR="00070CA3" w:rsidRPr="00670EB2">
        <w:rPr>
          <w:rFonts w:cs="Arial"/>
          <w:b/>
          <w:sz w:val="24"/>
          <w:szCs w:val="24"/>
        </w:rPr>
        <w:t xml:space="preserve"> Implications</w:t>
      </w: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p>
    <w:p w:rsidR="00D31F18" w:rsidRPr="00670EB2" w:rsidRDefault="003E3B6E" w:rsidP="00AF0AA8">
      <w:pPr>
        <w:tabs>
          <w:tab w:val="left" w:pos="864"/>
          <w:tab w:val="left" w:pos="1872"/>
          <w:tab w:val="left" w:pos="2736"/>
          <w:tab w:val="left" w:pos="3600"/>
        </w:tabs>
        <w:ind w:left="864" w:hanging="864"/>
        <w:jc w:val="both"/>
        <w:rPr>
          <w:rFonts w:cs="Arial"/>
          <w:i/>
          <w:sz w:val="24"/>
          <w:szCs w:val="24"/>
        </w:rPr>
      </w:pPr>
      <w:r w:rsidRPr="00670EB2">
        <w:rPr>
          <w:rFonts w:cs="Arial"/>
          <w:sz w:val="24"/>
          <w:szCs w:val="24"/>
        </w:rPr>
        <w:t>6.1</w:t>
      </w:r>
      <w:r w:rsidRPr="00670EB2">
        <w:rPr>
          <w:rFonts w:cs="Arial"/>
          <w:b/>
          <w:sz w:val="24"/>
          <w:szCs w:val="24"/>
        </w:rPr>
        <w:tab/>
      </w:r>
      <w:r w:rsidR="00621172" w:rsidRPr="00670EB2">
        <w:rPr>
          <w:rFonts w:cs="Arial"/>
          <w:sz w:val="24"/>
          <w:szCs w:val="24"/>
        </w:rPr>
        <w:t>There are no new financial implications</w:t>
      </w:r>
      <w:r w:rsidR="00D31F18" w:rsidRPr="00670EB2">
        <w:rPr>
          <w:rFonts w:cs="Arial"/>
          <w:i/>
          <w:sz w:val="24"/>
          <w:szCs w:val="24"/>
        </w:rPr>
        <w:t>.</w:t>
      </w:r>
    </w:p>
    <w:p w:rsidR="004A118A" w:rsidRPr="00670EB2" w:rsidRDefault="004A118A" w:rsidP="00AF0AA8">
      <w:pPr>
        <w:tabs>
          <w:tab w:val="left" w:pos="864"/>
          <w:tab w:val="left" w:pos="1872"/>
          <w:tab w:val="left" w:pos="2736"/>
          <w:tab w:val="left" w:pos="3600"/>
        </w:tabs>
        <w:ind w:left="864" w:hanging="864"/>
        <w:jc w:val="both"/>
        <w:rPr>
          <w:rFonts w:cs="Arial"/>
          <w:b/>
          <w:sz w:val="24"/>
          <w:szCs w:val="24"/>
        </w:rPr>
      </w:pPr>
    </w:p>
    <w:p w:rsidR="003E3B6E" w:rsidRPr="00670EB2" w:rsidRDefault="00D31F18" w:rsidP="00AF0AA8">
      <w:pPr>
        <w:tabs>
          <w:tab w:val="left" w:pos="864"/>
          <w:tab w:val="left" w:pos="1872"/>
          <w:tab w:val="left" w:pos="2736"/>
          <w:tab w:val="left" w:pos="3600"/>
        </w:tabs>
        <w:ind w:left="864" w:hanging="864"/>
        <w:jc w:val="both"/>
        <w:rPr>
          <w:rFonts w:cs="Arial"/>
          <w:b/>
          <w:i/>
          <w:sz w:val="24"/>
          <w:szCs w:val="24"/>
        </w:rPr>
      </w:pPr>
      <w:r w:rsidRPr="00670EB2">
        <w:rPr>
          <w:rFonts w:cs="Arial"/>
          <w:b/>
          <w:sz w:val="24"/>
          <w:szCs w:val="24"/>
        </w:rPr>
        <w:t>7</w:t>
      </w:r>
      <w:r w:rsidRPr="00670EB2">
        <w:rPr>
          <w:rFonts w:cs="Arial"/>
          <w:b/>
          <w:i/>
          <w:sz w:val="24"/>
          <w:szCs w:val="24"/>
        </w:rPr>
        <w:t>.</w:t>
      </w:r>
      <w:r w:rsidRPr="00670EB2">
        <w:rPr>
          <w:rFonts w:cs="Arial"/>
          <w:b/>
          <w:i/>
          <w:sz w:val="24"/>
          <w:szCs w:val="24"/>
        </w:rPr>
        <w:tab/>
      </w:r>
      <w:r w:rsidR="003E3B6E" w:rsidRPr="00670EB2">
        <w:rPr>
          <w:rFonts w:cs="Arial"/>
          <w:b/>
          <w:sz w:val="24"/>
          <w:szCs w:val="24"/>
        </w:rPr>
        <w:t>Human Resources</w:t>
      </w:r>
      <w:r w:rsidR="00AF19D9" w:rsidRPr="00670EB2">
        <w:rPr>
          <w:rFonts w:cs="Arial"/>
          <w:b/>
          <w:sz w:val="24"/>
          <w:szCs w:val="24"/>
        </w:rPr>
        <w:t xml:space="preserve"> Implications</w:t>
      </w:r>
    </w:p>
    <w:p w:rsidR="003E3B6E" w:rsidRPr="00670EB2" w:rsidRDefault="003E3B6E" w:rsidP="00AF0AA8">
      <w:pPr>
        <w:tabs>
          <w:tab w:val="left" w:pos="864"/>
          <w:tab w:val="left" w:pos="1872"/>
          <w:tab w:val="left" w:pos="2736"/>
          <w:tab w:val="left" w:pos="3600"/>
        </w:tabs>
        <w:ind w:left="864" w:hanging="864"/>
        <w:jc w:val="both"/>
        <w:rPr>
          <w:rFonts w:cs="Arial"/>
          <w:sz w:val="24"/>
          <w:szCs w:val="24"/>
        </w:rPr>
      </w:pPr>
    </w:p>
    <w:p w:rsidR="00070CA3" w:rsidRPr="00670EB2" w:rsidRDefault="00AF19D9" w:rsidP="00AF0AA8">
      <w:pPr>
        <w:tabs>
          <w:tab w:val="left" w:pos="864"/>
          <w:tab w:val="left" w:pos="1872"/>
          <w:tab w:val="left" w:pos="2736"/>
          <w:tab w:val="left" w:pos="3600"/>
        </w:tabs>
        <w:ind w:left="864" w:hanging="864"/>
        <w:jc w:val="both"/>
        <w:rPr>
          <w:rFonts w:cs="Arial"/>
          <w:i/>
          <w:sz w:val="24"/>
          <w:szCs w:val="24"/>
        </w:rPr>
      </w:pPr>
      <w:r w:rsidRPr="00670EB2">
        <w:rPr>
          <w:rFonts w:cs="Arial"/>
          <w:sz w:val="24"/>
          <w:szCs w:val="24"/>
        </w:rPr>
        <w:t>7</w:t>
      </w:r>
      <w:r w:rsidR="00D31F18" w:rsidRPr="00670EB2">
        <w:rPr>
          <w:rFonts w:cs="Arial"/>
          <w:sz w:val="24"/>
          <w:szCs w:val="24"/>
        </w:rPr>
        <w:t>.1</w:t>
      </w:r>
      <w:r w:rsidR="00676425" w:rsidRPr="00670EB2">
        <w:rPr>
          <w:rFonts w:cs="Arial"/>
          <w:sz w:val="24"/>
          <w:szCs w:val="24"/>
        </w:rPr>
        <w:tab/>
      </w:r>
      <w:r w:rsidR="00621172" w:rsidRPr="00670EB2">
        <w:rPr>
          <w:rFonts w:cs="Arial"/>
          <w:sz w:val="24"/>
          <w:szCs w:val="24"/>
        </w:rPr>
        <w:t>Not applicable</w:t>
      </w:r>
      <w:r w:rsidR="004D4593" w:rsidRPr="00670EB2">
        <w:rPr>
          <w:rFonts w:cs="Arial"/>
          <w:sz w:val="24"/>
          <w:szCs w:val="24"/>
        </w:rPr>
        <w:t>.</w:t>
      </w:r>
    </w:p>
    <w:p w:rsidR="00071222" w:rsidRPr="00670EB2" w:rsidRDefault="00071222" w:rsidP="00AF0AA8">
      <w:pPr>
        <w:tabs>
          <w:tab w:val="left" w:pos="864"/>
          <w:tab w:val="left" w:pos="1872"/>
          <w:tab w:val="left" w:pos="2736"/>
          <w:tab w:val="left" w:pos="3600"/>
        </w:tabs>
        <w:ind w:left="864" w:hanging="864"/>
        <w:jc w:val="both"/>
        <w:rPr>
          <w:rFonts w:cs="Arial"/>
          <w:sz w:val="24"/>
          <w:szCs w:val="24"/>
        </w:rPr>
      </w:pPr>
    </w:p>
    <w:p w:rsidR="00070CA3" w:rsidRPr="00670EB2" w:rsidRDefault="00AF19D9"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8</w:t>
      </w:r>
      <w:r w:rsidR="00070CA3" w:rsidRPr="00670EB2">
        <w:rPr>
          <w:rFonts w:cs="Arial"/>
          <w:b/>
          <w:sz w:val="24"/>
          <w:szCs w:val="24"/>
        </w:rPr>
        <w:t>.</w:t>
      </w:r>
      <w:r w:rsidR="00070CA3" w:rsidRPr="00670EB2">
        <w:rPr>
          <w:rFonts w:cs="Arial"/>
          <w:b/>
          <w:sz w:val="24"/>
          <w:szCs w:val="24"/>
        </w:rPr>
        <w:tab/>
        <w:t>Risk</w:t>
      </w:r>
    </w:p>
    <w:p w:rsidR="003C3ABE" w:rsidRPr="00670EB2" w:rsidRDefault="003C3ABE" w:rsidP="00AF0AA8">
      <w:pPr>
        <w:tabs>
          <w:tab w:val="left" w:pos="864"/>
          <w:tab w:val="left" w:pos="1872"/>
          <w:tab w:val="left" w:pos="2736"/>
          <w:tab w:val="left" w:pos="3600"/>
        </w:tabs>
        <w:ind w:left="864" w:hanging="864"/>
        <w:jc w:val="both"/>
        <w:rPr>
          <w:rFonts w:cs="Arial"/>
          <w:sz w:val="24"/>
          <w:szCs w:val="24"/>
        </w:rPr>
      </w:pPr>
    </w:p>
    <w:p w:rsidR="00E1631D" w:rsidRPr="00670EB2" w:rsidRDefault="00AF19D9" w:rsidP="00AF0AA8">
      <w:pPr>
        <w:tabs>
          <w:tab w:val="left" w:pos="864"/>
          <w:tab w:val="left" w:pos="1872"/>
          <w:tab w:val="left" w:pos="2736"/>
          <w:tab w:val="left" w:pos="3600"/>
        </w:tabs>
        <w:ind w:left="864" w:hanging="864"/>
        <w:jc w:val="both"/>
        <w:rPr>
          <w:rFonts w:cs="Arial"/>
          <w:sz w:val="24"/>
          <w:szCs w:val="24"/>
        </w:rPr>
      </w:pPr>
      <w:r w:rsidRPr="00670EB2">
        <w:rPr>
          <w:rFonts w:cs="Arial"/>
          <w:sz w:val="24"/>
          <w:szCs w:val="24"/>
        </w:rPr>
        <w:t>8</w:t>
      </w:r>
      <w:r w:rsidR="00446D00" w:rsidRPr="00670EB2">
        <w:rPr>
          <w:rFonts w:cs="Arial"/>
          <w:sz w:val="24"/>
          <w:szCs w:val="24"/>
        </w:rPr>
        <w:t>.1</w:t>
      </w:r>
      <w:r w:rsidR="00E1631D" w:rsidRPr="00670EB2">
        <w:rPr>
          <w:rFonts w:cs="Arial"/>
          <w:sz w:val="24"/>
          <w:szCs w:val="24"/>
        </w:rPr>
        <w:tab/>
      </w:r>
      <w:r w:rsidR="00E1631D" w:rsidRPr="00670EB2">
        <w:rPr>
          <w:rFonts w:cs="Arial"/>
          <w:b/>
          <w:i/>
          <w:sz w:val="24"/>
          <w:szCs w:val="24"/>
        </w:rPr>
        <w:t xml:space="preserve">Risk Implications of </w:t>
      </w:r>
      <w:r w:rsidR="003C3ABE" w:rsidRPr="00670EB2">
        <w:rPr>
          <w:rFonts w:cs="Arial"/>
          <w:b/>
          <w:i/>
          <w:sz w:val="24"/>
          <w:szCs w:val="24"/>
        </w:rPr>
        <w:t xml:space="preserve">Adopting </w:t>
      </w:r>
      <w:r w:rsidR="00E1631D" w:rsidRPr="00670EB2">
        <w:rPr>
          <w:rFonts w:cs="Arial"/>
          <w:b/>
          <w:i/>
          <w:sz w:val="24"/>
          <w:szCs w:val="24"/>
        </w:rPr>
        <w:t xml:space="preserve">the </w:t>
      </w:r>
      <w:r w:rsidR="003C3ABE" w:rsidRPr="00670EB2">
        <w:rPr>
          <w:rFonts w:cs="Arial"/>
          <w:b/>
          <w:i/>
          <w:sz w:val="24"/>
          <w:szCs w:val="24"/>
        </w:rPr>
        <w:t>Recommendations</w:t>
      </w:r>
    </w:p>
    <w:p w:rsidR="00E1631D" w:rsidRPr="00670EB2" w:rsidRDefault="00E1631D" w:rsidP="00AF0AA8">
      <w:pPr>
        <w:tabs>
          <w:tab w:val="left" w:pos="864"/>
          <w:tab w:val="left" w:pos="1872"/>
          <w:tab w:val="left" w:pos="2736"/>
          <w:tab w:val="left" w:pos="3600"/>
        </w:tabs>
        <w:ind w:left="864" w:hanging="864"/>
        <w:jc w:val="both"/>
        <w:rPr>
          <w:rFonts w:cs="Arial"/>
          <w:sz w:val="24"/>
          <w:szCs w:val="24"/>
        </w:rPr>
      </w:pPr>
    </w:p>
    <w:p w:rsidR="00E1631D" w:rsidRPr="00670EB2" w:rsidRDefault="003C3ABE" w:rsidP="00AF0AA8">
      <w:pPr>
        <w:tabs>
          <w:tab w:val="left" w:pos="864"/>
          <w:tab w:val="left" w:pos="1872"/>
          <w:tab w:val="left" w:pos="2736"/>
          <w:tab w:val="left" w:pos="3600"/>
        </w:tabs>
        <w:ind w:left="1872" w:hanging="1872"/>
        <w:jc w:val="both"/>
        <w:rPr>
          <w:rFonts w:cs="Arial"/>
          <w:sz w:val="24"/>
          <w:szCs w:val="24"/>
        </w:rPr>
      </w:pPr>
      <w:r w:rsidRPr="00670EB2">
        <w:rPr>
          <w:rFonts w:cs="Arial"/>
          <w:sz w:val="24"/>
          <w:szCs w:val="24"/>
        </w:rPr>
        <w:tab/>
      </w:r>
      <w:r w:rsidR="00AF19D9" w:rsidRPr="00670EB2">
        <w:rPr>
          <w:rFonts w:cs="Arial"/>
          <w:sz w:val="24"/>
          <w:szCs w:val="24"/>
        </w:rPr>
        <w:t>8.1.1</w:t>
      </w:r>
      <w:r w:rsidR="00AF19D9" w:rsidRPr="00670EB2">
        <w:rPr>
          <w:rFonts w:cs="Arial"/>
          <w:sz w:val="24"/>
          <w:szCs w:val="24"/>
        </w:rPr>
        <w:tab/>
      </w:r>
      <w:r w:rsidR="00E1631D" w:rsidRPr="00670EB2">
        <w:rPr>
          <w:rFonts w:cs="Arial"/>
          <w:sz w:val="24"/>
          <w:szCs w:val="24"/>
        </w:rPr>
        <w:t>There are no risks associated with adopting the recommendations.</w:t>
      </w:r>
    </w:p>
    <w:p w:rsidR="00E1631D" w:rsidRPr="00670EB2" w:rsidRDefault="00E1631D" w:rsidP="00AF0AA8">
      <w:pPr>
        <w:tabs>
          <w:tab w:val="left" w:pos="864"/>
          <w:tab w:val="left" w:pos="1872"/>
          <w:tab w:val="left" w:pos="2736"/>
          <w:tab w:val="left" w:pos="3600"/>
        </w:tabs>
        <w:ind w:left="864" w:hanging="864"/>
        <w:jc w:val="both"/>
        <w:rPr>
          <w:rFonts w:cs="Arial"/>
          <w:sz w:val="24"/>
          <w:szCs w:val="24"/>
        </w:rPr>
      </w:pPr>
    </w:p>
    <w:p w:rsidR="00E1631D" w:rsidRPr="00670EB2" w:rsidRDefault="00AF19D9" w:rsidP="00DE5E35">
      <w:pPr>
        <w:tabs>
          <w:tab w:val="left" w:pos="864"/>
          <w:tab w:val="left" w:pos="1872"/>
          <w:tab w:val="left" w:pos="2736"/>
          <w:tab w:val="left" w:pos="3600"/>
        </w:tabs>
        <w:ind w:left="864" w:hanging="864"/>
        <w:jc w:val="both"/>
        <w:rPr>
          <w:rFonts w:cs="Arial"/>
          <w:b/>
          <w:sz w:val="24"/>
          <w:szCs w:val="24"/>
        </w:rPr>
      </w:pPr>
      <w:r w:rsidRPr="00670EB2">
        <w:rPr>
          <w:rFonts w:cs="Arial"/>
          <w:sz w:val="24"/>
          <w:szCs w:val="24"/>
        </w:rPr>
        <w:lastRenderedPageBreak/>
        <w:t>8</w:t>
      </w:r>
      <w:r w:rsidR="0052581A" w:rsidRPr="00670EB2">
        <w:rPr>
          <w:rFonts w:cs="Arial"/>
          <w:sz w:val="24"/>
          <w:szCs w:val="24"/>
        </w:rPr>
        <w:t>.2</w:t>
      </w:r>
      <w:r w:rsidR="00E1631D" w:rsidRPr="00670EB2">
        <w:rPr>
          <w:rFonts w:cs="Arial"/>
          <w:sz w:val="24"/>
          <w:szCs w:val="24"/>
        </w:rPr>
        <w:tab/>
      </w:r>
      <w:r w:rsidR="00E1631D" w:rsidRPr="00670EB2">
        <w:rPr>
          <w:rFonts w:cs="Arial"/>
          <w:b/>
          <w:i/>
          <w:sz w:val="24"/>
          <w:szCs w:val="24"/>
        </w:rPr>
        <w:t xml:space="preserve">Risk Implications of </w:t>
      </w:r>
      <w:r w:rsidR="003C3ABE" w:rsidRPr="00670EB2">
        <w:rPr>
          <w:rFonts w:cs="Arial"/>
          <w:b/>
          <w:i/>
          <w:sz w:val="24"/>
          <w:szCs w:val="24"/>
        </w:rPr>
        <w:t xml:space="preserve">Rejecting </w:t>
      </w:r>
      <w:r w:rsidR="00E1631D" w:rsidRPr="00670EB2">
        <w:rPr>
          <w:rFonts w:cs="Arial"/>
          <w:b/>
          <w:i/>
          <w:sz w:val="24"/>
          <w:szCs w:val="24"/>
        </w:rPr>
        <w:t xml:space="preserve">the </w:t>
      </w:r>
      <w:r w:rsidR="003C3ABE" w:rsidRPr="00670EB2">
        <w:rPr>
          <w:rFonts w:cs="Arial"/>
          <w:b/>
          <w:i/>
          <w:sz w:val="24"/>
          <w:szCs w:val="24"/>
        </w:rPr>
        <w:t>Recommendations</w:t>
      </w:r>
    </w:p>
    <w:p w:rsidR="00E1631D" w:rsidRPr="00670EB2" w:rsidRDefault="00E1631D" w:rsidP="00DE5E35">
      <w:pPr>
        <w:tabs>
          <w:tab w:val="left" w:pos="864"/>
          <w:tab w:val="left" w:pos="1872"/>
          <w:tab w:val="left" w:pos="2736"/>
          <w:tab w:val="left" w:pos="3600"/>
        </w:tabs>
        <w:ind w:left="864" w:hanging="864"/>
        <w:jc w:val="both"/>
        <w:rPr>
          <w:rFonts w:cs="Arial"/>
          <w:b/>
          <w:sz w:val="24"/>
          <w:szCs w:val="24"/>
        </w:rPr>
      </w:pPr>
    </w:p>
    <w:p w:rsidR="00E83555" w:rsidRPr="00670EB2" w:rsidRDefault="003C3ABE" w:rsidP="00DE5E35">
      <w:pPr>
        <w:tabs>
          <w:tab w:val="left" w:pos="864"/>
          <w:tab w:val="left" w:pos="1872"/>
          <w:tab w:val="left" w:pos="2736"/>
          <w:tab w:val="left" w:pos="3600"/>
        </w:tabs>
        <w:ind w:left="1872" w:hanging="1872"/>
        <w:jc w:val="both"/>
        <w:rPr>
          <w:rFonts w:cs="Arial"/>
          <w:b/>
          <w:i/>
          <w:sz w:val="24"/>
          <w:szCs w:val="24"/>
        </w:rPr>
      </w:pPr>
      <w:r w:rsidRPr="00670EB2">
        <w:rPr>
          <w:rFonts w:cs="Arial"/>
          <w:sz w:val="24"/>
          <w:szCs w:val="24"/>
        </w:rPr>
        <w:tab/>
      </w:r>
      <w:r w:rsidR="00AF19D9" w:rsidRPr="00670EB2">
        <w:rPr>
          <w:rFonts w:cs="Arial"/>
          <w:sz w:val="24"/>
          <w:szCs w:val="24"/>
        </w:rPr>
        <w:t>8.2.1</w:t>
      </w:r>
      <w:r w:rsidR="00AF19D9" w:rsidRPr="00670EB2">
        <w:rPr>
          <w:rFonts w:cs="Arial"/>
          <w:sz w:val="24"/>
          <w:szCs w:val="24"/>
        </w:rPr>
        <w:tab/>
      </w:r>
      <w:r w:rsidR="00C67A3C">
        <w:rPr>
          <w:rFonts w:cs="Arial"/>
          <w:sz w:val="24"/>
          <w:szCs w:val="24"/>
        </w:rPr>
        <w:t xml:space="preserve">The legislative requirement to publish </w:t>
      </w:r>
      <w:r w:rsidR="00BC7C59">
        <w:rPr>
          <w:rFonts w:cs="Arial"/>
          <w:sz w:val="24"/>
          <w:szCs w:val="24"/>
        </w:rPr>
        <w:t>a Participation Request</w:t>
      </w:r>
      <w:r w:rsidR="00C67A3C">
        <w:rPr>
          <w:rFonts w:cs="Arial"/>
          <w:sz w:val="24"/>
          <w:szCs w:val="24"/>
        </w:rPr>
        <w:t xml:space="preserve"> report under </w:t>
      </w:r>
      <w:r w:rsidR="00BC7C59">
        <w:rPr>
          <w:rFonts w:cs="Arial"/>
          <w:sz w:val="24"/>
          <w:szCs w:val="24"/>
        </w:rPr>
        <w:t xml:space="preserve">Section 32 of </w:t>
      </w:r>
      <w:r w:rsidR="00C67A3C">
        <w:rPr>
          <w:rFonts w:cs="Arial"/>
          <w:sz w:val="24"/>
          <w:szCs w:val="24"/>
        </w:rPr>
        <w:t xml:space="preserve">the 2015 Act will not be met. </w:t>
      </w:r>
    </w:p>
    <w:p w:rsidR="00E83555" w:rsidRPr="00670EB2" w:rsidRDefault="00E83555" w:rsidP="00AF0AA8">
      <w:pPr>
        <w:tabs>
          <w:tab w:val="left" w:pos="864"/>
          <w:tab w:val="left" w:pos="1872"/>
          <w:tab w:val="left" w:pos="2736"/>
          <w:tab w:val="left" w:pos="3600"/>
        </w:tabs>
        <w:ind w:left="864" w:hanging="864"/>
        <w:jc w:val="both"/>
        <w:rPr>
          <w:rFonts w:cs="Arial"/>
          <w:i/>
          <w:sz w:val="24"/>
          <w:szCs w:val="24"/>
        </w:rPr>
      </w:pPr>
    </w:p>
    <w:p w:rsidR="00070CA3" w:rsidRPr="00670EB2" w:rsidRDefault="00AF19D9"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9</w:t>
      </w:r>
      <w:r w:rsidR="00070CA3" w:rsidRPr="00670EB2">
        <w:rPr>
          <w:rFonts w:cs="Arial"/>
          <w:b/>
          <w:sz w:val="24"/>
          <w:szCs w:val="24"/>
        </w:rPr>
        <w:t>.</w:t>
      </w:r>
      <w:r w:rsidR="00070CA3" w:rsidRPr="00670EB2">
        <w:rPr>
          <w:rFonts w:cs="Arial"/>
          <w:b/>
          <w:sz w:val="24"/>
          <w:szCs w:val="24"/>
        </w:rPr>
        <w:tab/>
        <w:t>Equalities</w:t>
      </w:r>
    </w:p>
    <w:p w:rsidR="00070CA3" w:rsidRPr="00670EB2" w:rsidRDefault="00070CA3" w:rsidP="00AF0AA8">
      <w:pPr>
        <w:tabs>
          <w:tab w:val="left" w:pos="864"/>
          <w:tab w:val="left" w:pos="1872"/>
          <w:tab w:val="left" w:pos="2736"/>
          <w:tab w:val="left" w:pos="3600"/>
        </w:tabs>
        <w:ind w:left="864" w:hanging="864"/>
        <w:jc w:val="both"/>
        <w:rPr>
          <w:rFonts w:cs="Arial"/>
          <w:sz w:val="24"/>
          <w:szCs w:val="24"/>
        </w:rPr>
      </w:pPr>
    </w:p>
    <w:p w:rsidR="00070CA3" w:rsidRPr="00670EB2" w:rsidRDefault="004D4593" w:rsidP="00CD1D92">
      <w:pPr>
        <w:tabs>
          <w:tab w:val="left" w:pos="864"/>
          <w:tab w:val="left" w:pos="1872"/>
          <w:tab w:val="left" w:pos="2736"/>
          <w:tab w:val="left" w:pos="3600"/>
        </w:tabs>
        <w:ind w:left="864" w:hanging="864"/>
        <w:jc w:val="both"/>
        <w:rPr>
          <w:rFonts w:cs="Arial"/>
          <w:sz w:val="24"/>
          <w:szCs w:val="24"/>
        </w:rPr>
      </w:pPr>
      <w:r w:rsidRPr="00670EB2">
        <w:rPr>
          <w:rFonts w:cs="Arial"/>
          <w:sz w:val="24"/>
          <w:szCs w:val="24"/>
        </w:rPr>
        <w:t>9.1</w:t>
      </w:r>
      <w:r w:rsidR="006D3B7A" w:rsidRPr="00670EB2">
        <w:rPr>
          <w:rFonts w:cs="Arial"/>
          <w:b/>
          <w:i/>
          <w:sz w:val="24"/>
          <w:szCs w:val="24"/>
        </w:rPr>
        <w:tab/>
      </w:r>
      <w:r w:rsidR="007E5BF1" w:rsidRPr="00670EB2">
        <w:rPr>
          <w:rFonts w:cs="Arial"/>
          <w:sz w:val="24"/>
          <w:szCs w:val="24"/>
        </w:rPr>
        <w:t xml:space="preserve">The proposals in this report have been assessed through the Equality Impact Assessment Scoping process.  There are no significant potential positive or negative equality impacts of agreeing the recommendations and therefore an Equalities Impact Assessment is not required.  A copy of the Equalities Scoping Assessment is attached as </w:t>
      </w:r>
      <w:hyperlink w:anchor="App1" w:history="1">
        <w:r w:rsidR="007E5BF1" w:rsidRPr="00670EB2">
          <w:rPr>
            <w:rStyle w:val="Hyperlink"/>
            <w:rFonts w:cs="Arial"/>
            <w:sz w:val="24"/>
            <w:szCs w:val="24"/>
          </w:rPr>
          <w:t xml:space="preserve">Appendix </w:t>
        </w:r>
        <w:r w:rsidR="004D691E" w:rsidRPr="00670EB2">
          <w:rPr>
            <w:rStyle w:val="Hyperlink"/>
            <w:rFonts w:cs="Arial"/>
            <w:sz w:val="24"/>
            <w:szCs w:val="24"/>
          </w:rPr>
          <w:t>1</w:t>
        </w:r>
      </w:hyperlink>
      <w:r w:rsidRPr="00670EB2">
        <w:rPr>
          <w:rFonts w:cs="Arial"/>
          <w:sz w:val="24"/>
          <w:szCs w:val="24"/>
        </w:rPr>
        <w:t>.</w:t>
      </w: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p>
    <w:p w:rsidR="0014696D" w:rsidRPr="00670EB2" w:rsidRDefault="0014696D" w:rsidP="0014696D">
      <w:pPr>
        <w:tabs>
          <w:tab w:val="left" w:pos="864"/>
          <w:tab w:val="left" w:pos="1872"/>
          <w:tab w:val="left" w:pos="2736"/>
          <w:tab w:val="left" w:pos="3600"/>
        </w:tabs>
        <w:jc w:val="both"/>
        <w:rPr>
          <w:rFonts w:cs="Arial"/>
          <w:b/>
          <w:sz w:val="24"/>
          <w:szCs w:val="24"/>
        </w:rPr>
      </w:pPr>
      <w:r w:rsidRPr="00670EB2">
        <w:rPr>
          <w:rFonts w:cs="Arial"/>
          <w:b/>
          <w:sz w:val="24"/>
          <w:szCs w:val="24"/>
        </w:rPr>
        <w:t>10.</w:t>
      </w:r>
      <w:r w:rsidRPr="00670EB2">
        <w:rPr>
          <w:rFonts w:cs="Arial"/>
          <w:b/>
          <w:sz w:val="24"/>
          <w:szCs w:val="24"/>
        </w:rPr>
        <w:tab/>
        <w:t>Sustainable Development Implications</w:t>
      </w:r>
    </w:p>
    <w:p w:rsidR="0014696D" w:rsidRPr="00670EB2" w:rsidRDefault="0014696D" w:rsidP="0014696D">
      <w:pPr>
        <w:tabs>
          <w:tab w:val="left" w:pos="864"/>
          <w:tab w:val="left" w:pos="1872"/>
          <w:tab w:val="left" w:pos="2736"/>
          <w:tab w:val="left" w:pos="3600"/>
        </w:tabs>
        <w:jc w:val="both"/>
        <w:rPr>
          <w:rFonts w:cs="Arial"/>
          <w:sz w:val="24"/>
          <w:szCs w:val="24"/>
        </w:rPr>
      </w:pPr>
    </w:p>
    <w:p w:rsidR="0014696D" w:rsidRPr="00670EB2" w:rsidRDefault="0014696D" w:rsidP="0014696D">
      <w:pPr>
        <w:tabs>
          <w:tab w:val="left" w:pos="864"/>
          <w:tab w:val="left" w:pos="1872"/>
          <w:tab w:val="left" w:pos="2736"/>
          <w:tab w:val="left" w:pos="3600"/>
        </w:tabs>
        <w:ind w:left="864" w:hanging="864"/>
        <w:jc w:val="both"/>
        <w:rPr>
          <w:rFonts w:cs="Arial"/>
          <w:b/>
          <w:sz w:val="24"/>
          <w:szCs w:val="24"/>
        </w:rPr>
      </w:pPr>
      <w:r w:rsidRPr="00670EB2">
        <w:rPr>
          <w:rFonts w:cs="Arial"/>
          <w:sz w:val="24"/>
          <w:szCs w:val="24"/>
        </w:rPr>
        <w:t>10.1</w:t>
      </w:r>
      <w:r w:rsidRPr="00670EB2">
        <w:rPr>
          <w:rFonts w:cs="Arial"/>
          <w:sz w:val="24"/>
          <w:szCs w:val="24"/>
        </w:rPr>
        <w:tab/>
      </w:r>
      <w:r w:rsidRPr="00670EB2">
        <w:rPr>
          <w:rFonts w:cs="Arial"/>
          <w:b/>
          <w:i/>
          <w:sz w:val="24"/>
          <w:szCs w:val="24"/>
        </w:rPr>
        <w:t>Considering Strategic Environmental Assessment (SEA)</w:t>
      </w:r>
      <w:r w:rsidRPr="00670EB2">
        <w:rPr>
          <w:rFonts w:cs="Arial"/>
          <w:sz w:val="24"/>
          <w:szCs w:val="24"/>
        </w:rPr>
        <w:t xml:space="preserve"> -</w:t>
      </w:r>
      <w:r w:rsidRPr="00670EB2">
        <w:rPr>
          <w:rFonts w:cs="Arial"/>
          <w:i/>
          <w:sz w:val="24"/>
          <w:szCs w:val="24"/>
        </w:rPr>
        <w:t xml:space="preserve"> </w:t>
      </w:r>
      <w:r w:rsidRPr="00670EB2">
        <w:rPr>
          <w:rFonts w:cs="Arial"/>
          <w:sz w:val="24"/>
          <w:szCs w:val="24"/>
        </w:rPr>
        <w:t>This report does not propose or seek approval for a plan, policy, programme or strategy or document otherwise described which could be considered to constitute a plan, programme, policy or strategy.</w:t>
      </w:r>
    </w:p>
    <w:p w:rsidR="0014696D" w:rsidRPr="00670EB2" w:rsidRDefault="0014696D" w:rsidP="0014696D">
      <w:pPr>
        <w:tabs>
          <w:tab w:val="left" w:pos="864"/>
          <w:tab w:val="left" w:pos="1872"/>
          <w:tab w:val="left" w:pos="2736"/>
          <w:tab w:val="left" w:pos="3600"/>
        </w:tabs>
        <w:ind w:left="864" w:hanging="864"/>
        <w:jc w:val="both"/>
        <w:rPr>
          <w:rFonts w:cs="Arial"/>
          <w:sz w:val="24"/>
          <w:szCs w:val="24"/>
        </w:rPr>
      </w:pPr>
    </w:p>
    <w:p w:rsidR="00070CA3" w:rsidRPr="00670EB2" w:rsidRDefault="0052581A"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1</w:t>
      </w:r>
      <w:r w:rsidR="003C77B9" w:rsidRPr="00670EB2">
        <w:rPr>
          <w:rFonts w:cs="Arial"/>
          <w:b/>
          <w:sz w:val="24"/>
          <w:szCs w:val="24"/>
        </w:rPr>
        <w:t>1</w:t>
      </w:r>
      <w:r w:rsidR="00070CA3" w:rsidRPr="00670EB2">
        <w:rPr>
          <w:rFonts w:cs="Arial"/>
          <w:b/>
          <w:sz w:val="24"/>
          <w:szCs w:val="24"/>
        </w:rPr>
        <w:t>.</w:t>
      </w:r>
      <w:r w:rsidR="00070CA3" w:rsidRPr="00670EB2">
        <w:rPr>
          <w:rFonts w:cs="Arial"/>
          <w:b/>
          <w:sz w:val="24"/>
          <w:szCs w:val="24"/>
        </w:rPr>
        <w:tab/>
        <w:t>Options Appraisal</w:t>
      </w: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p>
    <w:p w:rsidR="00070CA3" w:rsidRPr="00670EB2" w:rsidRDefault="0052581A" w:rsidP="00AF0AA8">
      <w:pPr>
        <w:tabs>
          <w:tab w:val="left" w:pos="864"/>
          <w:tab w:val="left" w:pos="1872"/>
          <w:tab w:val="left" w:pos="2736"/>
          <w:tab w:val="left" w:pos="3600"/>
        </w:tabs>
        <w:ind w:left="864" w:hanging="864"/>
        <w:jc w:val="both"/>
        <w:rPr>
          <w:rFonts w:cs="Arial"/>
          <w:sz w:val="24"/>
          <w:szCs w:val="24"/>
        </w:rPr>
      </w:pPr>
      <w:r w:rsidRPr="00670EB2">
        <w:rPr>
          <w:rFonts w:cs="Arial"/>
          <w:sz w:val="24"/>
          <w:szCs w:val="24"/>
        </w:rPr>
        <w:t>1</w:t>
      </w:r>
      <w:r w:rsidR="003C77B9" w:rsidRPr="00670EB2">
        <w:rPr>
          <w:rFonts w:cs="Arial"/>
          <w:sz w:val="24"/>
          <w:szCs w:val="24"/>
        </w:rPr>
        <w:t>1</w:t>
      </w:r>
      <w:r w:rsidRPr="00670EB2">
        <w:rPr>
          <w:rFonts w:cs="Arial"/>
          <w:sz w:val="24"/>
          <w:szCs w:val="24"/>
        </w:rPr>
        <w:t>.1</w:t>
      </w:r>
      <w:r w:rsidRPr="00670EB2">
        <w:rPr>
          <w:rFonts w:cs="Arial"/>
          <w:sz w:val="24"/>
          <w:szCs w:val="24"/>
        </w:rPr>
        <w:tab/>
      </w:r>
      <w:r w:rsidR="00070CA3" w:rsidRPr="00670EB2">
        <w:rPr>
          <w:rFonts w:cs="Arial"/>
          <w:sz w:val="24"/>
          <w:szCs w:val="24"/>
        </w:rPr>
        <w:t>An options appraisal has not</w:t>
      </w:r>
      <w:r w:rsidR="00417B19" w:rsidRPr="00670EB2">
        <w:rPr>
          <w:rFonts w:cs="Arial"/>
          <w:b/>
          <w:i/>
          <w:sz w:val="24"/>
          <w:szCs w:val="24"/>
        </w:rPr>
        <w:t xml:space="preserve"> </w:t>
      </w:r>
      <w:r w:rsidR="00070CA3" w:rsidRPr="00670EB2">
        <w:rPr>
          <w:rFonts w:cs="Arial"/>
          <w:sz w:val="24"/>
          <w:szCs w:val="24"/>
        </w:rPr>
        <w:t xml:space="preserve">been carried out in relation to the subject matter of this report. </w:t>
      </w:r>
      <w:r w:rsidR="00B360CE" w:rsidRPr="00670EB2">
        <w:rPr>
          <w:rFonts w:cs="Arial"/>
          <w:sz w:val="24"/>
          <w:szCs w:val="24"/>
        </w:rPr>
        <w:t xml:space="preserve"> </w:t>
      </w:r>
    </w:p>
    <w:p w:rsidR="003C77B9" w:rsidRDefault="003C77B9" w:rsidP="00AF0AA8">
      <w:pPr>
        <w:tabs>
          <w:tab w:val="left" w:pos="864"/>
          <w:tab w:val="left" w:pos="1872"/>
          <w:tab w:val="left" w:pos="2736"/>
          <w:tab w:val="left" w:pos="3600"/>
        </w:tabs>
        <w:ind w:left="864" w:hanging="864"/>
        <w:jc w:val="both"/>
        <w:rPr>
          <w:rFonts w:cs="Arial"/>
          <w:sz w:val="24"/>
          <w:szCs w:val="24"/>
        </w:rPr>
      </w:pPr>
    </w:p>
    <w:p w:rsidR="00070CA3" w:rsidRPr="00670EB2" w:rsidRDefault="00626F85"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1</w:t>
      </w:r>
      <w:r w:rsidR="003C77B9" w:rsidRPr="00670EB2">
        <w:rPr>
          <w:rFonts w:cs="Arial"/>
          <w:b/>
          <w:sz w:val="24"/>
          <w:szCs w:val="24"/>
        </w:rPr>
        <w:t>2</w:t>
      </w:r>
      <w:r w:rsidR="00070CA3" w:rsidRPr="00670EB2">
        <w:rPr>
          <w:rFonts w:cs="Arial"/>
          <w:b/>
          <w:sz w:val="24"/>
          <w:szCs w:val="24"/>
        </w:rPr>
        <w:t>.</w:t>
      </w:r>
      <w:r w:rsidR="00070CA3" w:rsidRPr="00670EB2">
        <w:rPr>
          <w:rFonts w:cs="Arial"/>
          <w:b/>
          <w:sz w:val="24"/>
          <w:szCs w:val="24"/>
        </w:rPr>
        <w:tab/>
        <w:t>Link to Council</w:t>
      </w:r>
      <w:r w:rsidR="008B628B" w:rsidRPr="00670EB2">
        <w:rPr>
          <w:rFonts w:cs="Arial"/>
          <w:b/>
          <w:sz w:val="24"/>
          <w:szCs w:val="24"/>
        </w:rPr>
        <w:t xml:space="preserve"> Plan</w:t>
      </w: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p>
    <w:p w:rsidR="004D4593" w:rsidRPr="00670EB2" w:rsidRDefault="004D4593" w:rsidP="00621AE5">
      <w:pPr>
        <w:tabs>
          <w:tab w:val="left" w:pos="864"/>
          <w:tab w:val="left" w:pos="1872"/>
          <w:tab w:val="left" w:pos="2736"/>
          <w:tab w:val="left" w:pos="3600"/>
        </w:tabs>
        <w:ind w:left="864" w:hanging="864"/>
        <w:jc w:val="both"/>
        <w:rPr>
          <w:rFonts w:cs="Arial"/>
          <w:sz w:val="24"/>
          <w:szCs w:val="24"/>
        </w:rPr>
      </w:pPr>
      <w:r w:rsidRPr="00670EB2">
        <w:rPr>
          <w:rFonts w:cs="Arial"/>
          <w:sz w:val="24"/>
          <w:szCs w:val="24"/>
        </w:rPr>
        <w:t>12.1</w:t>
      </w:r>
      <w:r w:rsidRPr="00670EB2">
        <w:rPr>
          <w:rFonts w:cs="Arial"/>
          <w:sz w:val="24"/>
          <w:szCs w:val="24"/>
        </w:rPr>
        <w:tab/>
        <w:t>The matters referred to in this report contribute to Commitment 6 of the Council Plan: A Better Place to Live/ Enhanced environment through social, cultural and economic activities.</w:t>
      </w:r>
    </w:p>
    <w:p w:rsidR="004D4593" w:rsidRPr="00670EB2" w:rsidRDefault="004D4593" w:rsidP="00AF0AA8">
      <w:pPr>
        <w:tabs>
          <w:tab w:val="left" w:pos="864"/>
          <w:tab w:val="left" w:pos="1872"/>
          <w:tab w:val="left" w:pos="2736"/>
          <w:tab w:val="left" w:pos="3600"/>
        </w:tabs>
        <w:ind w:left="864" w:hanging="864"/>
        <w:jc w:val="both"/>
        <w:rPr>
          <w:rFonts w:cs="Arial"/>
          <w:i/>
          <w:sz w:val="24"/>
          <w:szCs w:val="24"/>
        </w:rPr>
      </w:pP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1</w:t>
      </w:r>
      <w:r w:rsidR="003C77B9" w:rsidRPr="00670EB2">
        <w:rPr>
          <w:rFonts w:cs="Arial"/>
          <w:b/>
          <w:sz w:val="24"/>
          <w:szCs w:val="24"/>
        </w:rPr>
        <w:t>3</w:t>
      </w:r>
      <w:r w:rsidRPr="00670EB2">
        <w:rPr>
          <w:rFonts w:cs="Arial"/>
          <w:b/>
          <w:sz w:val="24"/>
          <w:szCs w:val="24"/>
        </w:rPr>
        <w:t>.</w:t>
      </w:r>
      <w:r w:rsidRPr="00670EB2">
        <w:rPr>
          <w:rFonts w:cs="Arial"/>
          <w:b/>
          <w:sz w:val="24"/>
          <w:szCs w:val="24"/>
        </w:rPr>
        <w:tab/>
        <w:t>Results of Consultation</w:t>
      </w:r>
    </w:p>
    <w:p w:rsidR="00070CA3" w:rsidRPr="00670EB2" w:rsidRDefault="00070CA3" w:rsidP="00AF0AA8">
      <w:pPr>
        <w:tabs>
          <w:tab w:val="left" w:pos="864"/>
          <w:tab w:val="left" w:pos="1872"/>
          <w:tab w:val="left" w:pos="2736"/>
          <w:tab w:val="left" w:pos="3600"/>
        </w:tabs>
        <w:ind w:left="864" w:hanging="864"/>
        <w:jc w:val="both"/>
        <w:rPr>
          <w:rFonts w:cs="Arial"/>
          <w:b/>
          <w:sz w:val="24"/>
          <w:szCs w:val="24"/>
        </w:rPr>
      </w:pPr>
    </w:p>
    <w:p w:rsidR="00070CA3" w:rsidRPr="00670EB2" w:rsidRDefault="00446D00" w:rsidP="00AF0AA8">
      <w:pPr>
        <w:tabs>
          <w:tab w:val="left" w:pos="864"/>
          <w:tab w:val="left" w:pos="1872"/>
          <w:tab w:val="left" w:pos="2736"/>
          <w:tab w:val="left" w:pos="3600"/>
        </w:tabs>
        <w:ind w:left="864" w:hanging="864"/>
        <w:jc w:val="both"/>
        <w:rPr>
          <w:rFonts w:cs="Arial"/>
          <w:sz w:val="24"/>
          <w:szCs w:val="24"/>
        </w:rPr>
      </w:pPr>
      <w:r w:rsidRPr="00670EB2">
        <w:rPr>
          <w:rFonts w:cs="Arial"/>
          <w:sz w:val="24"/>
          <w:szCs w:val="24"/>
        </w:rPr>
        <w:t>1</w:t>
      </w:r>
      <w:r w:rsidR="003C77B9" w:rsidRPr="00670EB2">
        <w:rPr>
          <w:rFonts w:cs="Arial"/>
          <w:sz w:val="24"/>
          <w:szCs w:val="24"/>
        </w:rPr>
        <w:t>3</w:t>
      </w:r>
      <w:r w:rsidRPr="00670EB2">
        <w:rPr>
          <w:rFonts w:cs="Arial"/>
          <w:sz w:val="24"/>
          <w:szCs w:val="24"/>
        </w:rPr>
        <w:t>.1</w:t>
      </w:r>
      <w:r w:rsidR="00070CA3" w:rsidRPr="00670EB2">
        <w:rPr>
          <w:rFonts w:cs="Arial"/>
          <w:b/>
          <w:sz w:val="24"/>
          <w:szCs w:val="24"/>
        </w:rPr>
        <w:tab/>
      </w:r>
      <w:r w:rsidR="00070CA3" w:rsidRPr="00670EB2">
        <w:rPr>
          <w:rFonts w:cs="Arial"/>
          <w:sz w:val="24"/>
          <w:szCs w:val="24"/>
        </w:rPr>
        <w:t>There has been no public</w:t>
      </w:r>
      <w:r w:rsidR="00417B19" w:rsidRPr="00670EB2">
        <w:rPr>
          <w:rFonts w:cs="Arial"/>
          <w:b/>
          <w:i/>
          <w:sz w:val="24"/>
          <w:szCs w:val="24"/>
        </w:rPr>
        <w:t xml:space="preserve"> </w:t>
      </w:r>
      <w:r w:rsidR="00070CA3" w:rsidRPr="00670EB2">
        <w:rPr>
          <w:rFonts w:cs="Arial"/>
          <w:sz w:val="24"/>
          <w:szCs w:val="24"/>
        </w:rPr>
        <w:t xml:space="preserve">consultation on the contents of this </w:t>
      </w:r>
      <w:r w:rsidR="006D2D63" w:rsidRPr="00670EB2">
        <w:rPr>
          <w:rFonts w:cs="Arial"/>
          <w:sz w:val="24"/>
          <w:szCs w:val="24"/>
        </w:rPr>
        <w:t>report</w:t>
      </w:r>
      <w:r w:rsidR="00AA676F" w:rsidRPr="00670EB2">
        <w:rPr>
          <w:rFonts w:cs="Arial"/>
          <w:sz w:val="24"/>
          <w:szCs w:val="24"/>
        </w:rPr>
        <w:t>.</w:t>
      </w:r>
    </w:p>
    <w:p w:rsidR="00070CA3" w:rsidRPr="00670EB2" w:rsidRDefault="00070CA3" w:rsidP="00AF0AA8">
      <w:pPr>
        <w:tabs>
          <w:tab w:val="left" w:pos="864"/>
          <w:tab w:val="left" w:pos="1872"/>
          <w:tab w:val="left" w:pos="2736"/>
          <w:tab w:val="left" w:pos="3600"/>
        </w:tabs>
        <w:ind w:left="864" w:hanging="864"/>
        <w:jc w:val="both"/>
        <w:rPr>
          <w:rFonts w:cs="Arial"/>
          <w:sz w:val="24"/>
          <w:szCs w:val="24"/>
        </w:rPr>
      </w:pPr>
    </w:p>
    <w:p w:rsidR="00070CA3" w:rsidRPr="00670EB2" w:rsidRDefault="00446D00" w:rsidP="00AF0AA8">
      <w:pPr>
        <w:tabs>
          <w:tab w:val="left" w:pos="864"/>
          <w:tab w:val="left" w:pos="1872"/>
          <w:tab w:val="left" w:pos="2736"/>
          <w:tab w:val="left" w:pos="3600"/>
        </w:tabs>
        <w:ind w:left="864" w:hanging="864"/>
        <w:jc w:val="both"/>
        <w:rPr>
          <w:rFonts w:cs="Arial"/>
          <w:sz w:val="24"/>
          <w:szCs w:val="24"/>
        </w:rPr>
      </w:pPr>
      <w:r w:rsidRPr="008B6864">
        <w:rPr>
          <w:rFonts w:cs="Arial"/>
          <w:sz w:val="24"/>
          <w:szCs w:val="24"/>
        </w:rPr>
        <w:t>1</w:t>
      </w:r>
      <w:r w:rsidR="003C77B9" w:rsidRPr="008B6864">
        <w:rPr>
          <w:rFonts w:cs="Arial"/>
          <w:sz w:val="24"/>
          <w:szCs w:val="24"/>
        </w:rPr>
        <w:t>3</w:t>
      </w:r>
      <w:r w:rsidRPr="008B6864">
        <w:rPr>
          <w:rFonts w:cs="Arial"/>
          <w:sz w:val="24"/>
          <w:szCs w:val="24"/>
        </w:rPr>
        <w:t>.2</w:t>
      </w:r>
      <w:r w:rsidR="00070CA3" w:rsidRPr="008B6864">
        <w:rPr>
          <w:rFonts w:cs="Arial"/>
          <w:sz w:val="24"/>
          <w:szCs w:val="24"/>
        </w:rPr>
        <w:tab/>
        <w:t>Consultation has taken place with</w:t>
      </w:r>
      <w:r w:rsidR="00DC5CD2" w:rsidRPr="008B6864">
        <w:rPr>
          <w:rFonts w:cs="Arial"/>
          <w:sz w:val="24"/>
          <w:szCs w:val="24"/>
        </w:rPr>
        <w:t xml:space="preserve"> </w:t>
      </w:r>
      <w:r w:rsidR="002A567A" w:rsidRPr="008B6864">
        <w:rPr>
          <w:rFonts w:cs="Arial"/>
          <w:sz w:val="24"/>
          <w:szCs w:val="24"/>
        </w:rPr>
        <w:t xml:space="preserve">Councillor Peter Henderson, Portfolio Holder for Corporate, and </w:t>
      </w:r>
      <w:r w:rsidR="00DC5CD2" w:rsidRPr="008B6864">
        <w:rPr>
          <w:rFonts w:cs="Arial"/>
          <w:sz w:val="24"/>
          <w:szCs w:val="24"/>
        </w:rPr>
        <w:t xml:space="preserve">Councillor Philip Saxton, </w:t>
      </w:r>
      <w:r w:rsidR="00070CA3" w:rsidRPr="008B6864">
        <w:rPr>
          <w:rFonts w:cs="Arial"/>
          <w:sz w:val="24"/>
          <w:szCs w:val="24"/>
        </w:rPr>
        <w:t xml:space="preserve">Portfolio Holder for </w:t>
      </w:r>
      <w:r w:rsidR="00690FFF" w:rsidRPr="008B6864">
        <w:rPr>
          <w:rFonts w:cs="Arial"/>
          <w:sz w:val="24"/>
          <w:szCs w:val="24"/>
        </w:rPr>
        <w:t>Housing and C</w:t>
      </w:r>
      <w:r w:rsidR="00CD1D92" w:rsidRPr="008B6864">
        <w:rPr>
          <w:rFonts w:cs="Arial"/>
          <w:sz w:val="24"/>
          <w:szCs w:val="24"/>
        </w:rPr>
        <w:t>ommunity Wellbeing</w:t>
      </w:r>
      <w:r w:rsidR="0094358C" w:rsidRPr="008B6864">
        <w:rPr>
          <w:rFonts w:cs="Arial"/>
          <w:sz w:val="24"/>
          <w:szCs w:val="24"/>
        </w:rPr>
        <w:t>,</w:t>
      </w:r>
      <w:r w:rsidR="00805E36" w:rsidRPr="008B6864">
        <w:rPr>
          <w:rFonts w:cs="Arial"/>
          <w:sz w:val="24"/>
          <w:szCs w:val="24"/>
        </w:rPr>
        <w:t xml:space="preserve"> and the contents of this </w:t>
      </w:r>
      <w:r w:rsidR="006D2D63" w:rsidRPr="008B6864">
        <w:rPr>
          <w:rFonts w:cs="Arial"/>
          <w:sz w:val="24"/>
          <w:szCs w:val="24"/>
        </w:rPr>
        <w:t>report</w:t>
      </w:r>
      <w:r w:rsidR="00805E36" w:rsidRPr="008B6864">
        <w:rPr>
          <w:rFonts w:cs="Arial"/>
          <w:sz w:val="24"/>
          <w:szCs w:val="24"/>
        </w:rPr>
        <w:t xml:space="preserve"> reflect any feedback provided</w:t>
      </w:r>
      <w:r w:rsidR="00070CA3" w:rsidRPr="008B6864">
        <w:rPr>
          <w:rFonts w:cs="Arial"/>
          <w:sz w:val="24"/>
          <w:szCs w:val="24"/>
        </w:rPr>
        <w:t>.</w:t>
      </w:r>
    </w:p>
    <w:p w:rsidR="00070CA3" w:rsidRPr="00670EB2" w:rsidRDefault="00070CA3" w:rsidP="00AF0AA8">
      <w:pPr>
        <w:tabs>
          <w:tab w:val="left" w:pos="864"/>
          <w:tab w:val="left" w:pos="1872"/>
          <w:tab w:val="left" w:pos="2736"/>
          <w:tab w:val="left" w:pos="3600"/>
        </w:tabs>
        <w:ind w:left="864" w:hanging="864"/>
        <w:jc w:val="both"/>
        <w:rPr>
          <w:rFonts w:cs="Arial"/>
          <w:sz w:val="24"/>
          <w:szCs w:val="24"/>
        </w:rPr>
      </w:pPr>
    </w:p>
    <w:p w:rsidR="00070CA3" w:rsidRPr="00670EB2" w:rsidRDefault="00190A76" w:rsidP="00AF0AA8">
      <w:pPr>
        <w:tabs>
          <w:tab w:val="left" w:pos="864"/>
          <w:tab w:val="left" w:pos="1872"/>
          <w:tab w:val="left" w:pos="2736"/>
          <w:tab w:val="left" w:pos="3600"/>
        </w:tabs>
        <w:ind w:left="864" w:hanging="864"/>
        <w:jc w:val="both"/>
        <w:rPr>
          <w:rFonts w:cs="Arial"/>
          <w:b/>
          <w:sz w:val="24"/>
          <w:szCs w:val="24"/>
        </w:rPr>
      </w:pPr>
      <w:r w:rsidRPr="00670EB2">
        <w:rPr>
          <w:rFonts w:cs="Arial"/>
          <w:b/>
          <w:sz w:val="24"/>
          <w:szCs w:val="24"/>
        </w:rPr>
        <w:t>1</w:t>
      </w:r>
      <w:r w:rsidR="006D3B7A" w:rsidRPr="00670EB2">
        <w:rPr>
          <w:rFonts w:cs="Arial"/>
          <w:b/>
          <w:sz w:val="24"/>
          <w:szCs w:val="24"/>
        </w:rPr>
        <w:t>4</w:t>
      </w:r>
      <w:r w:rsidRPr="00670EB2">
        <w:rPr>
          <w:rFonts w:cs="Arial"/>
          <w:b/>
          <w:sz w:val="24"/>
          <w:szCs w:val="24"/>
        </w:rPr>
        <w:t>.</w:t>
      </w:r>
      <w:r w:rsidRPr="00670EB2">
        <w:rPr>
          <w:rFonts w:cs="Arial"/>
          <w:b/>
          <w:sz w:val="24"/>
          <w:szCs w:val="24"/>
        </w:rPr>
        <w:tab/>
      </w:r>
      <w:r w:rsidR="006D3B7A" w:rsidRPr="00670EB2">
        <w:rPr>
          <w:rFonts w:cs="Arial"/>
          <w:b/>
          <w:sz w:val="24"/>
          <w:szCs w:val="24"/>
        </w:rPr>
        <w:t xml:space="preserve">Next </w:t>
      </w:r>
      <w:r w:rsidR="00F642B5" w:rsidRPr="00670EB2">
        <w:rPr>
          <w:rFonts w:cs="Arial"/>
          <w:b/>
          <w:sz w:val="24"/>
          <w:szCs w:val="24"/>
        </w:rPr>
        <w:t xml:space="preserve">Steps </w:t>
      </w:r>
      <w:r w:rsidR="006D3B7A" w:rsidRPr="00670EB2">
        <w:rPr>
          <w:rFonts w:cs="Arial"/>
          <w:b/>
          <w:sz w:val="24"/>
          <w:szCs w:val="24"/>
        </w:rPr>
        <w:t xml:space="preserve">for </w:t>
      </w:r>
      <w:r w:rsidR="00F642B5" w:rsidRPr="00670EB2">
        <w:rPr>
          <w:rFonts w:cs="Arial"/>
          <w:b/>
          <w:sz w:val="24"/>
          <w:szCs w:val="24"/>
        </w:rPr>
        <w:t xml:space="preserve">Decision Tracking Purposes  </w:t>
      </w:r>
    </w:p>
    <w:p w:rsidR="00070CA3" w:rsidRPr="00670EB2" w:rsidRDefault="00070CA3" w:rsidP="00AF0AA8">
      <w:pPr>
        <w:tabs>
          <w:tab w:val="left" w:pos="864"/>
          <w:tab w:val="left" w:pos="1872"/>
          <w:tab w:val="left" w:pos="2736"/>
          <w:tab w:val="left" w:pos="3600"/>
        </w:tabs>
        <w:ind w:left="864" w:hanging="864"/>
        <w:jc w:val="both"/>
        <w:rPr>
          <w:rFonts w:cs="Arial"/>
          <w:sz w:val="24"/>
          <w:szCs w:val="24"/>
        </w:rPr>
      </w:pPr>
    </w:p>
    <w:p w:rsidR="00E655A3" w:rsidRPr="00670EB2" w:rsidRDefault="0052581A" w:rsidP="00AF0AA8">
      <w:pPr>
        <w:tabs>
          <w:tab w:val="left" w:pos="864"/>
          <w:tab w:val="left" w:pos="1872"/>
          <w:tab w:val="left" w:pos="2736"/>
          <w:tab w:val="left" w:pos="3600"/>
        </w:tabs>
        <w:ind w:left="864" w:hanging="864"/>
        <w:jc w:val="both"/>
        <w:rPr>
          <w:rFonts w:cs="Arial"/>
          <w:sz w:val="24"/>
          <w:szCs w:val="24"/>
        </w:rPr>
      </w:pPr>
      <w:r w:rsidRPr="00670EB2">
        <w:rPr>
          <w:rFonts w:cs="Arial"/>
          <w:sz w:val="24"/>
          <w:szCs w:val="24"/>
        </w:rPr>
        <w:t>1</w:t>
      </w:r>
      <w:r w:rsidR="006D3B7A" w:rsidRPr="00670EB2">
        <w:rPr>
          <w:rFonts w:cs="Arial"/>
          <w:sz w:val="24"/>
          <w:szCs w:val="24"/>
        </w:rPr>
        <w:t>4.</w:t>
      </w:r>
      <w:r w:rsidR="00406123" w:rsidRPr="00670EB2">
        <w:rPr>
          <w:rFonts w:cs="Arial"/>
          <w:sz w:val="24"/>
          <w:szCs w:val="24"/>
        </w:rPr>
        <w:t>1</w:t>
      </w:r>
      <w:r w:rsidR="0068492A" w:rsidRPr="00670EB2">
        <w:rPr>
          <w:rFonts w:cs="Arial"/>
          <w:sz w:val="24"/>
          <w:szCs w:val="24"/>
        </w:rPr>
        <w:tab/>
      </w:r>
      <w:r w:rsidR="00E655A3" w:rsidRPr="00670EB2">
        <w:rPr>
          <w:rFonts w:cs="Arial"/>
          <w:sz w:val="24"/>
          <w:szCs w:val="24"/>
        </w:rPr>
        <w:t xml:space="preserve">If the recommendations above are approved by Members, the Head of </w:t>
      </w:r>
      <w:r w:rsidR="004D4593" w:rsidRPr="00670EB2">
        <w:rPr>
          <w:rFonts w:cs="Arial"/>
          <w:sz w:val="24"/>
          <w:szCs w:val="24"/>
        </w:rPr>
        <w:t xml:space="preserve">Legal, HR and </w:t>
      </w:r>
      <w:r w:rsidR="00DE5E35" w:rsidRPr="00670EB2">
        <w:rPr>
          <w:rFonts w:cs="Arial"/>
          <w:sz w:val="24"/>
          <w:szCs w:val="24"/>
        </w:rPr>
        <w:t xml:space="preserve">Regulatory Services </w:t>
      </w:r>
      <w:r w:rsidR="00E655A3" w:rsidRPr="00670EB2">
        <w:rPr>
          <w:rFonts w:cs="Arial"/>
          <w:sz w:val="24"/>
          <w:szCs w:val="24"/>
        </w:rPr>
        <w:t xml:space="preserve">will ensure that </w:t>
      </w:r>
      <w:r w:rsidR="0076149E" w:rsidRPr="00670EB2">
        <w:rPr>
          <w:rFonts w:cs="Arial"/>
          <w:sz w:val="24"/>
          <w:szCs w:val="24"/>
        </w:rPr>
        <w:t xml:space="preserve">all necessary steps are taken to ensure full implementation of the decision </w:t>
      </w:r>
      <w:r w:rsidR="00E655A3" w:rsidRPr="00670EB2">
        <w:rPr>
          <w:rFonts w:cs="Arial"/>
          <w:sz w:val="24"/>
          <w:szCs w:val="24"/>
        </w:rPr>
        <w:t>within the following timescales, with</w:t>
      </w:r>
      <w:r w:rsidR="00E64B52" w:rsidRPr="00670EB2">
        <w:rPr>
          <w:rFonts w:cs="Arial"/>
          <w:sz w:val="24"/>
          <w:szCs w:val="24"/>
        </w:rPr>
        <w:t xml:space="preserve"> the completion status</w:t>
      </w:r>
      <w:r w:rsidR="00E655A3" w:rsidRPr="00670EB2">
        <w:rPr>
          <w:rFonts w:cs="Arial"/>
          <w:sz w:val="24"/>
          <w:szCs w:val="24"/>
        </w:rPr>
        <w:t xml:space="preserve"> reported to the Leadership Panel in the ‘Council and Leadership Panel Decision Log’ at each of its meetings until such time as the </w:t>
      </w:r>
      <w:r w:rsidR="0076149E" w:rsidRPr="00670EB2">
        <w:rPr>
          <w:rFonts w:cs="Arial"/>
          <w:sz w:val="24"/>
          <w:szCs w:val="24"/>
        </w:rPr>
        <w:t>decision is fully implemented</w:t>
      </w:r>
      <w:r w:rsidR="00E655A3" w:rsidRPr="00670EB2">
        <w:rPr>
          <w:rFonts w:cs="Arial"/>
          <w:sz w:val="24"/>
          <w:szCs w:val="24"/>
        </w:rPr>
        <w:t xml:space="preserve">: </w:t>
      </w:r>
    </w:p>
    <w:p w:rsidR="005A5BC2" w:rsidRPr="00670EB2" w:rsidRDefault="005A5BC2" w:rsidP="00AF0AA8">
      <w:pPr>
        <w:tabs>
          <w:tab w:val="left" w:pos="864"/>
          <w:tab w:val="left" w:pos="1872"/>
          <w:tab w:val="left" w:pos="2736"/>
          <w:tab w:val="left" w:pos="3600"/>
        </w:tabs>
        <w:ind w:left="864" w:hanging="864"/>
        <w:jc w:val="both"/>
        <w:rPr>
          <w:rFonts w:cs="Arial"/>
          <w:sz w:val="24"/>
          <w:szCs w:val="24"/>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73" w:type="dxa"/>
          <w:bottom w:w="115" w:type="dxa"/>
          <w:right w:w="173" w:type="dxa"/>
        </w:tblCellMar>
        <w:tblLook w:val="04A0" w:firstRow="1" w:lastRow="0" w:firstColumn="1" w:lastColumn="0" w:noHBand="0" w:noVBand="1"/>
        <w:tblDescription w:val="Implementation schedule"/>
      </w:tblPr>
      <w:tblGrid>
        <w:gridCol w:w="3434"/>
        <w:gridCol w:w="2436"/>
        <w:gridCol w:w="2572"/>
      </w:tblGrid>
      <w:tr w:rsidR="00E64B52" w:rsidRPr="00670EB2" w:rsidTr="00152B7E">
        <w:trPr>
          <w:tblHeader/>
        </w:trPr>
        <w:tc>
          <w:tcPr>
            <w:tcW w:w="3456" w:type="dxa"/>
            <w:shd w:val="clear" w:color="auto" w:fill="auto"/>
            <w:vAlign w:val="center"/>
          </w:tcPr>
          <w:p w:rsidR="00E655A3" w:rsidRPr="00670EB2" w:rsidRDefault="00E64B52" w:rsidP="006D15B6">
            <w:pPr>
              <w:tabs>
                <w:tab w:val="left" w:pos="864"/>
                <w:tab w:val="left" w:pos="1872"/>
                <w:tab w:val="left" w:pos="2736"/>
                <w:tab w:val="left" w:pos="3600"/>
              </w:tabs>
              <w:ind w:left="864" w:hanging="864"/>
              <w:rPr>
                <w:rFonts w:cs="Arial"/>
                <w:b/>
                <w:i/>
                <w:sz w:val="24"/>
                <w:szCs w:val="24"/>
              </w:rPr>
            </w:pPr>
            <w:r w:rsidRPr="00670EB2">
              <w:rPr>
                <w:rFonts w:cs="Arial"/>
                <w:b/>
                <w:i/>
                <w:sz w:val="24"/>
                <w:szCs w:val="24"/>
              </w:rPr>
              <w:t>Implementation</w:t>
            </w:r>
          </w:p>
        </w:tc>
        <w:tc>
          <w:tcPr>
            <w:tcW w:w="2448" w:type="dxa"/>
            <w:shd w:val="clear" w:color="auto" w:fill="auto"/>
            <w:vAlign w:val="center"/>
          </w:tcPr>
          <w:p w:rsidR="00E655A3" w:rsidRPr="00670EB2" w:rsidRDefault="00E64B52" w:rsidP="006D15B6">
            <w:pPr>
              <w:tabs>
                <w:tab w:val="left" w:pos="864"/>
                <w:tab w:val="left" w:pos="1872"/>
                <w:tab w:val="left" w:pos="2736"/>
                <w:tab w:val="left" w:pos="3600"/>
              </w:tabs>
              <w:ind w:left="864" w:hanging="864"/>
              <w:jc w:val="center"/>
              <w:rPr>
                <w:rFonts w:cs="Arial"/>
                <w:b/>
                <w:i/>
                <w:sz w:val="24"/>
                <w:szCs w:val="24"/>
              </w:rPr>
            </w:pPr>
            <w:r w:rsidRPr="00670EB2">
              <w:rPr>
                <w:rFonts w:cs="Arial"/>
                <w:b/>
                <w:i/>
                <w:sz w:val="24"/>
                <w:szCs w:val="24"/>
              </w:rPr>
              <w:t>Due date</w:t>
            </w:r>
          </w:p>
        </w:tc>
        <w:tc>
          <w:tcPr>
            <w:tcW w:w="2592" w:type="dxa"/>
            <w:shd w:val="clear" w:color="auto" w:fill="auto"/>
            <w:vAlign w:val="center"/>
          </w:tcPr>
          <w:p w:rsidR="00E655A3" w:rsidRPr="00670EB2" w:rsidRDefault="00E64B52" w:rsidP="00090EF9">
            <w:pPr>
              <w:tabs>
                <w:tab w:val="left" w:pos="864"/>
                <w:tab w:val="left" w:pos="1872"/>
                <w:tab w:val="left" w:pos="2736"/>
                <w:tab w:val="left" w:pos="3600"/>
              </w:tabs>
              <w:rPr>
                <w:rFonts w:cs="Arial"/>
                <w:i/>
                <w:sz w:val="24"/>
                <w:szCs w:val="24"/>
              </w:rPr>
            </w:pPr>
            <w:r w:rsidRPr="00670EB2">
              <w:rPr>
                <w:rFonts w:cs="Arial"/>
                <w:b/>
                <w:i/>
                <w:sz w:val="24"/>
                <w:szCs w:val="24"/>
              </w:rPr>
              <w:t xml:space="preserve">Managed </w:t>
            </w:r>
            <w:r w:rsidR="00D90593" w:rsidRPr="00670EB2">
              <w:rPr>
                <w:rFonts w:cs="Arial"/>
                <w:b/>
                <w:i/>
                <w:sz w:val="24"/>
                <w:szCs w:val="24"/>
              </w:rPr>
              <w:t>by</w:t>
            </w:r>
            <w:r w:rsidR="00626F85" w:rsidRPr="00670EB2">
              <w:rPr>
                <w:rFonts w:cs="Arial"/>
                <w:b/>
                <w:i/>
                <w:sz w:val="24"/>
                <w:szCs w:val="24"/>
              </w:rPr>
              <w:t xml:space="preserve"> </w:t>
            </w:r>
          </w:p>
        </w:tc>
      </w:tr>
      <w:tr w:rsidR="00E64B52" w:rsidRPr="00670EB2" w:rsidTr="00152B7E">
        <w:tc>
          <w:tcPr>
            <w:tcW w:w="3456" w:type="dxa"/>
            <w:shd w:val="clear" w:color="auto" w:fill="auto"/>
            <w:vAlign w:val="center"/>
          </w:tcPr>
          <w:p w:rsidR="00E655A3" w:rsidRPr="00670EB2" w:rsidRDefault="00BC7C59" w:rsidP="004D4593">
            <w:pPr>
              <w:tabs>
                <w:tab w:val="left" w:pos="864"/>
                <w:tab w:val="left" w:pos="1872"/>
                <w:tab w:val="left" w:pos="2736"/>
                <w:tab w:val="left" w:pos="3600"/>
              </w:tabs>
              <w:rPr>
                <w:rFonts w:cs="Arial"/>
                <w:sz w:val="24"/>
                <w:szCs w:val="24"/>
              </w:rPr>
            </w:pPr>
            <w:r>
              <w:rPr>
                <w:rFonts w:cs="Arial"/>
                <w:sz w:val="24"/>
                <w:szCs w:val="24"/>
              </w:rPr>
              <w:t xml:space="preserve">Copy report to be </w:t>
            </w:r>
            <w:r w:rsidR="00015652">
              <w:rPr>
                <w:rFonts w:cs="Arial"/>
                <w:sz w:val="24"/>
                <w:szCs w:val="24"/>
              </w:rPr>
              <w:t>published on Council website</w:t>
            </w:r>
          </w:p>
        </w:tc>
        <w:tc>
          <w:tcPr>
            <w:tcW w:w="2448" w:type="dxa"/>
            <w:shd w:val="clear" w:color="auto" w:fill="auto"/>
            <w:vAlign w:val="center"/>
          </w:tcPr>
          <w:p w:rsidR="00E655A3" w:rsidRPr="00670EB2" w:rsidRDefault="00015652" w:rsidP="006D15B6">
            <w:pPr>
              <w:tabs>
                <w:tab w:val="left" w:pos="864"/>
                <w:tab w:val="left" w:pos="1872"/>
                <w:tab w:val="left" w:pos="2736"/>
                <w:tab w:val="left" w:pos="3600"/>
              </w:tabs>
              <w:ind w:left="864" w:hanging="864"/>
              <w:jc w:val="center"/>
              <w:rPr>
                <w:rFonts w:cs="Arial"/>
                <w:sz w:val="24"/>
                <w:szCs w:val="24"/>
              </w:rPr>
            </w:pPr>
            <w:r>
              <w:rPr>
                <w:rFonts w:cs="Arial"/>
                <w:sz w:val="24"/>
                <w:szCs w:val="24"/>
              </w:rPr>
              <w:t xml:space="preserve">30 June </w:t>
            </w:r>
            <w:r w:rsidR="00AD4F11" w:rsidRPr="00670EB2">
              <w:rPr>
                <w:rFonts w:cs="Arial"/>
                <w:sz w:val="24"/>
                <w:szCs w:val="24"/>
              </w:rPr>
              <w:t xml:space="preserve">2021 </w:t>
            </w:r>
          </w:p>
        </w:tc>
        <w:tc>
          <w:tcPr>
            <w:tcW w:w="2592" w:type="dxa"/>
            <w:shd w:val="clear" w:color="auto" w:fill="auto"/>
            <w:vAlign w:val="center"/>
          </w:tcPr>
          <w:p w:rsidR="00E655A3" w:rsidRPr="00670EB2" w:rsidRDefault="00A75BAA" w:rsidP="004D4593">
            <w:pPr>
              <w:tabs>
                <w:tab w:val="left" w:pos="864"/>
                <w:tab w:val="left" w:pos="1872"/>
                <w:tab w:val="left" w:pos="2736"/>
                <w:tab w:val="left" w:pos="3600"/>
              </w:tabs>
              <w:rPr>
                <w:rFonts w:cs="Arial"/>
                <w:sz w:val="24"/>
                <w:szCs w:val="24"/>
              </w:rPr>
            </w:pPr>
            <w:r>
              <w:rPr>
                <w:rFonts w:cs="Arial"/>
                <w:sz w:val="24"/>
                <w:szCs w:val="24"/>
              </w:rPr>
              <w:t>Service Lead – Legal and Licensing</w:t>
            </w:r>
          </w:p>
        </w:tc>
      </w:tr>
    </w:tbl>
    <w:p w:rsidR="00E655A3" w:rsidRPr="00670EB2" w:rsidRDefault="00E655A3" w:rsidP="00AF0AA8">
      <w:pPr>
        <w:tabs>
          <w:tab w:val="left" w:pos="864"/>
          <w:tab w:val="left" w:pos="1872"/>
          <w:tab w:val="left" w:pos="2736"/>
          <w:tab w:val="left" w:pos="3600"/>
        </w:tabs>
        <w:ind w:left="864" w:hanging="864"/>
        <w:jc w:val="both"/>
        <w:rPr>
          <w:rFonts w:cs="Arial"/>
          <w:sz w:val="24"/>
          <w:szCs w:val="24"/>
        </w:rPr>
      </w:pPr>
    </w:p>
    <w:p w:rsidR="004D4593" w:rsidRPr="00670EB2" w:rsidRDefault="004D4593" w:rsidP="00AF0AA8">
      <w:pPr>
        <w:tabs>
          <w:tab w:val="left" w:pos="864"/>
          <w:tab w:val="left" w:pos="1872"/>
          <w:tab w:val="left" w:pos="2736"/>
          <w:tab w:val="left" w:pos="3600"/>
        </w:tabs>
        <w:ind w:left="864" w:hanging="864"/>
        <w:jc w:val="both"/>
        <w:rPr>
          <w:rFonts w:cs="Arial"/>
          <w:sz w:val="24"/>
          <w:szCs w:val="24"/>
        </w:rPr>
      </w:pPr>
    </w:p>
    <w:tbl>
      <w:tblPr>
        <w:tblW w:w="9936" w:type="dxa"/>
        <w:tblLayout w:type="fixed"/>
        <w:tblLook w:val="0000" w:firstRow="0" w:lastRow="0" w:firstColumn="0" w:lastColumn="0" w:noHBand="0" w:noVBand="0"/>
        <w:tblDescription w:val="Background papers information"/>
      </w:tblPr>
      <w:tblGrid>
        <w:gridCol w:w="2592"/>
        <w:gridCol w:w="7344"/>
      </w:tblGrid>
      <w:tr w:rsidR="009D0D52" w:rsidRPr="00670EB2" w:rsidTr="00152B7E">
        <w:trPr>
          <w:tblHeader/>
        </w:trPr>
        <w:tc>
          <w:tcPr>
            <w:tcW w:w="2592" w:type="dxa"/>
          </w:tcPr>
          <w:p w:rsidR="009D0D52" w:rsidRPr="00670EB2" w:rsidRDefault="009D0D52" w:rsidP="00AF0AA8">
            <w:pPr>
              <w:widowControl w:val="0"/>
              <w:tabs>
                <w:tab w:val="left" w:pos="864"/>
                <w:tab w:val="left" w:pos="1872"/>
                <w:tab w:val="left" w:pos="2736"/>
                <w:tab w:val="left" w:pos="3600"/>
              </w:tabs>
              <w:ind w:left="864" w:hanging="864"/>
              <w:rPr>
                <w:rFonts w:cs="Arial"/>
                <w:b/>
                <w:snapToGrid w:val="0"/>
                <w:color w:val="000000"/>
                <w:sz w:val="24"/>
                <w:szCs w:val="24"/>
              </w:rPr>
            </w:pPr>
            <w:r w:rsidRPr="00670EB2">
              <w:rPr>
                <w:rFonts w:cs="Arial"/>
                <w:b/>
                <w:snapToGrid w:val="0"/>
                <w:color w:val="000000"/>
                <w:sz w:val="24"/>
                <w:szCs w:val="24"/>
              </w:rPr>
              <w:t>Background Papers</w:t>
            </w:r>
          </w:p>
        </w:tc>
        <w:tc>
          <w:tcPr>
            <w:tcW w:w="7344" w:type="dxa"/>
          </w:tcPr>
          <w:p w:rsidR="00C67F12" w:rsidRPr="00A75BAA" w:rsidRDefault="00B36DCD" w:rsidP="00A75BAA">
            <w:pPr>
              <w:rPr>
                <w:rFonts w:cs="Arial"/>
                <w:sz w:val="24"/>
                <w:szCs w:val="24"/>
              </w:rPr>
            </w:pPr>
            <w:hyperlink r:id="rId14" w:history="1">
              <w:r w:rsidR="00AD5BCE" w:rsidRPr="00A75BAA">
                <w:rPr>
                  <w:rStyle w:val="Hyperlink"/>
                  <w:rFonts w:cs="Arial"/>
                  <w:b/>
                  <w:sz w:val="24"/>
                  <w:szCs w:val="24"/>
                </w:rPr>
                <w:t>Scottish Government Guidance on Participation Requests</w:t>
              </w:r>
            </w:hyperlink>
          </w:p>
        </w:tc>
      </w:tr>
      <w:tr w:rsidR="004D4593" w:rsidRPr="00670EB2" w:rsidTr="00152B7E">
        <w:tc>
          <w:tcPr>
            <w:tcW w:w="2592" w:type="dxa"/>
          </w:tcPr>
          <w:p w:rsidR="004D4593" w:rsidRPr="00670EB2" w:rsidRDefault="004D4593" w:rsidP="00621AE5">
            <w:pPr>
              <w:widowControl w:val="0"/>
              <w:tabs>
                <w:tab w:val="left" w:pos="864"/>
                <w:tab w:val="left" w:pos="1872"/>
                <w:tab w:val="left" w:pos="2736"/>
                <w:tab w:val="left" w:pos="3600"/>
              </w:tabs>
              <w:ind w:left="864" w:hanging="864"/>
              <w:rPr>
                <w:rFonts w:cs="Arial"/>
                <w:b/>
                <w:snapToGrid w:val="0"/>
                <w:color w:val="000000"/>
                <w:sz w:val="24"/>
                <w:szCs w:val="24"/>
              </w:rPr>
            </w:pPr>
          </w:p>
        </w:tc>
        <w:tc>
          <w:tcPr>
            <w:tcW w:w="7344" w:type="dxa"/>
          </w:tcPr>
          <w:p w:rsidR="004D4593" w:rsidRPr="00670EB2" w:rsidRDefault="004D4593" w:rsidP="00621AE5">
            <w:pPr>
              <w:widowControl w:val="0"/>
              <w:tabs>
                <w:tab w:val="left" w:pos="864"/>
                <w:tab w:val="left" w:pos="1872"/>
                <w:tab w:val="left" w:pos="2736"/>
                <w:tab w:val="left" w:pos="3600"/>
              </w:tabs>
              <w:ind w:left="864" w:hanging="864"/>
              <w:rPr>
                <w:rFonts w:cs="Arial"/>
                <w:b/>
                <w:sz w:val="24"/>
                <w:szCs w:val="24"/>
              </w:rPr>
            </w:pPr>
          </w:p>
        </w:tc>
      </w:tr>
      <w:tr w:rsidR="009D0D52" w:rsidRPr="00670EB2" w:rsidTr="00152B7E">
        <w:tc>
          <w:tcPr>
            <w:tcW w:w="2592" w:type="dxa"/>
          </w:tcPr>
          <w:p w:rsidR="009D0D52" w:rsidRPr="00670EB2" w:rsidRDefault="009D0D52" w:rsidP="00AF0AA8">
            <w:pPr>
              <w:widowControl w:val="0"/>
              <w:tabs>
                <w:tab w:val="left" w:pos="864"/>
                <w:tab w:val="left" w:pos="1872"/>
                <w:tab w:val="left" w:pos="2736"/>
                <w:tab w:val="left" w:pos="3600"/>
              </w:tabs>
              <w:ind w:left="864" w:hanging="864"/>
              <w:rPr>
                <w:rFonts w:cs="Arial"/>
                <w:b/>
                <w:snapToGrid w:val="0"/>
                <w:color w:val="000000"/>
                <w:sz w:val="24"/>
                <w:szCs w:val="24"/>
              </w:rPr>
            </w:pPr>
            <w:r w:rsidRPr="00670EB2">
              <w:rPr>
                <w:rFonts w:cs="Arial"/>
                <w:b/>
                <w:snapToGrid w:val="0"/>
                <w:color w:val="000000"/>
                <w:sz w:val="24"/>
                <w:szCs w:val="24"/>
              </w:rPr>
              <w:t>Person to Contact</w:t>
            </w:r>
          </w:p>
        </w:tc>
        <w:tc>
          <w:tcPr>
            <w:tcW w:w="7344" w:type="dxa"/>
          </w:tcPr>
          <w:p w:rsidR="00CD1D92" w:rsidRPr="00670EB2" w:rsidRDefault="00BC7074" w:rsidP="001E2468">
            <w:pPr>
              <w:widowControl w:val="0"/>
              <w:tabs>
                <w:tab w:val="left" w:pos="864"/>
                <w:tab w:val="left" w:pos="1872"/>
                <w:tab w:val="left" w:pos="2736"/>
                <w:tab w:val="left" w:pos="3600"/>
              </w:tabs>
              <w:rPr>
                <w:rFonts w:cs="Arial"/>
                <w:b/>
                <w:sz w:val="24"/>
                <w:szCs w:val="24"/>
              </w:rPr>
            </w:pPr>
            <w:r>
              <w:rPr>
                <w:rFonts w:cs="Arial"/>
                <w:b/>
                <w:sz w:val="24"/>
                <w:szCs w:val="24"/>
              </w:rPr>
              <w:t>Karen Briggs, Service Lead – Legal and Licensing</w:t>
            </w:r>
          </w:p>
          <w:p w:rsidR="004D4593" w:rsidRPr="00670EB2" w:rsidRDefault="00CD1D92" w:rsidP="004D4593">
            <w:pPr>
              <w:widowControl w:val="0"/>
              <w:tabs>
                <w:tab w:val="left" w:pos="864"/>
                <w:tab w:val="left" w:pos="1872"/>
                <w:tab w:val="left" w:pos="2736"/>
                <w:tab w:val="left" w:pos="3600"/>
              </w:tabs>
              <w:rPr>
                <w:rFonts w:cs="Arial"/>
                <w:b/>
                <w:sz w:val="24"/>
                <w:szCs w:val="24"/>
              </w:rPr>
            </w:pPr>
            <w:r w:rsidRPr="00670EB2">
              <w:rPr>
                <w:rFonts w:cs="Arial"/>
                <w:b/>
                <w:sz w:val="24"/>
                <w:szCs w:val="24"/>
              </w:rPr>
              <w:t>County Buildings, Wellington Square, Ayr</w:t>
            </w:r>
            <w:r w:rsidR="004D4593" w:rsidRPr="00670EB2">
              <w:rPr>
                <w:rFonts w:cs="Arial"/>
                <w:b/>
                <w:sz w:val="24"/>
                <w:szCs w:val="24"/>
              </w:rPr>
              <w:t>, KA7 1DR</w:t>
            </w:r>
          </w:p>
          <w:p w:rsidR="00CD1D92" w:rsidRPr="00670EB2" w:rsidRDefault="009D0D52" w:rsidP="004D4593">
            <w:pPr>
              <w:widowControl w:val="0"/>
              <w:tabs>
                <w:tab w:val="left" w:pos="864"/>
                <w:tab w:val="left" w:pos="1872"/>
                <w:tab w:val="left" w:pos="2736"/>
                <w:tab w:val="left" w:pos="3600"/>
              </w:tabs>
              <w:rPr>
                <w:rFonts w:cs="Arial"/>
                <w:b/>
                <w:sz w:val="24"/>
                <w:szCs w:val="24"/>
              </w:rPr>
            </w:pPr>
            <w:r w:rsidRPr="00670EB2">
              <w:rPr>
                <w:rFonts w:cs="Arial"/>
                <w:b/>
                <w:sz w:val="24"/>
                <w:szCs w:val="24"/>
              </w:rPr>
              <w:t>Phone 01292 61</w:t>
            </w:r>
            <w:r w:rsidR="00CD1D92" w:rsidRPr="00670EB2">
              <w:rPr>
                <w:rFonts w:cs="Arial"/>
                <w:b/>
                <w:sz w:val="24"/>
                <w:szCs w:val="24"/>
              </w:rPr>
              <w:t>2</w:t>
            </w:r>
            <w:r w:rsidR="00BC7074">
              <w:rPr>
                <w:rFonts w:cs="Arial"/>
                <w:b/>
                <w:sz w:val="24"/>
                <w:szCs w:val="24"/>
              </w:rPr>
              <w:t>416</w:t>
            </w:r>
          </w:p>
          <w:p w:rsidR="009D0D52" w:rsidRPr="00670EB2" w:rsidRDefault="009D0D52" w:rsidP="00CD1D92">
            <w:pPr>
              <w:widowControl w:val="0"/>
              <w:tabs>
                <w:tab w:val="left" w:pos="864"/>
                <w:tab w:val="left" w:pos="1872"/>
                <w:tab w:val="left" w:pos="2736"/>
                <w:tab w:val="left" w:pos="3600"/>
              </w:tabs>
              <w:ind w:left="864" w:hanging="864"/>
              <w:rPr>
                <w:rFonts w:cs="Arial"/>
                <w:b/>
                <w:sz w:val="24"/>
                <w:szCs w:val="24"/>
              </w:rPr>
            </w:pPr>
            <w:r w:rsidRPr="00670EB2">
              <w:rPr>
                <w:rFonts w:cs="Arial"/>
                <w:b/>
                <w:sz w:val="24"/>
                <w:szCs w:val="24"/>
              </w:rPr>
              <w:t xml:space="preserve">E-mail </w:t>
            </w:r>
            <w:hyperlink r:id="rId15" w:history="1">
              <w:r w:rsidR="00BC7074" w:rsidRPr="006F6217">
                <w:rPr>
                  <w:rStyle w:val="Hyperlink"/>
                  <w:b/>
                  <w:sz w:val="24"/>
                </w:rPr>
                <w:t>karen.briggs</w:t>
              </w:r>
              <w:r w:rsidR="00BC7074" w:rsidRPr="006F6217">
                <w:rPr>
                  <w:rStyle w:val="Hyperlink"/>
                  <w:rFonts w:cs="Arial"/>
                  <w:b/>
                  <w:sz w:val="24"/>
                  <w:szCs w:val="24"/>
                </w:rPr>
                <w:t>@south</w:t>
              </w:r>
            </w:hyperlink>
            <w:r w:rsidRPr="00670EB2">
              <w:rPr>
                <w:rFonts w:cs="Arial"/>
                <w:b/>
                <w:sz w:val="24"/>
                <w:szCs w:val="24"/>
              </w:rPr>
              <w:t>-ayrshire.gov.uk</w:t>
            </w:r>
          </w:p>
        </w:tc>
      </w:tr>
    </w:tbl>
    <w:p w:rsidR="0068492A" w:rsidRPr="00670EB2" w:rsidRDefault="0068492A" w:rsidP="00AF0AA8">
      <w:pPr>
        <w:tabs>
          <w:tab w:val="left" w:pos="864"/>
          <w:tab w:val="left" w:pos="1872"/>
          <w:tab w:val="left" w:pos="2736"/>
          <w:tab w:val="left" w:pos="3600"/>
        </w:tabs>
        <w:ind w:left="864" w:hanging="864"/>
        <w:jc w:val="both"/>
        <w:rPr>
          <w:rFonts w:cs="Arial"/>
          <w:sz w:val="24"/>
          <w:szCs w:val="24"/>
        </w:rPr>
      </w:pPr>
    </w:p>
    <w:p w:rsidR="009D0D52" w:rsidRPr="00670EB2" w:rsidRDefault="009D0D52" w:rsidP="00AF0AA8">
      <w:pPr>
        <w:widowControl w:val="0"/>
        <w:tabs>
          <w:tab w:val="left" w:pos="864"/>
          <w:tab w:val="left" w:pos="1872"/>
          <w:tab w:val="left" w:pos="2736"/>
          <w:tab w:val="left" w:pos="3600"/>
        </w:tabs>
        <w:ind w:left="864" w:hanging="864"/>
        <w:jc w:val="both"/>
        <w:rPr>
          <w:rFonts w:cs="Arial"/>
          <w:b/>
          <w:snapToGrid w:val="0"/>
          <w:color w:val="000000"/>
          <w:sz w:val="24"/>
          <w:szCs w:val="24"/>
        </w:rPr>
      </w:pPr>
      <w:r w:rsidRPr="00670EB2">
        <w:rPr>
          <w:rFonts w:cs="Arial"/>
          <w:b/>
          <w:snapToGrid w:val="0"/>
          <w:color w:val="000000"/>
          <w:sz w:val="24"/>
          <w:szCs w:val="24"/>
        </w:rPr>
        <w:t>Date:</w:t>
      </w:r>
      <w:r w:rsidRPr="00670EB2">
        <w:rPr>
          <w:rFonts w:cs="Arial"/>
          <w:b/>
          <w:snapToGrid w:val="0"/>
          <w:color w:val="000000"/>
          <w:sz w:val="24"/>
          <w:szCs w:val="24"/>
        </w:rPr>
        <w:tab/>
      </w:r>
      <w:r w:rsidR="008B6864">
        <w:rPr>
          <w:rFonts w:cs="Arial"/>
          <w:b/>
          <w:snapToGrid w:val="0"/>
          <w:color w:val="000000"/>
          <w:sz w:val="24"/>
          <w:szCs w:val="24"/>
        </w:rPr>
        <w:t xml:space="preserve">4 June </w:t>
      </w:r>
      <w:r w:rsidR="00AD4F11" w:rsidRPr="00670EB2">
        <w:rPr>
          <w:rFonts w:cs="Arial"/>
          <w:b/>
          <w:snapToGrid w:val="0"/>
          <w:color w:val="000000"/>
          <w:sz w:val="24"/>
          <w:szCs w:val="24"/>
        </w:rPr>
        <w:t>2021</w:t>
      </w:r>
    </w:p>
    <w:p w:rsidR="008E5F23" w:rsidRPr="00670EB2" w:rsidRDefault="008E5F23" w:rsidP="00AF0AA8">
      <w:pPr>
        <w:tabs>
          <w:tab w:val="left" w:pos="864"/>
          <w:tab w:val="left" w:pos="1872"/>
          <w:tab w:val="left" w:pos="2736"/>
          <w:tab w:val="left" w:pos="3600"/>
        </w:tabs>
        <w:ind w:left="864" w:hanging="864"/>
        <w:rPr>
          <w:rFonts w:cs="Arial"/>
          <w:b/>
          <w:i/>
          <w:sz w:val="24"/>
          <w:szCs w:val="24"/>
        </w:rPr>
      </w:pPr>
    </w:p>
    <w:p w:rsidR="00DE5E35" w:rsidRPr="004D4593" w:rsidRDefault="00353275" w:rsidP="00670EB2">
      <w:pPr>
        <w:tabs>
          <w:tab w:val="left" w:pos="864"/>
          <w:tab w:val="left" w:pos="1872"/>
          <w:tab w:val="left" w:pos="2736"/>
          <w:tab w:val="left" w:pos="3600"/>
        </w:tabs>
        <w:ind w:left="864" w:hanging="864"/>
        <w:jc w:val="right"/>
        <w:rPr>
          <w:b/>
          <w:i/>
          <w:sz w:val="24"/>
          <w:szCs w:val="24"/>
        </w:rPr>
      </w:pPr>
      <w:r>
        <w:rPr>
          <w:rFonts w:cs="Arial"/>
          <w:b/>
          <w:i/>
          <w:sz w:val="24"/>
          <w:szCs w:val="24"/>
        </w:rPr>
        <w:br w:type="page"/>
      </w:r>
      <w:bookmarkStart w:id="1" w:name="App1"/>
      <w:bookmarkEnd w:id="1"/>
      <w:r w:rsidR="007E5BF1" w:rsidRPr="004D4593">
        <w:rPr>
          <w:b/>
          <w:i/>
          <w:sz w:val="24"/>
          <w:szCs w:val="24"/>
        </w:rPr>
        <w:t xml:space="preserve">Appendix </w:t>
      </w:r>
      <w:r w:rsidR="00F91330" w:rsidRPr="004D4593">
        <w:rPr>
          <w:b/>
          <w:i/>
          <w:sz w:val="24"/>
          <w:szCs w:val="24"/>
        </w:rPr>
        <w:t>1</w:t>
      </w:r>
    </w:p>
    <w:bookmarkStart w:id="2" w:name="_Hlk67579564"/>
    <w:p w:rsidR="00FE7CF8" w:rsidRPr="00A1621C" w:rsidRDefault="00FE7CF8" w:rsidP="00FE7CF8">
      <w:pPr>
        <w:autoSpaceDE w:val="0"/>
        <w:autoSpaceDN w:val="0"/>
        <w:adjustRightInd w:val="0"/>
        <w:jc w:val="right"/>
        <w:rPr>
          <w:rFonts w:cs="Arial"/>
          <w:b/>
          <w:iCs/>
          <w:szCs w:val="22"/>
        </w:rPr>
      </w:pPr>
      <w:r>
        <w:fldChar w:fldCharType="begin"/>
      </w:r>
      <w:r>
        <w:instrText xml:space="preserve"> INCLUDEPICTURE "cid:image001.png@01D6BE91.2F9927B0" \* MERGEFORMAT </w:instrText>
      </w:r>
      <w:r>
        <w:fldChar w:fldCharType="separate"/>
      </w:r>
      <w:r w:rsidR="00DE6BAE">
        <w:rPr>
          <w:noProof/>
        </w:rPr>
        <w:fldChar w:fldCharType="begin"/>
      </w:r>
      <w:r w:rsidR="00DE6BAE">
        <w:rPr>
          <w:noProof/>
        </w:rPr>
        <w:instrText xml:space="preserve"> INCLUDEPICTURE  "cid:image001.png@01D6BE91.2F9927B0" \* MERGEFORMATINET </w:instrText>
      </w:r>
      <w:r w:rsidR="00DE6BAE">
        <w:rPr>
          <w:noProof/>
        </w:rPr>
        <w:fldChar w:fldCharType="separate"/>
      </w:r>
      <w:r w:rsidR="00B36DCD">
        <w:rPr>
          <w:noProof/>
        </w:rPr>
        <w:fldChar w:fldCharType="begin"/>
      </w:r>
      <w:r w:rsidR="00B36DCD">
        <w:rPr>
          <w:noProof/>
        </w:rPr>
        <w:instrText xml:space="preserve"> </w:instrText>
      </w:r>
      <w:r w:rsidR="00B36DCD">
        <w:rPr>
          <w:noProof/>
        </w:rPr>
        <w:instrText>INCLUDEPICTURE  "cid:image001.png@01D6BE91.2F9927B0" \* MERGEFORMATINET</w:instrText>
      </w:r>
      <w:r w:rsidR="00B36DCD">
        <w:rPr>
          <w:noProof/>
        </w:rPr>
        <w:instrText xml:space="preserve"> </w:instrText>
      </w:r>
      <w:r w:rsidR="00B36DCD">
        <w:rPr>
          <w:noProof/>
        </w:rPr>
        <w:fldChar w:fldCharType="separate"/>
      </w:r>
      <w:r w:rsidR="00B36D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8.75pt;visibility:visible">
            <v:imagedata r:id="rId16" r:href="rId17"/>
          </v:shape>
        </w:pict>
      </w:r>
      <w:r w:rsidR="00B36DCD">
        <w:rPr>
          <w:noProof/>
        </w:rPr>
        <w:fldChar w:fldCharType="end"/>
      </w:r>
      <w:r w:rsidR="00DE6BAE">
        <w:rPr>
          <w:noProof/>
        </w:rPr>
        <w:fldChar w:fldCharType="end"/>
      </w:r>
      <w:r>
        <w:fldChar w:fldCharType="end"/>
      </w:r>
    </w:p>
    <w:p w:rsidR="00FE7CF8" w:rsidRPr="00B76E13" w:rsidRDefault="00FE7CF8" w:rsidP="00FE7CF8">
      <w:pPr>
        <w:jc w:val="center"/>
        <w:rPr>
          <w:rFonts w:cs="Arial"/>
          <w:b/>
          <w:bCs/>
        </w:rPr>
      </w:pPr>
      <w:r w:rsidRPr="00B76E13">
        <w:rPr>
          <w:rFonts w:cs="Arial"/>
          <w:b/>
          <w:bCs/>
        </w:rPr>
        <w:t>South Ayrshire Council</w:t>
      </w:r>
    </w:p>
    <w:p w:rsidR="00FE7CF8" w:rsidRDefault="00FE7CF8" w:rsidP="00FE7CF8">
      <w:pPr>
        <w:jc w:val="center"/>
        <w:rPr>
          <w:rFonts w:cs="Arial"/>
          <w:b/>
          <w:bCs/>
        </w:rPr>
      </w:pPr>
      <w:r w:rsidRPr="00B76E13">
        <w:rPr>
          <w:rFonts w:cs="Arial"/>
          <w:b/>
          <w:bCs/>
        </w:rPr>
        <w:t xml:space="preserve">Equality Impact Assessment </w:t>
      </w:r>
    </w:p>
    <w:p w:rsidR="00FE7CF8" w:rsidRDefault="00FE7CF8" w:rsidP="00FE7CF8">
      <w:pPr>
        <w:jc w:val="center"/>
        <w:rPr>
          <w:rFonts w:cs="Arial"/>
          <w:b/>
          <w:bCs/>
        </w:rPr>
      </w:pPr>
      <w:r>
        <w:rPr>
          <w:rFonts w:cs="Arial"/>
          <w:b/>
          <w:bCs/>
        </w:rPr>
        <w:t>Scoping Template</w:t>
      </w:r>
    </w:p>
    <w:p w:rsidR="00FE7CF8" w:rsidRPr="00B3720C" w:rsidRDefault="00FE7CF8" w:rsidP="00FE7CF8">
      <w:pPr>
        <w:jc w:val="center"/>
        <w:rPr>
          <w:rFonts w:cs="Arial"/>
          <w:b/>
          <w:bCs/>
          <w:sz w:val="20"/>
        </w:rPr>
      </w:pPr>
    </w:p>
    <w:p w:rsidR="00FE7CF8" w:rsidRPr="00B3720C" w:rsidRDefault="00FE7CF8" w:rsidP="00FE7CF8">
      <w:pPr>
        <w:jc w:val="center"/>
        <w:rPr>
          <w:rFonts w:cs="Arial"/>
          <w:bCs/>
          <w:sz w:val="20"/>
        </w:rPr>
      </w:pPr>
    </w:p>
    <w:p w:rsidR="00FE7CF8" w:rsidRPr="00B3720C" w:rsidRDefault="00FE7CF8" w:rsidP="00FE7CF8">
      <w:pPr>
        <w:spacing w:after="150"/>
        <w:jc w:val="both"/>
        <w:rPr>
          <w:rFonts w:cs="Arial"/>
          <w:sz w:val="20"/>
          <w:lang w:val="en" w:eastAsia="en-GB"/>
        </w:rPr>
      </w:pPr>
      <w:r w:rsidRPr="00B3720C">
        <w:rPr>
          <w:rFonts w:cs="Arial"/>
          <w:color w:val="333333"/>
          <w:sz w:val="20"/>
          <w:lang w:val="en" w:eastAsia="en-GB"/>
        </w:rPr>
        <w:t xml:space="preserve">Equality Impact Assessment is a legal requirement under the Public Sector Duty to promote equality of the Equality Act 2010. Separate guidance has been developed on Equality Impact Assessment’s which will guide you through the process and is available to view here: </w:t>
      </w:r>
      <w:hyperlink r:id="rId18" w:tooltip="equalities/impact-assessment website" w:history="1">
        <w:r w:rsidR="00152B7E">
          <w:rPr>
            <w:rStyle w:val="Hyperlink"/>
            <w:rFonts w:cs="Arial"/>
            <w:sz w:val="20"/>
            <w:lang w:val="en" w:eastAsia="en-GB"/>
          </w:rPr>
          <w:t>impact-assessment website</w:t>
        </w:r>
      </w:hyperlink>
    </w:p>
    <w:p w:rsidR="00FE7CF8" w:rsidRPr="00B3720C" w:rsidRDefault="00FE7CF8" w:rsidP="00FE7CF8">
      <w:pPr>
        <w:spacing w:after="150"/>
        <w:jc w:val="both"/>
        <w:rPr>
          <w:rFonts w:cs="Arial"/>
          <w:sz w:val="20"/>
          <w:lang w:val="en" w:eastAsia="en-GB"/>
        </w:rPr>
      </w:pPr>
      <w:r w:rsidRPr="00B3720C">
        <w:rPr>
          <w:rFonts w:cs="Arial"/>
          <w:sz w:val="20"/>
          <w:lang w:val="en" w:eastAsia="en-GB"/>
        </w:rPr>
        <w:t xml:space="preserve">Further guidance is available here: </w:t>
      </w:r>
      <w:hyperlink r:id="rId19" w:tgtFrame="_blank" w:history="1">
        <w:r w:rsidRPr="00B3720C">
          <w:rPr>
            <w:rStyle w:val="Hyperlink"/>
            <w:rFonts w:cs="Arial"/>
            <w:color w:val="337AB7"/>
            <w:sz w:val="20"/>
            <w:lang w:val="en" w:eastAsia="en-GB"/>
          </w:rPr>
          <w:t>https://www.equalityhumanrights.com/en/publication-download/assessing-impact-and-public-sector-equality-duty-guide-public-authorities/</w:t>
        </w:r>
      </w:hyperlink>
    </w:p>
    <w:p w:rsidR="00FE7CF8" w:rsidRPr="00B3720C" w:rsidRDefault="00FE7CF8" w:rsidP="00FE7CF8">
      <w:pPr>
        <w:spacing w:after="150"/>
        <w:jc w:val="both"/>
        <w:rPr>
          <w:rFonts w:cs="Arial"/>
          <w:color w:val="333333"/>
          <w:sz w:val="20"/>
          <w:lang w:val="en" w:eastAsia="en-GB"/>
        </w:rPr>
      </w:pPr>
      <w:r w:rsidRPr="00B3720C">
        <w:rPr>
          <w:rFonts w:cs="Arial"/>
          <w:color w:val="333333"/>
          <w:sz w:val="20"/>
          <w:lang w:val="en" w:eastAsia="en-GB"/>
        </w:rPr>
        <w:t xml:space="preserve">The Fairer Scotland Duty (‘the Duty’), Part 1 of the Equality Act 2010, came into force in Scotland from 1 April 2018. It places a legal responsibility on Councils to actively consider (‘pay due regard to’) how we can reduce inequalities of outcome caused by socio-economic disadvantage, when making strategic decisions. See information here: </w:t>
      </w:r>
      <w:hyperlink r:id="rId20" w:tgtFrame="_blank" w:history="1">
        <w:r w:rsidRPr="00B3720C">
          <w:rPr>
            <w:rStyle w:val="Hyperlink"/>
            <w:rFonts w:cs="Arial"/>
            <w:color w:val="337AB7"/>
            <w:sz w:val="20"/>
            <w:lang w:val="en" w:eastAsia="en-GB"/>
          </w:rPr>
          <w:t>Interim Guidance for Public Bodies</w:t>
        </w:r>
      </w:hyperlink>
      <w:r w:rsidRPr="00B3720C">
        <w:rPr>
          <w:rFonts w:cs="Arial"/>
          <w:color w:val="333333"/>
          <w:sz w:val="20"/>
          <w:lang w:val="en" w:eastAsia="en-GB"/>
        </w:rPr>
        <w:t xml:space="preserve"> in respect of the Duty, was published by the Scottish Government in March 2018.</w:t>
      </w:r>
    </w:p>
    <w:p w:rsidR="00FE7CF8" w:rsidRPr="00B3720C" w:rsidRDefault="00FE7CF8" w:rsidP="00FE7CF8">
      <w:pPr>
        <w:jc w:val="center"/>
        <w:rPr>
          <w:rFonts w:cs="Arial"/>
          <w:b/>
          <w:bCs/>
          <w:sz w:val="20"/>
        </w:rPr>
      </w:pPr>
    </w:p>
    <w:p w:rsidR="00FE7CF8" w:rsidRPr="00B3720C" w:rsidRDefault="00FE7CF8" w:rsidP="00FE7CF8">
      <w:pPr>
        <w:autoSpaceDE w:val="0"/>
        <w:autoSpaceDN w:val="0"/>
        <w:adjustRightInd w:val="0"/>
        <w:rPr>
          <w:rFonts w:cs="Arial"/>
          <w:b/>
          <w:bCs/>
          <w:color w:val="000000"/>
          <w:sz w:val="20"/>
        </w:rPr>
      </w:pPr>
    </w:p>
    <w:p w:rsidR="00FE7CF8" w:rsidRPr="00B3720C" w:rsidRDefault="00FE7CF8" w:rsidP="00FE7CF8">
      <w:pPr>
        <w:autoSpaceDE w:val="0"/>
        <w:autoSpaceDN w:val="0"/>
        <w:adjustRightInd w:val="0"/>
        <w:rPr>
          <w:rFonts w:cs="Arial"/>
          <w:b/>
          <w:bCs/>
          <w:color w:val="000000"/>
          <w:sz w:val="20"/>
        </w:rPr>
      </w:pPr>
      <w:r w:rsidRPr="00B3720C">
        <w:rPr>
          <w:rFonts w:cs="Arial"/>
          <w:b/>
          <w:bCs/>
          <w:color w:val="000000"/>
          <w:sz w:val="20"/>
        </w:rPr>
        <w:t>1.  Policy details</w:t>
      </w:r>
    </w:p>
    <w:p w:rsidR="00FE7CF8" w:rsidRPr="00B3720C" w:rsidRDefault="00FE7CF8" w:rsidP="00FE7CF8">
      <w:pPr>
        <w:autoSpaceDE w:val="0"/>
        <w:autoSpaceDN w:val="0"/>
        <w:adjustRightInd w:val="0"/>
        <w:rPr>
          <w:rFonts w:cs="Arial"/>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licy details information"/>
      </w:tblPr>
      <w:tblGrid>
        <w:gridCol w:w="2617"/>
        <w:gridCol w:w="6977"/>
      </w:tblGrid>
      <w:tr w:rsidR="00FE7CF8" w:rsidRPr="00B3720C" w:rsidTr="00152B7E">
        <w:trPr>
          <w:tblHeader/>
        </w:trPr>
        <w:tc>
          <w:tcPr>
            <w:tcW w:w="1364" w:type="pct"/>
            <w:vAlign w:val="center"/>
          </w:tcPr>
          <w:p w:rsidR="00FE7CF8" w:rsidRPr="00B3720C" w:rsidRDefault="00FE7CF8" w:rsidP="001C2C65">
            <w:pPr>
              <w:autoSpaceDE w:val="0"/>
              <w:autoSpaceDN w:val="0"/>
              <w:adjustRightInd w:val="0"/>
              <w:spacing w:before="40" w:after="40"/>
              <w:rPr>
                <w:rFonts w:cs="Arial"/>
                <w:color w:val="000000"/>
                <w:sz w:val="20"/>
              </w:rPr>
            </w:pPr>
            <w:r w:rsidRPr="00B3720C">
              <w:rPr>
                <w:rFonts w:cs="Arial"/>
                <w:color w:val="000000"/>
                <w:sz w:val="20"/>
              </w:rPr>
              <w:t>Policy Title</w:t>
            </w:r>
          </w:p>
        </w:tc>
        <w:tc>
          <w:tcPr>
            <w:tcW w:w="3636" w:type="pct"/>
            <w:vAlign w:val="center"/>
          </w:tcPr>
          <w:p w:rsidR="00FE7CF8" w:rsidRPr="00FE7CF8" w:rsidRDefault="002A567A" w:rsidP="001C2C65">
            <w:pPr>
              <w:spacing w:before="40" w:after="40"/>
              <w:ind w:left="144"/>
              <w:rPr>
                <w:rFonts w:cs="Arial"/>
                <w:sz w:val="20"/>
              </w:rPr>
            </w:pPr>
            <w:r w:rsidRPr="002A567A">
              <w:rPr>
                <w:snapToGrid w:val="0"/>
                <w:color w:val="000000"/>
                <w:sz w:val="20"/>
              </w:rPr>
              <w:t>Participation Requests under Part 3 of Community Empowerment (Scotland) Act 2015: Annual Report</w:t>
            </w:r>
          </w:p>
        </w:tc>
      </w:tr>
      <w:tr w:rsidR="00FE7CF8" w:rsidRPr="00B3720C" w:rsidTr="001C2C65">
        <w:tc>
          <w:tcPr>
            <w:tcW w:w="1364" w:type="pct"/>
            <w:vAlign w:val="center"/>
          </w:tcPr>
          <w:p w:rsidR="00FE7CF8" w:rsidRPr="00B3720C" w:rsidRDefault="00FE7CF8" w:rsidP="001C2C65">
            <w:pPr>
              <w:autoSpaceDE w:val="0"/>
              <w:autoSpaceDN w:val="0"/>
              <w:adjustRightInd w:val="0"/>
              <w:spacing w:before="40" w:after="40"/>
              <w:rPr>
                <w:rFonts w:cs="Arial"/>
                <w:color w:val="000000"/>
                <w:sz w:val="20"/>
              </w:rPr>
            </w:pPr>
            <w:r w:rsidRPr="00B3720C">
              <w:rPr>
                <w:rFonts w:cs="Arial"/>
                <w:color w:val="000000"/>
                <w:sz w:val="20"/>
              </w:rPr>
              <w:t>Lead Officer (Name/Position/</w:t>
            </w:r>
            <w:r w:rsidRPr="00B3720C">
              <w:rPr>
                <w:rFonts w:cs="Arial"/>
                <w:sz w:val="20"/>
              </w:rPr>
              <w:t>Email)</w:t>
            </w:r>
          </w:p>
        </w:tc>
        <w:tc>
          <w:tcPr>
            <w:tcW w:w="3636" w:type="pct"/>
            <w:vAlign w:val="center"/>
          </w:tcPr>
          <w:p w:rsidR="00FE7CF8" w:rsidRPr="00B3720C" w:rsidRDefault="002A567A" w:rsidP="001C2C65">
            <w:pPr>
              <w:spacing w:before="40" w:after="40"/>
              <w:ind w:left="144"/>
              <w:rPr>
                <w:rFonts w:cs="Arial"/>
                <w:sz w:val="20"/>
              </w:rPr>
            </w:pPr>
            <w:r>
              <w:rPr>
                <w:rFonts w:cs="Arial"/>
                <w:sz w:val="20"/>
              </w:rPr>
              <w:t>Karen Briggs, Service Lead – Legal and Licensing – karen.briggs</w:t>
            </w:r>
            <w:r w:rsidR="00FE7CF8">
              <w:rPr>
                <w:rFonts w:cs="Arial"/>
                <w:sz w:val="20"/>
              </w:rPr>
              <w:t>@south-ayrshire.gov.uk</w:t>
            </w:r>
          </w:p>
        </w:tc>
      </w:tr>
    </w:tbl>
    <w:p w:rsidR="00FE7CF8" w:rsidRPr="00B3720C" w:rsidRDefault="00FE7CF8" w:rsidP="00FE7CF8">
      <w:pPr>
        <w:rPr>
          <w:rFonts w:cs="Arial"/>
          <w:sz w:val="20"/>
        </w:rPr>
      </w:pPr>
    </w:p>
    <w:p w:rsidR="00FE7CF8" w:rsidRPr="00B3720C" w:rsidRDefault="00FE7CF8" w:rsidP="00FE7CF8">
      <w:pPr>
        <w:rPr>
          <w:rFonts w:cs="Arial"/>
          <w:b/>
          <w:bCs/>
          <w:color w:val="000000"/>
          <w:sz w:val="20"/>
        </w:rPr>
      </w:pPr>
      <w:r w:rsidRPr="00B3720C">
        <w:rPr>
          <w:rFonts w:cs="Arial"/>
          <w:b/>
          <w:bCs/>
          <w:color w:val="000000"/>
          <w:sz w:val="20"/>
        </w:rPr>
        <w:t>2.  Which communities, groups of people, employees or thematic groups do you think will be, or potentially could be, impacted upon by the implementation of this policy? Please indicate whether these would be positive or negative impacts</w:t>
      </w:r>
    </w:p>
    <w:p w:rsidR="00FE7CF8" w:rsidRPr="00B3720C" w:rsidRDefault="00FE7CF8" w:rsidP="00FE7CF8">
      <w:pPr>
        <w:autoSpaceDE w:val="0"/>
        <w:autoSpaceDN w:val="0"/>
        <w:adjustRightInd w:val="0"/>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mmunity or Groups of People impacts"/>
      </w:tblPr>
      <w:tblGrid>
        <w:gridCol w:w="5088"/>
        <w:gridCol w:w="2180"/>
        <w:gridCol w:w="2326"/>
      </w:tblGrid>
      <w:tr w:rsidR="00FE7CF8" w:rsidRPr="00B3720C" w:rsidTr="00152B7E">
        <w:trPr>
          <w:tblHeader/>
        </w:trPr>
        <w:tc>
          <w:tcPr>
            <w:tcW w:w="2652" w:type="pct"/>
            <w:shd w:val="clear" w:color="auto" w:fill="D9D9D9"/>
            <w:vAlign w:val="center"/>
          </w:tcPr>
          <w:p w:rsidR="00FE7CF8" w:rsidRPr="00B3720C" w:rsidRDefault="00FE7CF8" w:rsidP="00FE7CF8">
            <w:pPr>
              <w:spacing w:before="40" w:after="40"/>
              <w:jc w:val="center"/>
              <w:rPr>
                <w:rFonts w:cs="Arial"/>
                <w:b/>
                <w:sz w:val="20"/>
              </w:rPr>
            </w:pPr>
            <w:r w:rsidRPr="00B3720C">
              <w:rPr>
                <w:rFonts w:cs="Arial"/>
                <w:b/>
                <w:sz w:val="20"/>
              </w:rPr>
              <w:t>Community or Groups of People</w:t>
            </w:r>
          </w:p>
          <w:p w:rsidR="00FE7CF8" w:rsidRPr="00B3720C" w:rsidRDefault="00FE7CF8" w:rsidP="00FE7CF8">
            <w:pPr>
              <w:spacing w:before="40" w:after="40"/>
              <w:jc w:val="center"/>
              <w:rPr>
                <w:rFonts w:cs="Arial"/>
                <w:b/>
                <w:sz w:val="20"/>
              </w:rPr>
            </w:pPr>
          </w:p>
        </w:tc>
        <w:tc>
          <w:tcPr>
            <w:tcW w:w="1136" w:type="pct"/>
            <w:shd w:val="clear" w:color="auto" w:fill="D9D9D9"/>
            <w:vAlign w:val="center"/>
          </w:tcPr>
          <w:p w:rsidR="00FE7CF8" w:rsidRPr="00B3720C" w:rsidRDefault="00FE7CF8" w:rsidP="00FE7CF8">
            <w:pPr>
              <w:spacing w:before="40" w:after="40"/>
              <w:jc w:val="center"/>
              <w:rPr>
                <w:rFonts w:cs="Arial"/>
                <w:b/>
                <w:sz w:val="20"/>
              </w:rPr>
            </w:pPr>
            <w:r w:rsidRPr="00B3720C">
              <w:rPr>
                <w:rFonts w:cs="Arial"/>
                <w:b/>
                <w:sz w:val="20"/>
              </w:rPr>
              <w:t>Negative Impacts</w:t>
            </w:r>
          </w:p>
        </w:tc>
        <w:tc>
          <w:tcPr>
            <w:tcW w:w="1212" w:type="pct"/>
            <w:shd w:val="clear" w:color="auto" w:fill="D9D9D9"/>
            <w:vAlign w:val="center"/>
          </w:tcPr>
          <w:p w:rsidR="00FE7CF8" w:rsidRPr="00B3720C" w:rsidRDefault="00FE7CF8" w:rsidP="00FE7CF8">
            <w:pPr>
              <w:spacing w:before="40" w:after="40"/>
              <w:jc w:val="center"/>
              <w:rPr>
                <w:rFonts w:cs="Arial"/>
                <w:b/>
                <w:sz w:val="20"/>
              </w:rPr>
            </w:pPr>
            <w:r w:rsidRPr="00B3720C">
              <w:rPr>
                <w:rFonts w:cs="Arial"/>
                <w:b/>
                <w:sz w:val="20"/>
              </w:rPr>
              <w:t>Positive impacts</w:t>
            </w:r>
          </w:p>
        </w:tc>
      </w:tr>
      <w:tr w:rsidR="00FE7CF8" w:rsidRPr="00B3720C" w:rsidTr="001C2C65">
        <w:tc>
          <w:tcPr>
            <w:tcW w:w="2652" w:type="pct"/>
            <w:vAlign w:val="center"/>
          </w:tcPr>
          <w:p w:rsidR="00FE7CF8" w:rsidRPr="00B3720C" w:rsidRDefault="00FE7CF8" w:rsidP="00FE7CF8">
            <w:pPr>
              <w:spacing w:before="40" w:after="40"/>
              <w:rPr>
                <w:rFonts w:cs="Arial"/>
                <w:sz w:val="20"/>
              </w:rPr>
            </w:pPr>
            <w:r w:rsidRPr="00B3720C">
              <w:rPr>
                <w:rFonts w:cs="Arial"/>
                <w:sz w:val="20"/>
              </w:rPr>
              <w:t>Age – men and women, girls &amp; boys</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Disability</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sz w:val="20"/>
              </w:rPr>
            </w:pPr>
            <w:r w:rsidRPr="00B3720C">
              <w:rPr>
                <w:rFonts w:cs="Arial"/>
                <w:color w:val="000000"/>
                <w:sz w:val="20"/>
              </w:rPr>
              <w:t>Gender Reassignment (Trans/Transgender Identity)</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Marriage or Civil Partnership</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Pregnancy and Maternity</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spacing w:before="40" w:after="40"/>
              <w:rPr>
                <w:rFonts w:cs="Arial"/>
                <w:sz w:val="20"/>
              </w:rPr>
            </w:pPr>
            <w:r w:rsidRPr="00B3720C">
              <w:rPr>
                <w:rFonts w:cs="Arial"/>
                <w:color w:val="000000"/>
                <w:sz w:val="20"/>
              </w:rPr>
              <w:t xml:space="preserve">Race – </w:t>
            </w:r>
            <w:r w:rsidRPr="00B3720C">
              <w:rPr>
                <w:rFonts w:cs="Arial"/>
                <w:sz w:val="20"/>
              </w:rPr>
              <w:t>people from different racial groups, (BME) ethnic minorities and Gypsy/Travellers</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Religion or Belief (including lack of belief)</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Sex – gender identity (issues specific to women &amp; men or girls &amp; boys)</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Sexual Orientation – person’s sexual orientation i.e. LGBT+, lesbian, gay, bi-sexual, heterosexual/straight</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C2C65">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Thematic Groups: Health, Human Rights &amp; Children’s Rights</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bl>
    <w:p w:rsidR="00FE7CF8" w:rsidRPr="00B3720C" w:rsidRDefault="00FE7CF8" w:rsidP="00FE7CF8">
      <w:pPr>
        <w:rPr>
          <w:rFonts w:cs="Arial"/>
          <w:b/>
          <w:sz w:val="20"/>
        </w:rPr>
      </w:pPr>
    </w:p>
    <w:p w:rsidR="00FE7CF8" w:rsidRPr="00B3720C" w:rsidRDefault="00425CF2" w:rsidP="00FE7CF8">
      <w:pPr>
        <w:rPr>
          <w:rFonts w:cs="Arial"/>
          <w:b/>
          <w:sz w:val="20"/>
        </w:rPr>
      </w:pPr>
      <w:r>
        <w:rPr>
          <w:rFonts w:cs="Arial"/>
          <w:b/>
          <w:sz w:val="20"/>
        </w:rPr>
        <w:br w:type="page"/>
      </w:r>
      <w:r w:rsidR="00FE7CF8" w:rsidRPr="00B3720C">
        <w:rPr>
          <w:rFonts w:cs="Arial"/>
          <w:b/>
          <w:sz w:val="20"/>
        </w:rPr>
        <w:t>3. What likely impact will this policy have on people experiencing different kinds of social disadvantage?  (Fairer Scotland Duty). Consideration must be given particularly to children and families.</w:t>
      </w:r>
    </w:p>
    <w:p w:rsidR="00FE7CF8" w:rsidRPr="00B3720C" w:rsidRDefault="00FE7CF8" w:rsidP="00FE7CF8">
      <w:pPr>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ocio-Economic Disadvantage impacts"/>
      </w:tblPr>
      <w:tblGrid>
        <w:gridCol w:w="5088"/>
        <w:gridCol w:w="2180"/>
        <w:gridCol w:w="2326"/>
      </w:tblGrid>
      <w:tr w:rsidR="00FE7CF8" w:rsidRPr="00B3720C" w:rsidTr="00152B7E">
        <w:trPr>
          <w:tblHeader/>
        </w:trPr>
        <w:tc>
          <w:tcPr>
            <w:tcW w:w="2652" w:type="pct"/>
            <w:shd w:val="clear" w:color="auto" w:fill="D9D9D9"/>
            <w:vAlign w:val="center"/>
          </w:tcPr>
          <w:p w:rsidR="00FE7CF8" w:rsidRPr="00B3720C" w:rsidRDefault="00FE7CF8" w:rsidP="00FE7CF8">
            <w:pPr>
              <w:autoSpaceDE w:val="0"/>
              <w:autoSpaceDN w:val="0"/>
              <w:adjustRightInd w:val="0"/>
              <w:spacing w:before="40" w:after="40"/>
              <w:jc w:val="center"/>
              <w:rPr>
                <w:rFonts w:cs="Arial"/>
                <w:b/>
                <w:sz w:val="20"/>
              </w:rPr>
            </w:pPr>
            <w:r w:rsidRPr="00B3720C">
              <w:rPr>
                <w:rFonts w:cs="Arial"/>
                <w:b/>
                <w:sz w:val="20"/>
              </w:rPr>
              <w:t>Socio-Economic Disadvantage</w:t>
            </w:r>
          </w:p>
        </w:tc>
        <w:tc>
          <w:tcPr>
            <w:tcW w:w="1136" w:type="pct"/>
            <w:shd w:val="clear" w:color="auto" w:fill="D9D9D9"/>
            <w:vAlign w:val="center"/>
          </w:tcPr>
          <w:p w:rsidR="00FE7CF8" w:rsidRPr="00B3720C" w:rsidRDefault="00FE7CF8" w:rsidP="00FE7CF8">
            <w:pPr>
              <w:spacing w:before="40" w:after="40"/>
              <w:jc w:val="center"/>
              <w:rPr>
                <w:rFonts w:cs="Arial"/>
                <w:b/>
                <w:sz w:val="20"/>
              </w:rPr>
            </w:pPr>
            <w:r w:rsidRPr="00B3720C">
              <w:rPr>
                <w:rFonts w:cs="Arial"/>
                <w:b/>
                <w:sz w:val="20"/>
              </w:rPr>
              <w:t>Negative Impacts</w:t>
            </w:r>
          </w:p>
        </w:tc>
        <w:tc>
          <w:tcPr>
            <w:tcW w:w="1212" w:type="pct"/>
            <w:shd w:val="clear" w:color="auto" w:fill="D9D9D9"/>
            <w:vAlign w:val="center"/>
          </w:tcPr>
          <w:p w:rsidR="00FE7CF8" w:rsidRPr="00B3720C" w:rsidRDefault="00FE7CF8" w:rsidP="00FE7CF8">
            <w:pPr>
              <w:spacing w:before="40" w:after="40"/>
              <w:jc w:val="center"/>
              <w:rPr>
                <w:rFonts w:cs="Arial"/>
                <w:b/>
                <w:sz w:val="20"/>
              </w:rPr>
            </w:pPr>
            <w:r w:rsidRPr="00B3720C">
              <w:rPr>
                <w:rFonts w:cs="Arial"/>
                <w:b/>
                <w:sz w:val="20"/>
              </w:rPr>
              <w:t>Positive impacts</w:t>
            </w:r>
          </w:p>
        </w:tc>
      </w:tr>
      <w:tr w:rsidR="00FE7CF8" w:rsidRPr="00B3720C" w:rsidTr="00152B7E">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Low Income/Income Poverty – cannot afford to maintain regular payments such as bills, food, clothing</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52B7E">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 xml:space="preserve">Low and/or no wealth – enough money to meet </w:t>
            </w:r>
          </w:p>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Basic living costs and pay bills but have no savings to deal with any unexpected spends and no provision for the future</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52B7E">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Material Deprivation – being unable to access basic goods and services i.e. financial products like life insurance, repair/replace broken electrical goods, warm home, leisure/hobbies</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52B7E">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Area Deprivation – where you live (rural areas), where you work (accessibility of transport)</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r w:rsidR="00FE7CF8" w:rsidRPr="00B3720C" w:rsidTr="00152B7E">
        <w:tc>
          <w:tcPr>
            <w:tcW w:w="2652" w:type="pct"/>
            <w:vAlign w:val="center"/>
          </w:tcPr>
          <w:p w:rsidR="00FE7CF8" w:rsidRPr="00B3720C" w:rsidRDefault="00FE7CF8" w:rsidP="00FE7CF8">
            <w:pPr>
              <w:autoSpaceDE w:val="0"/>
              <w:autoSpaceDN w:val="0"/>
              <w:adjustRightInd w:val="0"/>
              <w:spacing w:before="40" w:after="40"/>
              <w:rPr>
                <w:rFonts w:cs="Arial"/>
                <w:color w:val="000000"/>
                <w:sz w:val="20"/>
              </w:rPr>
            </w:pPr>
            <w:r w:rsidRPr="00B3720C">
              <w:rPr>
                <w:rFonts w:cs="Arial"/>
                <w:color w:val="000000"/>
                <w:sz w:val="20"/>
              </w:rPr>
              <w:t>Socio-economic Background – social class i.e. parent’s education, employment and income</w:t>
            </w:r>
          </w:p>
        </w:tc>
        <w:tc>
          <w:tcPr>
            <w:tcW w:w="1136" w:type="pct"/>
            <w:vAlign w:val="center"/>
          </w:tcPr>
          <w:p w:rsidR="00FE7CF8" w:rsidRPr="00B3720C" w:rsidRDefault="00FE7CF8" w:rsidP="00FE7CF8">
            <w:pPr>
              <w:spacing w:before="40" w:after="40"/>
              <w:jc w:val="center"/>
              <w:rPr>
                <w:rFonts w:cs="Arial"/>
                <w:sz w:val="20"/>
              </w:rPr>
            </w:pPr>
          </w:p>
        </w:tc>
        <w:tc>
          <w:tcPr>
            <w:tcW w:w="1212" w:type="pct"/>
            <w:vAlign w:val="center"/>
          </w:tcPr>
          <w:p w:rsidR="00FE7CF8" w:rsidRPr="00B3720C" w:rsidRDefault="00FE7CF8" w:rsidP="00FE7CF8">
            <w:pPr>
              <w:spacing w:before="40" w:after="40"/>
              <w:ind w:left="-108"/>
              <w:jc w:val="center"/>
              <w:rPr>
                <w:rFonts w:cs="Arial"/>
                <w:sz w:val="20"/>
              </w:rPr>
            </w:pPr>
            <w:r>
              <w:rPr>
                <w:rFonts w:cs="Arial"/>
                <w:sz w:val="20"/>
              </w:rPr>
              <w:t>x</w:t>
            </w:r>
          </w:p>
        </w:tc>
      </w:tr>
    </w:tbl>
    <w:p w:rsidR="00FE7CF8" w:rsidRPr="00B3720C" w:rsidRDefault="00FE7CF8" w:rsidP="00FE7CF8">
      <w:pPr>
        <w:rPr>
          <w:rFonts w:cs="Arial"/>
          <w:b/>
          <w:sz w:val="20"/>
        </w:rPr>
      </w:pPr>
    </w:p>
    <w:p w:rsidR="00FE7CF8" w:rsidRPr="00B3720C" w:rsidRDefault="00FE7CF8" w:rsidP="00FE7CF8">
      <w:pPr>
        <w:rPr>
          <w:rFonts w:cs="Arial"/>
          <w:b/>
          <w:sz w:val="20"/>
        </w:rPr>
      </w:pPr>
      <w:r w:rsidRPr="00B3720C">
        <w:rPr>
          <w:rFonts w:cs="Arial"/>
          <w:b/>
          <w:sz w:val="20"/>
        </w:rPr>
        <w:t xml:space="preserve">4. Do you have evidence or reason to believe that the policy will support the Council to: </w:t>
      </w:r>
    </w:p>
    <w:p w:rsidR="00FE7CF8" w:rsidRPr="00B3720C" w:rsidRDefault="00FE7CF8" w:rsidP="00FE7CF8">
      <w:pPr>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General Duty and other Equality Themes  impact"/>
      </w:tblPr>
      <w:tblGrid>
        <w:gridCol w:w="6923"/>
        <w:gridCol w:w="2671"/>
      </w:tblGrid>
      <w:tr w:rsidR="00FE7CF8" w:rsidRPr="00B3720C" w:rsidTr="00152B7E">
        <w:trPr>
          <w:tblHeader/>
        </w:trPr>
        <w:tc>
          <w:tcPr>
            <w:tcW w:w="3608" w:type="pct"/>
            <w:shd w:val="clear" w:color="auto" w:fill="D9D9D9"/>
            <w:vAlign w:val="center"/>
          </w:tcPr>
          <w:p w:rsidR="00FE7CF8" w:rsidRPr="00B3720C" w:rsidRDefault="00FE7CF8" w:rsidP="001C2C65">
            <w:pPr>
              <w:autoSpaceDE w:val="0"/>
              <w:autoSpaceDN w:val="0"/>
              <w:adjustRightInd w:val="0"/>
              <w:spacing w:before="40" w:after="40"/>
              <w:rPr>
                <w:rFonts w:cs="Arial"/>
                <w:b/>
                <w:color w:val="000000"/>
                <w:sz w:val="20"/>
              </w:rPr>
            </w:pPr>
            <w:r w:rsidRPr="00B3720C">
              <w:rPr>
                <w:rFonts w:cs="Arial"/>
                <w:b/>
                <w:color w:val="000000"/>
                <w:sz w:val="20"/>
              </w:rPr>
              <w:t xml:space="preserve">General Duty and other Equality Themes </w:t>
            </w:r>
          </w:p>
          <w:p w:rsidR="00FE7CF8" w:rsidRPr="00B3720C" w:rsidRDefault="00FE7CF8" w:rsidP="001C2C65">
            <w:pPr>
              <w:autoSpaceDE w:val="0"/>
              <w:autoSpaceDN w:val="0"/>
              <w:adjustRightInd w:val="0"/>
              <w:spacing w:before="40" w:after="40"/>
              <w:rPr>
                <w:rFonts w:cs="Arial"/>
                <w:b/>
                <w:color w:val="000000"/>
                <w:sz w:val="20"/>
              </w:rPr>
            </w:pPr>
            <w:r w:rsidRPr="00B3720C">
              <w:rPr>
                <w:rFonts w:cs="Arial"/>
                <w:b/>
                <w:color w:val="000000"/>
                <w:sz w:val="20"/>
              </w:rPr>
              <w:t>Consider the ‘Three Key Needs’ of the Equality Duty</w:t>
            </w:r>
          </w:p>
        </w:tc>
        <w:tc>
          <w:tcPr>
            <w:tcW w:w="1392" w:type="pct"/>
            <w:shd w:val="clear" w:color="auto" w:fill="D9D9D9"/>
            <w:vAlign w:val="center"/>
          </w:tcPr>
          <w:p w:rsidR="00FE7CF8" w:rsidRPr="00B3720C" w:rsidRDefault="00FE7CF8" w:rsidP="001C2C65">
            <w:pPr>
              <w:tabs>
                <w:tab w:val="left" w:pos="730"/>
              </w:tabs>
              <w:autoSpaceDE w:val="0"/>
              <w:autoSpaceDN w:val="0"/>
              <w:adjustRightInd w:val="0"/>
              <w:spacing w:before="40" w:after="40"/>
              <w:jc w:val="center"/>
              <w:rPr>
                <w:rFonts w:cs="Arial"/>
                <w:b/>
                <w:bCs/>
                <w:sz w:val="20"/>
              </w:rPr>
            </w:pPr>
            <w:r w:rsidRPr="00B3720C">
              <w:rPr>
                <w:rFonts w:cs="Arial"/>
                <w:b/>
                <w:bCs/>
                <w:sz w:val="20"/>
              </w:rPr>
              <w:t>Level of Negative and/or Positive Impact</w:t>
            </w:r>
          </w:p>
          <w:p w:rsidR="00FE7CF8" w:rsidRPr="00B3720C" w:rsidRDefault="00FE7CF8" w:rsidP="001C2C65">
            <w:pPr>
              <w:autoSpaceDE w:val="0"/>
              <w:autoSpaceDN w:val="0"/>
              <w:adjustRightInd w:val="0"/>
              <w:spacing w:before="40" w:after="40"/>
              <w:jc w:val="center"/>
              <w:rPr>
                <w:rFonts w:cs="Arial"/>
                <w:b/>
                <w:bCs/>
                <w:sz w:val="20"/>
              </w:rPr>
            </w:pPr>
            <w:r w:rsidRPr="00B3720C">
              <w:rPr>
                <w:rFonts w:cs="Arial"/>
                <w:b/>
                <w:bCs/>
                <w:sz w:val="20"/>
              </w:rPr>
              <w:t>(High, Medium or Low)</w:t>
            </w:r>
          </w:p>
        </w:tc>
      </w:tr>
      <w:tr w:rsidR="00FE7CF8" w:rsidRPr="00BE7233" w:rsidTr="001C2C65">
        <w:tc>
          <w:tcPr>
            <w:tcW w:w="3608" w:type="pct"/>
            <w:vAlign w:val="center"/>
          </w:tcPr>
          <w:p w:rsidR="00FE7CF8" w:rsidRPr="00BE7233" w:rsidRDefault="00FE7CF8" w:rsidP="001C2C65">
            <w:pPr>
              <w:autoSpaceDE w:val="0"/>
              <w:autoSpaceDN w:val="0"/>
              <w:adjustRightInd w:val="0"/>
              <w:spacing w:before="40" w:after="40"/>
              <w:rPr>
                <w:rFonts w:cs="Arial"/>
                <w:color w:val="000000"/>
                <w:sz w:val="20"/>
              </w:rPr>
            </w:pPr>
            <w:r w:rsidRPr="00BE7233">
              <w:rPr>
                <w:rFonts w:cs="Arial"/>
                <w:color w:val="000000"/>
                <w:sz w:val="20"/>
              </w:rPr>
              <w:t>Eliminate unlawful discrimination, harassment and victimisation</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r w:rsidR="00FE7CF8" w:rsidRPr="00BE7233" w:rsidTr="001C2C65">
        <w:tc>
          <w:tcPr>
            <w:tcW w:w="3608" w:type="pct"/>
            <w:vAlign w:val="center"/>
          </w:tcPr>
          <w:p w:rsidR="00FE7CF8" w:rsidRPr="00BE7233" w:rsidRDefault="00FE7CF8" w:rsidP="001C2C65">
            <w:pPr>
              <w:autoSpaceDE w:val="0"/>
              <w:autoSpaceDN w:val="0"/>
              <w:adjustRightInd w:val="0"/>
              <w:spacing w:before="40" w:after="40"/>
              <w:rPr>
                <w:rFonts w:cs="Arial"/>
                <w:sz w:val="20"/>
              </w:rPr>
            </w:pPr>
            <w:r w:rsidRPr="00BE7233">
              <w:rPr>
                <w:rFonts w:cs="Arial"/>
                <w:color w:val="000000"/>
                <w:sz w:val="20"/>
              </w:rPr>
              <w:t>Advance equality of opportunity between people who share a protected characteristic and those who do not</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r w:rsidR="00FE7CF8" w:rsidRPr="00BE7233" w:rsidTr="001C2C65">
        <w:tc>
          <w:tcPr>
            <w:tcW w:w="3608" w:type="pct"/>
            <w:vAlign w:val="center"/>
          </w:tcPr>
          <w:p w:rsidR="00FE7CF8" w:rsidRPr="00BE7233" w:rsidRDefault="00FE7CF8" w:rsidP="001C2C65">
            <w:pPr>
              <w:autoSpaceDE w:val="0"/>
              <w:autoSpaceDN w:val="0"/>
              <w:adjustRightInd w:val="0"/>
              <w:spacing w:before="40" w:after="40"/>
              <w:rPr>
                <w:rFonts w:cs="Arial"/>
                <w:color w:val="000000"/>
                <w:sz w:val="20"/>
              </w:rPr>
            </w:pPr>
            <w:r w:rsidRPr="00BE7233">
              <w:rPr>
                <w:rFonts w:cs="Arial"/>
                <w:color w:val="000000"/>
                <w:sz w:val="20"/>
              </w:rPr>
              <w:t>Foster good relations between people who share a protected characteristic and those who do not. (Does it tackle prejudice and promote a better understanding of equality issues?)</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r w:rsidR="00FE7CF8" w:rsidRPr="00B3720C" w:rsidTr="001C2C65">
        <w:tc>
          <w:tcPr>
            <w:tcW w:w="3608" w:type="pct"/>
            <w:vAlign w:val="center"/>
          </w:tcPr>
          <w:p w:rsidR="00FE7CF8" w:rsidRPr="00B3720C" w:rsidRDefault="00FE7CF8" w:rsidP="001C2C65">
            <w:pPr>
              <w:autoSpaceDE w:val="0"/>
              <w:autoSpaceDN w:val="0"/>
              <w:adjustRightInd w:val="0"/>
              <w:spacing w:before="40" w:after="40"/>
              <w:rPr>
                <w:rFonts w:cs="Arial"/>
                <w:color w:val="000000"/>
                <w:sz w:val="20"/>
              </w:rPr>
            </w:pPr>
            <w:r w:rsidRPr="00B3720C">
              <w:rPr>
                <w:rFonts w:cs="Arial"/>
                <w:color w:val="000000"/>
                <w:sz w:val="20"/>
              </w:rPr>
              <w:t>Increase participation of particular communities or groups in public life</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r w:rsidR="00FE7CF8" w:rsidRPr="00B3720C" w:rsidTr="001C2C65">
        <w:tc>
          <w:tcPr>
            <w:tcW w:w="3608" w:type="pct"/>
            <w:vAlign w:val="center"/>
          </w:tcPr>
          <w:p w:rsidR="00FE7CF8" w:rsidRPr="00B3720C" w:rsidRDefault="00FE7CF8" w:rsidP="001C2C65">
            <w:pPr>
              <w:autoSpaceDE w:val="0"/>
              <w:autoSpaceDN w:val="0"/>
              <w:adjustRightInd w:val="0"/>
              <w:spacing w:before="40" w:after="40"/>
              <w:rPr>
                <w:rFonts w:cs="Arial"/>
                <w:color w:val="000000"/>
                <w:sz w:val="20"/>
              </w:rPr>
            </w:pPr>
            <w:r w:rsidRPr="00B3720C">
              <w:rPr>
                <w:rFonts w:cs="Arial"/>
                <w:color w:val="000000"/>
                <w:sz w:val="20"/>
              </w:rPr>
              <w:t xml:space="preserve">Improve the health and wellbeing of particular communities or groups </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r w:rsidR="00FE7CF8" w:rsidRPr="00B3720C" w:rsidTr="001C2C65">
        <w:tc>
          <w:tcPr>
            <w:tcW w:w="3608" w:type="pct"/>
            <w:vAlign w:val="center"/>
          </w:tcPr>
          <w:p w:rsidR="00FE7CF8" w:rsidRPr="00B3720C" w:rsidRDefault="00FE7CF8" w:rsidP="001C2C65">
            <w:pPr>
              <w:spacing w:before="40" w:after="40"/>
              <w:rPr>
                <w:rFonts w:cs="Arial"/>
                <w:color w:val="000000"/>
                <w:sz w:val="20"/>
              </w:rPr>
            </w:pPr>
            <w:r w:rsidRPr="00B3720C">
              <w:rPr>
                <w:rFonts w:cs="Arial"/>
                <w:sz w:val="20"/>
              </w:rPr>
              <w:t>Promote the human rights</w:t>
            </w:r>
            <w:r w:rsidRPr="00B3720C">
              <w:rPr>
                <w:rFonts w:cs="Arial"/>
                <w:color w:val="000000"/>
                <w:sz w:val="20"/>
              </w:rPr>
              <w:t xml:space="preserve"> of particular communities or groups</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r w:rsidR="00FE7CF8" w:rsidRPr="00B3720C" w:rsidTr="001C2C65">
        <w:tc>
          <w:tcPr>
            <w:tcW w:w="3608" w:type="pct"/>
            <w:vAlign w:val="center"/>
          </w:tcPr>
          <w:p w:rsidR="00FE7CF8" w:rsidRPr="00B3720C" w:rsidRDefault="00FE7CF8" w:rsidP="001C2C65">
            <w:pPr>
              <w:spacing w:before="40" w:after="40"/>
              <w:rPr>
                <w:rFonts w:cs="Arial"/>
                <w:color w:val="000000"/>
                <w:sz w:val="20"/>
              </w:rPr>
            </w:pPr>
            <w:r w:rsidRPr="00B3720C">
              <w:rPr>
                <w:rFonts w:cs="Arial"/>
                <w:sz w:val="20"/>
              </w:rPr>
              <w:t>Tackle deprivation</w:t>
            </w:r>
            <w:r w:rsidRPr="00B3720C">
              <w:rPr>
                <w:rFonts w:cs="Arial"/>
                <w:color w:val="000000"/>
                <w:sz w:val="20"/>
              </w:rPr>
              <w:t xml:space="preserve"> faced by particular communities or groups</w:t>
            </w:r>
          </w:p>
        </w:tc>
        <w:tc>
          <w:tcPr>
            <w:tcW w:w="1392" w:type="pct"/>
            <w:vAlign w:val="center"/>
          </w:tcPr>
          <w:p w:rsidR="00FE7CF8" w:rsidRPr="00BE7233" w:rsidRDefault="00FE7CF8" w:rsidP="001C2C65">
            <w:pPr>
              <w:autoSpaceDE w:val="0"/>
              <w:autoSpaceDN w:val="0"/>
              <w:adjustRightInd w:val="0"/>
              <w:spacing w:before="40" w:after="40"/>
              <w:jc w:val="center"/>
              <w:rPr>
                <w:rFonts w:cs="Arial"/>
                <w:color w:val="000000"/>
                <w:sz w:val="20"/>
              </w:rPr>
            </w:pPr>
            <w:r>
              <w:rPr>
                <w:rFonts w:cs="Arial"/>
                <w:color w:val="000000"/>
                <w:sz w:val="20"/>
              </w:rPr>
              <w:t>Low</w:t>
            </w:r>
          </w:p>
        </w:tc>
      </w:tr>
    </w:tbl>
    <w:p w:rsidR="00FE7CF8" w:rsidRPr="00B3720C" w:rsidRDefault="00FE7CF8" w:rsidP="00FE7CF8">
      <w:pPr>
        <w:rPr>
          <w:rFonts w:cs="Arial"/>
          <w:b/>
          <w:sz w:val="20"/>
        </w:rPr>
      </w:pPr>
    </w:p>
    <w:p w:rsidR="00FE7CF8" w:rsidRPr="00B3720C" w:rsidRDefault="00FE7CF8" w:rsidP="00FE7CF8">
      <w:pPr>
        <w:rPr>
          <w:rFonts w:cs="Arial"/>
          <w:b/>
          <w:sz w:val="20"/>
        </w:rPr>
      </w:pPr>
    </w:p>
    <w:p w:rsidR="00FE7CF8" w:rsidRPr="00B3720C" w:rsidRDefault="00FE7CF8" w:rsidP="00FE7CF8">
      <w:pPr>
        <w:rPr>
          <w:rFonts w:cs="Arial"/>
          <w:b/>
          <w:sz w:val="20"/>
        </w:rPr>
      </w:pPr>
      <w:r w:rsidRPr="00B3720C">
        <w:rPr>
          <w:rFonts w:cs="Arial"/>
          <w:b/>
          <w:sz w:val="20"/>
        </w:rPr>
        <w:t>5. Summary Assessment</w:t>
      </w:r>
    </w:p>
    <w:p w:rsidR="00FE7CF8" w:rsidRPr="00B3720C" w:rsidRDefault="00FE7CF8" w:rsidP="00FE7CF8">
      <w:pPr>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mmary Assessment information"/>
      </w:tblPr>
      <w:tblGrid>
        <w:gridCol w:w="4797"/>
        <w:gridCol w:w="1163"/>
        <w:gridCol w:w="3634"/>
      </w:tblGrid>
      <w:tr w:rsidR="00FE7CF8" w:rsidRPr="00B3720C" w:rsidTr="00152B7E">
        <w:trPr>
          <w:tblHeader/>
        </w:trPr>
        <w:tc>
          <w:tcPr>
            <w:tcW w:w="3106" w:type="pct"/>
            <w:gridSpan w:val="2"/>
          </w:tcPr>
          <w:p w:rsidR="00FE7CF8" w:rsidRPr="00B3720C" w:rsidRDefault="00FE7CF8" w:rsidP="001C2C65">
            <w:pPr>
              <w:rPr>
                <w:rFonts w:cs="Arial"/>
                <w:b/>
                <w:sz w:val="20"/>
              </w:rPr>
            </w:pPr>
            <w:r w:rsidRPr="00B3720C">
              <w:rPr>
                <w:rFonts w:cs="Arial"/>
                <w:b/>
                <w:sz w:val="20"/>
              </w:rPr>
              <w:t>Is a full Equality Impact Assessment required?</w:t>
            </w:r>
          </w:p>
          <w:p w:rsidR="00FE7CF8" w:rsidRPr="00B3720C" w:rsidRDefault="00FE7CF8" w:rsidP="001C2C65">
            <w:pPr>
              <w:rPr>
                <w:rFonts w:cs="Arial"/>
                <w:b/>
                <w:sz w:val="20"/>
              </w:rPr>
            </w:pPr>
            <w:r w:rsidRPr="00B3720C">
              <w:rPr>
                <w:rFonts w:cs="Arial"/>
                <w:sz w:val="20"/>
              </w:rPr>
              <w:t xml:space="preserve">(A full Equality Impact Assessment must be carried out if impacts identified as </w:t>
            </w:r>
            <w:r w:rsidRPr="00B3720C">
              <w:rPr>
                <w:rFonts w:cs="Arial"/>
                <w:b/>
                <w:sz w:val="20"/>
              </w:rPr>
              <w:t>Medium and/or High</w:t>
            </w:r>
            <w:r w:rsidRPr="00B3720C">
              <w:rPr>
                <w:rFonts w:cs="Arial"/>
                <w:sz w:val="20"/>
              </w:rPr>
              <w:t>)</w:t>
            </w:r>
            <w:r w:rsidRPr="00B3720C">
              <w:rPr>
                <w:rFonts w:cs="Arial"/>
                <w:b/>
                <w:sz w:val="20"/>
              </w:rPr>
              <w:t xml:space="preserve"> </w:t>
            </w:r>
          </w:p>
          <w:p w:rsidR="00FE7CF8" w:rsidRPr="00B3720C" w:rsidRDefault="00FE7CF8" w:rsidP="001C2C65">
            <w:pPr>
              <w:rPr>
                <w:rFonts w:cs="Arial"/>
                <w:sz w:val="20"/>
              </w:rPr>
            </w:pPr>
          </w:p>
        </w:tc>
        <w:tc>
          <w:tcPr>
            <w:tcW w:w="1894" w:type="pct"/>
          </w:tcPr>
          <w:p w:rsidR="00FE7CF8" w:rsidRPr="00B3720C" w:rsidRDefault="00FE7CF8" w:rsidP="001C2C65">
            <w:pPr>
              <w:rPr>
                <w:rFonts w:cs="Arial"/>
                <w:b/>
                <w:sz w:val="20"/>
              </w:rPr>
            </w:pPr>
          </w:p>
          <w:p w:rsidR="00FE7CF8" w:rsidRPr="00EC4665" w:rsidRDefault="00FE7CF8" w:rsidP="001C2C65">
            <w:pPr>
              <w:rPr>
                <w:rFonts w:ascii="Arial Bold" w:hAnsi="Arial Bold" w:cs="Arial"/>
                <w:b/>
                <w:strike/>
                <w:sz w:val="20"/>
              </w:rPr>
            </w:pPr>
            <w:r w:rsidRPr="00EC4665">
              <w:rPr>
                <w:rFonts w:ascii="Arial Bold" w:hAnsi="Arial Bold" w:cs="Arial"/>
                <w:b/>
                <w:strike/>
                <w:sz w:val="20"/>
              </w:rPr>
              <w:t xml:space="preserve">           YES </w:t>
            </w:r>
          </w:p>
          <w:p w:rsidR="00FE7CF8" w:rsidRPr="00B3720C" w:rsidRDefault="00FE7CF8" w:rsidP="001C2C65">
            <w:pPr>
              <w:rPr>
                <w:rFonts w:cs="Arial"/>
                <w:sz w:val="20"/>
              </w:rPr>
            </w:pPr>
          </w:p>
          <w:p w:rsidR="00FE7CF8" w:rsidRPr="00B3720C" w:rsidRDefault="00FE7CF8" w:rsidP="001C2C65">
            <w:pPr>
              <w:rPr>
                <w:rFonts w:cs="Arial"/>
                <w:b/>
                <w:sz w:val="20"/>
              </w:rPr>
            </w:pPr>
            <w:r w:rsidRPr="00B3720C">
              <w:rPr>
                <w:rFonts w:cs="Arial"/>
                <w:b/>
                <w:sz w:val="20"/>
              </w:rPr>
              <w:t xml:space="preserve">            NO</w:t>
            </w:r>
          </w:p>
        </w:tc>
      </w:tr>
      <w:tr w:rsidR="00152B7E" w:rsidRPr="00B3720C" w:rsidTr="00152B7E">
        <w:trPr>
          <w:trHeight w:val="516"/>
        </w:trPr>
        <w:tc>
          <w:tcPr>
            <w:tcW w:w="2500" w:type="pct"/>
          </w:tcPr>
          <w:p w:rsidR="00152B7E" w:rsidRPr="00B3720C" w:rsidRDefault="00152B7E" w:rsidP="001C2C65">
            <w:pPr>
              <w:rPr>
                <w:rFonts w:cs="Arial"/>
                <w:b/>
                <w:sz w:val="20"/>
              </w:rPr>
            </w:pPr>
            <w:r w:rsidRPr="00B3720C">
              <w:rPr>
                <w:rFonts w:cs="Arial"/>
                <w:b/>
                <w:sz w:val="20"/>
              </w:rPr>
              <w:t>Rationale for decision:</w:t>
            </w:r>
          </w:p>
          <w:p w:rsidR="00152B7E" w:rsidRPr="00BE7233" w:rsidRDefault="00152B7E" w:rsidP="001C2C65">
            <w:pPr>
              <w:ind w:left="144" w:right="144"/>
              <w:rPr>
                <w:rFonts w:cs="Arial"/>
                <w:sz w:val="20"/>
              </w:rPr>
            </w:pPr>
          </w:p>
        </w:tc>
        <w:tc>
          <w:tcPr>
            <w:tcW w:w="2500" w:type="pct"/>
            <w:gridSpan w:val="2"/>
          </w:tcPr>
          <w:p w:rsidR="00152B7E" w:rsidRPr="002A567A" w:rsidRDefault="00152B7E" w:rsidP="001C2C65">
            <w:pPr>
              <w:ind w:left="144" w:right="144"/>
              <w:rPr>
                <w:rFonts w:cs="Arial"/>
                <w:bCs/>
                <w:sz w:val="20"/>
              </w:rPr>
            </w:pPr>
            <w:r w:rsidRPr="002A567A">
              <w:rPr>
                <w:rFonts w:cs="Arial"/>
                <w:sz w:val="20"/>
              </w:rPr>
              <w:t xml:space="preserve">This report </w:t>
            </w:r>
            <w:r w:rsidRPr="002A567A">
              <w:rPr>
                <w:rFonts w:cs="Arial"/>
                <w:snapToGrid w:val="0"/>
                <w:color w:val="000000"/>
                <w:sz w:val="20"/>
              </w:rPr>
              <w:t xml:space="preserve">provides the Panel with a report regarding Participation Requests submitted to South Ayrshire Council.  </w:t>
            </w:r>
            <w:r w:rsidRPr="002A567A">
              <w:rPr>
                <w:rFonts w:cs="Arial"/>
                <w:color w:val="000000"/>
                <w:sz w:val="20"/>
              </w:rPr>
              <w:t>Members’ decision on this has no specific equality implications</w:t>
            </w:r>
          </w:p>
          <w:p w:rsidR="00152B7E" w:rsidRPr="00DC4FA9" w:rsidRDefault="00152B7E" w:rsidP="001C2C65">
            <w:pPr>
              <w:ind w:left="144"/>
              <w:rPr>
                <w:rFonts w:cs="Arial"/>
                <w:sz w:val="20"/>
              </w:rPr>
            </w:pPr>
          </w:p>
        </w:tc>
      </w:tr>
      <w:tr w:rsidR="00152B7E" w:rsidRPr="00B3720C" w:rsidTr="00152B7E">
        <w:tc>
          <w:tcPr>
            <w:tcW w:w="2500" w:type="pct"/>
          </w:tcPr>
          <w:p w:rsidR="00152B7E" w:rsidRPr="00B3720C" w:rsidRDefault="00152B7E" w:rsidP="001C2C65">
            <w:pPr>
              <w:rPr>
                <w:rFonts w:cs="Arial"/>
                <w:b/>
                <w:sz w:val="20"/>
              </w:rPr>
            </w:pPr>
          </w:p>
          <w:p w:rsidR="00152B7E" w:rsidRPr="00B3720C" w:rsidRDefault="00152B7E" w:rsidP="001C2C65">
            <w:pPr>
              <w:tabs>
                <w:tab w:val="left" w:pos="1152"/>
                <w:tab w:val="left" w:pos="4320"/>
              </w:tabs>
              <w:rPr>
                <w:rFonts w:cs="Arial"/>
                <w:b/>
                <w:sz w:val="20"/>
              </w:rPr>
            </w:pPr>
            <w:r w:rsidRPr="00B3720C">
              <w:rPr>
                <w:rFonts w:cs="Arial"/>
                <w:b/>
                <w:sz w:val="20"/>
              </w:rPr>
              <w:t xml:space="preserve">Signed </w:t>
            </w:r>
            <w:r w:rsidRPr="00B3720C">
              <w:rPr>
                <w:rFonts w:cs="Arial"/>
                <w:sz w:val="20"/>
              </w:rPr>
              <w:t>:</w:t>
            </w:r>
            <w:r>
              <w:rPr>
                <w:rFonts w:cs="Arial"/>
                <w:sz w:val="20"/>
              </w:rPr>
              <w:tab/>
              <w:t>Catriona Caves</w:t>
            </w:r>
            <w:r>
              <w:rPr>
                <w:rFonts w:cs="Arial"/>
                <w:sz w:val="20"/>
              </w:rPr>
              <w:tab/>
            </w:r>
            <w:r>
              <w:rPr>
                <w:rFonts w:cs="Arial"/>
                <w:b/>
                <w:sz w:val="20"/>
              </w:rPr>
              <w:t>Head of Service</w:t>
            </w:r>
          </w:p>
          <w:p w:rsidR="00152B7E" w:rsidRPr="00B3720C" w:rsidRDefault="00152B7E" w:rsidP="001C2C65">
            <w:pPr>
              <w:tabs>
                <w:tab w:val="left" w:pos="1152"/>
                <w:tab w:val="left" w:pos="4320"/>
              </w:tabs>
              <w:rPr>
                <w:rFonts w:cs="Arial"/>
                <w:sz w:val="20"/>
              </w:rPr>
            </w:pPr>
          </w:p>
        </w:tc>
        <w:tc>
          <w:tcPr>
            <w:tcW w:w="2500" w:type="pct"/>
            <w:gridSpan w:val="2"/>
          </w:tcPr>
          <w:p w:rsidR="00152B7E" w:rsidRPr="00B3720C" w:rsidRDefault="00152B7E" w:rsidP="001C2C65">
            <w:pPr>
              <w:tabs>
                <w:tab w:val="left" w:pos="1152"/>
                <w:tab w:val="left" w:pos="4320"/>
              </w:tabs>
              <w:rPr>
                <w:rFonts w:cs="Arial"/>
                <w:sz w:val="20"/>
              </w:rPr>
            </w:pPr>
            <w:r w:rsidRPr="00B3720C">
              <w:rPr>
                <w:rFonts w:cs="Arial"/>
                <w:b/>
                <w:sz w:val="20"/>
              </w:rPr>
              <w:t>Date:</w:t>
            </w:r>
            <w:r w:rsidRPr="00B3720C">
              <w:rPr>
                <w:rFonts w:cs="Arial"/>
                <w:sz w:val="20"/>
              </w:rPr>
              <w:t xml:space="preserve"> </w:t>
            </w:r>
            <w:r>
              <w:rPr>
                <w:rFonts w:cs="Arial"/>
                <w:sz w:val="20"/>
              </w:rPr>
              <w:tab/>
              <w:t>10 May 2021</w:t>
            </w:r>
          </w:p>
          <w:p w:rsidR="00152B7E" w:rsidRPr="00B3720C" w:rsidRDefault="00152B7E" w:rsidP="001C2C65">
            <w:pPr>
              <w:rPr>
                <w:rFonts w:cs="Arial"/>
                <w:sz w:val="20"/>
              </w:rPr>
            </w:pPr>
          </w:p>
        </w:tc>
      </w:tr>
      <w:bookmarkEnd w:id="2"/>
    </w:tbl>
    <w:p w:rsidR="00FE7CF8" w:rsidRPr="00B3720C" w:rsidRDefault="00FE7CF8" w:rsidP="00FE7CF8">
      <w:pPr>
        <w:rPr>
          <w:rFonts w:cs="Arial"/>
          <w:sz w:val="20"/>
        </w:rPr>
      </w:pPr>
    </w:p>
    <w:p w:rsidR="00DE5E35" w:rsidRDefault="00DE5E35" w:rsidP="007E5BF1">
      <w:pPr>
        <w:widowControl w:val="0"/>
        <w:tabs>
          <w:tab w:val="left" w:pos="864"/>
          <w:tab w:val="left" w:pos="1872"/>
          <w:tab w:val="left" w:pos="2736"/>
          <w:tab w:val="left" w:pos="3600"/>
        </w:tabs>
        <w:ind w:left="864" w:hanging="864"/>
        <w:jc w:val="both"/>
        <w:rPr>
          <w:sz w:val="23"/>
          <w:szCs w:val="23"/>
        </w:rPr>
      </w:pPr>
    </w:p>
    <w:sectPr w:rsidR="00DE5E35" w:rsidSect="004D4593">
      <w:footerReference w:type="default" r:id="rId21"/>
      <w:type w:val="continuous"/>
      <w:pgSz w:w="11908" w:h="16833" w:code="9"/>
      <w:pgMar w:top="864" w:right="1152" w:bottom="576" w:left="1152"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BAE" w:rsidRDefault="00DE6BAE" w:rsidP="00AB4D52">
      <w:r>
        <w:separator/>
      </w:r>
    </w:p>
  </w:endnote>
  <w:endnote w:type="continuationSeparator" w:id="0">
    <w:p w:rsidR="00DE6BAE" w:rsidRDefault="00DE6BAE" w:rsidP="00AB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97" w:rsidRPr="00507745" w:rsidRDefault="000A4F97" w:rsidP="00507745">
    <w:pPr>
      <w:pStyle w:val="Footer"/>
      <w:jc w:val="right"/>
      <w:rPr>
        <w:szCs w:val="22"/>
      </w:rPr>
    </w:pPr>
    <w:r w:rsidRPr="00507745">
      <w:rPr>
        <w:szCs w:val="22"/>
      </w:rPr>
      <w:fldChar w:fldCharType="begin"/>
    </w:r>
    <w:r w:rsidRPr="00507745">
      <w:rPr>
        <w:szCs w:val="22"/>
      </w:rPr>
      <w:instrText xml:space="preserve"> PAGE   \* MERGEFORMAT </w:instrText>
    </w:r>
    <w:r w:rsidRPr="00507745">
      <w:rPr>
        <w:szCs w:val="22"/>
      </w:rPr>
      <w:fldChar w:fldCharType="separate"/>
    </w:r>
    <w:r w:rsidR="00B36DCD">
      <w:rPr>
        <w:noProof/>
        <w:szCs w:val="22"/>
      </w:rPr>
      <w:t>1</w:t>
    </w:r>
    <w:r w:rsidRPr="00507745">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BAE" w:rsidRDefault="00DE6BAE" w:rsidP="00AB4D52">
      <w:r>
        <w:separator/>
      </w:r>
    </w:p>
  </w:footnote>
  <w:footnote w:type="continuationSeparator" w:id="0">
    <w:p w:rsidR="00DE6BAE" w:rsidRDefault="00DE6BAE" w:rsidP="00AB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187"/>
    <w:multiLevelType w:val="hybridMultilevel"/>
    <w:tmpl w:val="0252634C"/>
    <w:lvl w:ilvl="0" w:tplc="6874C304">
      <w:start w:val="1"/>
      <w:numFmt w:val="lowerLetter"/>
      <w:lvlText w:val="(%1)"/>
      <w:lvlJc w:val="left"/>
      <w:pPr>
        <w:ind w:left="1734" w:hanging="87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 w15:restartNumberingAfterBreak="0">
    <w:nsid w:val="16597D6A"/>
    <w:multiLevelType w:val="hybridMultilevel"/>
    <w:tmpl w:val="E5C2FD94"/>
    <w:lvl w:ilvl="0" w:tplc="B0124DEC">
      <w:start w:val="2"/>
      <w:numFmt w:val="lowerLetter"/>
      <w:lvlText w:val="(%1)"/>
      <w:lvlJc w:val="left"/>
      <w:pPr>
        <w:ind w:left="2162" w:hanging="744"/>
      </w:pPr>
      <w:rPr>
        <w:rFonts w:cs="Times New Roman" w:hint="default"/>
        <w:color w:val="auto"/>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66F4855"/>
    <w:multiLevelType w:val="hybridMultilevel"/>
    <w:tmpl w:val="508A2384"/>
    <w:lvl w:ilvl="0" w:tplc="E93400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873058"/>
    <w:multiLevelType w:val="hybridMultilevel"/>
    <w:tmpl w:val="8D568784"/>
    <w:lvl w:ilvl="0" w:tplc="770C6C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643ED2"/>
    <w:multiLevelType w:val="hybridMultilevel"/>
    <w:tmpl w:val="1924DE86"/>
    <w:lvl w:ilvl="0" w:tplc="A8AA33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EB5CAB"/>
    <w:multiLevelType w:val="hybridMultilevel"/>
    <w:tmpl w:val="CFF450C8"/>
    <w:lvl w:ilvl="0" w:tplc="C4B4AD0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F96853"/>
    <w:multiLevelType w:val="hybridMultilevel"/>
    <w:tmpl w:val="D4147BF2"/>
    <w:lvl w:ilvl="0" w:tplc="99388F02">
      <w:start w:val="2"/>
      <w:numFmt w:val="lowerLetter"/>
      <w:lvlText w:val="(%1)"/>
      <w:lvlJc w:val="left"/>
      <w:pPr>
        <w:ind w:left="2160" w:hanging="720"/>
      </w:pPr>
      <w:rPr>
        <w:rFonts w:cs="Times New Roman"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2290949"/>
    <w:multiLevelType w:val="hybridMultilevel"/>
    <w:tmpl w:val="B17A4114"/>
    <w:lvl w:ilvl="0" w:tplc="2E8C0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D0358"/>
    <w:multiLevelType w:val="hybridMultilevel"/>
    <w:tmpl w:val="E8A22508"/>
    <w:lvl w:ilvl="0" w:tplc="98CE938C">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5C640F"/>
    <w:multiLevelType w:val="hybridMultilevel"/>
    <w:tmpl w:val="B17A4114"/>
    <w:lvl w:ilvl="0" w:tplc="2E8C0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A3DED"/>
    <w:multiLevelType w:val="hybridMultilevel"/>
    <w:tmpl w:val="53FC744A"/>
    <w:lvl w:ilvl="0" w:tplc="16843C78">
      <w:start w:val="1"/>
      <w:numFmt w:val="lowerRoman"/>
      <w:lvlText w:val="(%1)"/>
      <w:lvlJc w:val="left"/>
      <w:pPr>
        <w:ind w:left="2592" w:hanging="720"/>
      </w:pPr>
      <w:rPr>
        <w:rFonts w:hint="default"/>
      </w:rPr>
    </w:lvl>
    <w:lvl w:ilvl="1" w:tplc="08090019" w:tentative="1">
      <w:start w:val="1"/>
      <w:numFmt w:val="lowerLetter"/>
      <w:lvlText w:val="%2."/>
      <w:lvlJc w:val="left"/>
      <w:pPr>
        <w:ind w:left="2952" w:hanging="360"/>
      </w:pPr>
    </w:lvl>
    <w:lvl w:ilvl="2" w:tplc="0809001B" w:tentative="1">
      <w:start w:val="1"/>
      <w:numFmt w:val="lowerRoman"/>
      <w:lvlText w:val="%3."/>
      <w:lvlJc w:val="right"/>
      <w:pPr>
        <w:ind w:left="3672" w:hanging="180"/>
      </w:pPr>
    </w:lvl>
    <w:lvl w:ilvl="3" w:tplc="0809000F" w:tentative="1">
      <w:start w:val="1"/>
      <w:numFmt w:val="decimal"/>
      <w:lvlText w:val="%4."/>
      <w:lvlJc w:val="left"/>
      <w:pPr>
        <w:ind w:left="4392" w:hanging="360"/>
      </w:pPr>
    </w:lvl>
    <w:lvl w:ilvl="4" w:tplc="08090019" w:tentative="1">
      <w:start w:val="1"/>
      <w:numFmt w:val="lowerLetter"/>
      <w:lvlText w:val="%5."/>
      <w:lvlJc w:val="left"/>
      <w:pPr>
        <w:ind w:left="5112" w:hanging="360"/>
      </w:pPr>
    </w:lvl>
    <w:lvl w:ilvl="5" w:tplc="0809001B" w:tentative="1">
      <w:start w:val="1"/>
      <w:numFmt w:val="lowerRoman"/>
      <w:lvlText w:val="%6."/>
      <w:lvlJc w:val="right"/>
      <w:pPr>
        <w:ind w:left="5832" w:hanging="180"/>
      </w:pPr>
    </w:lvl>
    <w:lvl w:ilvl="6" w:tplc="0809000F" w:tentative="1">
      <w:start w:val="1"/>
      <w:numFmt w:val="decimal"/>
      <w:lvlText w:val="%7."/>
      <w:lvlJc w:val="left"/>
      <w:pPr>
        <w:ind w:left="6552" w:hanging="360"/>
      </w:pPr>
    </w:lvl>
    <w:lvl w:ilvl="7" w:tplc="08090019" w:tentative="1">
      <w:start w:val="1"/>
      <w:numFmt w:val="lowerLetter"/>
      <w:lvlText w:val="%8."/>
      <w:lvlJc w:val="left"/>
      <w:pPr>
        <w:ind w:left="7272" w:hanging="360"/>
      </w:pPr>
    </w:lvl>
    <w:lvl w:ilvl="8" w:tplc="0809001B" w:tentative="1">
      <w:start w:val="1"/>
      <w:numFmt w:val="lowerRoman"/>
      <w:lvlText w:val="%9."/>
      <w:lvlJc w:val="right"/>
      <w:pPr>
        <w:ind w:left="7992" w:hanging="180"/>
      </w:pPr>
    </w:lvl>
  </w:abstractNum>
  <w:abstractNum w:abstractNumId="11" w15:restartNumberingAfterBreak="0">
    <w:nsid w:val="66AF1A38"/>
    <w:multiLevelType w:val="hybridMultilevel"/>
    <w:tmpl w:val="8AF0A198"/>
    <w:lvl w:ilvl="0" w:tplc="A7F2896C">
      <w:start w:val="2"/>
      <w:numFmt w:val="lowerLetter"/>
      <w:lvlText w:val="(%1)"/>
      <w:lvlJc w:val="left"/>
      <w:pPr>
        <w:ind w:left="1440" w:hanging="720"/>
      </w:pPr>
      <w:rPr>
        <w:rFonts w:cs="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4E3578"/>
    <w:multiLevelType w:val="multilevel"/>
    <w:tmpl w:val="F3B86B9E"/>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i w:val="0"/>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564445"/>
    <w:multiLevelType w:val="hybridMultilevel"/>
    <w:tmpl w:val="B868FF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9574885"/>
    <w:multiLevelType w:val="hybridMultilevel"/>
    <w:tmpl w:val="C3A8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8"/>
  </w:num>
  <w:num w:numId="5">
    <w:abstractNumId w:val="5"/>
  </w:num>
  <w:num w:numId="6">
    <w:abstractNumId w:val="10"/>
  </w:num>
  <w:num w:numId="7">
    <w:abstractNumId w:val="3"/>
  </w:num>
  <w:num w:numId="8">
    <w:abstractNumId w:val="13"/>
  </w:num>
  <w:num w:numId="9">
    <w:abstractNumId w:val="11"/>
  </w:num>
  <w:num w:numId="10">
    <w:abstractNumId w:val="6"/>
  </w:num>
  <w:num w:numId="11">
    <w:abstractNumId w:val="1"/>
  </w:num>
  <w:num w:numId="12">
    <w:abstractNumId w:val="9"/>
  </w:num>
  <w:num w:numId="13">
    <w:abstractNumId w:val="7"/>
  </w:num>
  <w:num w:numId="14">
    <w:abstractNumId w:val="12"/>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D7"/>
    <w:rsid w:val="0000120E"/>
    <w:rsid w:val="000074F8"/>
    <w:rsid w:val="000123A8"/>
    <w:rsid w:val="00014521"/>
    <w:rsid w:val="00014CD7"/>
    <w:rsid w:val="00015652"/>
    <w:rsid w:val="00015ED7"/>
    <w:rsid w:val="00016217"/>
    <w:rsid w:val="0001626B"/>
    <w:rsid w:val="00021FD6"/>
    <w:rsid w:val="0003197E"/>
    <w:rsid w:val="00032709"/>
    <w:rsid w:val="00043726"/>
    <w:rsid w:val="0004426C"/>
    <w:rsid w:val="000474E8"/>
    <w:rsid w:val="0005178A"/>
    <w:rsid w:val="00052D84"/>
    <w:rsid w:val="00055CD9"/>
    <w:rsid w:val="00061C1C"/>
    <w:rsid w:val="0006208F"/>
    <w:rsid w:val="0006338C"/>
    <w:rsid w:val="00070CA3"/>
    <w:rsid w:val="00071222"/>
    <w:rsid w:val="00071B41"/>
    <w:rsid w:val="00072433"/>
    <w:rsid w:val="00074A6A"/>
    <w:rsid w:val="0007595D"/>
    <w:rsid w:val="000814F1"/>
    <w:rsid w:val="00083610"/>
    <w:rsid w:val="00085189"/>
    <w:rsid w:val="000879C0"/>
    <w:rsid w:val="0009082D"/>
    <w:rsid w:val="00090EF9"/>
    <w:rsid w:val="00093503"/>
    <w:rsid w:val="000A114E"/>
    <w:rsid w:val="000A1522"/>
    <w:rsid w:val="000A3FA6"/>
    <w:rsid w:val="000A4F97"/>
    <w:rsid w:val="000A7E7C"/>
    <w:rsid w:val="000B01AA"/>
    <w:rsid w:val="000B0775"/>
    <w:rsid w:val="000B1349"/>
    <w:rsid w:val="000B5D03"/>
    <w:rsid w:val="000C0AB2"/>
    <w:rsid w:val="000C38A6"/>
    <w:rsid w:val="000D0DB1"/>
    <w:rsid w:val="000D3DDB"/>
    <w:rsid w:val="000D4B03"/>
    <w:rsid w:val="000D629C"/>
    <w:rsid w:val="000D6364"/>
    <w:rsid w:val="000D748B"/>
    <w:rsid w:val="000E1C13"/>
    <w:rsid w:val="000E2814"/>
    <w:rsid w:val="000E30C4"/>
    <w:rsid w:val="000F479B"/>
    <w:rsid w:val="000F4C5F"/>
    <w:rsid w:val="000F639A"/>
    <w:rsid w:val="000F71C0"/>
    <w:rsid w:val="00103DC4"/>
    <w:rsid w:val="00112FE4"/>
    <w:rsid w:val="00115510"/>
    <w:rsid w:val="00115E81"/>
    <w:rsid w:val="001242BC"/>
    <w:rsid w:val="00126774"/>
    <w:rsid w:val="00131F5D"/>
    <w:rsid w:val="00132C1F"/>
    <w:rsid w:val="001344A2"/>
    <w:rsid w:val="00136C93"/>
    <w:rsid w:val="00137305"/>
    <w:rsid w:val="00143CF8"/>
    <w:rsid w:val="0014412F"/>
    <w:rsid w:val="0014696D"/>
    <w:rsid w:val="00146B79"/>
    <w:rsid w:val="00147668"/>
    <w:rsid w:val="00152A95"/>
    <w:rsid w:val="00152B7E"/>
    <w:rsid w:val="001537D1"/>
    <w:rsid w:val="0015748B"/>
    <w:rsid w:val="001608A2"/>
    <w:rsid w:val="00165ED6"/>
    <w:rsid w:val="00166DA1"/>
    <w:rsid w:val="0017432F"/>
    <w:rsid w:val="00180FF4"/>
    <w:rsid w:val="00181152"/>
    <w:rsid w:val="001858AD"/>
    <w:rsid w:val="00190A76"/>
    <w:rsid w:val="001A2270"/>
    <w:rsid w:val="001A4A2B"/>
    <w:rsid w:val="001A67F2"/>
    <w:rsid w:val="001A7326"/>
    <w:rsid w:val="001B0EC6"/>
    <w:rsid w:val="001B2CDD"/>
    <w:rsid w:val="001B36D2"/>
    <w:rsid w:val="001C2C65"/>
    <w:rsid w:val="001C7BA2"/>
    <w:rsid w:val="001D0293"/>
    <w:rsid w:val="001D0E65"/>
    <w:rsid w:val="001D245D"/>
    <w:rsid w:val="001D58CC"/>
    <w:rsid w:val="001E0520"/>
    <w:rsid w:val="001E2468"/>
    <w:rsid w:val="001F14E3"/>
    <w:rsid w:val="001F75BD"/>
    <w:rsid w:val="00205728"/>
    <w:rsid w:val="00206553"/>
    <w:rsid w:val="00210CAA"/>
    <w:rsid w:val="002115BD"/>
    <w:rsid w:val="00224D89"/>
    <w:rsid w:val="002259C1"/>
    <w:rsid w:val="00226DA4"/>
    <w:rsid w:val="0022790C"/>
    <w:rsid w:val="002321D2"/>
    <w:rsid w:val="00236925"/>
    <w:rsid w:val="00236EDD"/>
    <w:rsid w:val="00240E51"/>
    <w:rsid w:val="00243264"/>
    <w:rsid w:val="00243CDB"/>
    <w:rsid w:val="002475ED"/>
    <w:rsid w:val="00251E50"/>
    <w:rsid w:val="002548AC"/>
    <w:rsid w:val="00254E41"/>
    <w:rsid w:val="002628E1"/>
    <w:rsid w:val="00263DB1"/>
    <w:rsid w:val="00264DE1"/>
    <w:rsid w:val="00267292"/>
    <w:rsid w:val="00267D8F"/>
    <w:rsid w:val="00273F49"/>
    <w:rsid w:val="0027418B"/>
    <w:rsid w:val="00276E43"/>
    <w:rsid w:val="002850DD"/>
    <w:rsid w:val="00290F42"/>
    <w:rsid w:val="00297A10"/>
    <w:rsid w:val="002A1837"/>
    <w:rsid w:val="002A3C12"/>
    <w:rsid w:val="002A567A"/>
    <w:rsid w:val="002A5F62"/>
    <w:rsid w:val="002B184F"/>
    <w:rsid w:val="002B4456"/>
    <w:rsid w:val="002B4F8F"/>
    <w:rsid w:val="002C0D69"/>
    <w:rsid w:val="002C19B2"/>
    <w:rsid w:val="002C3588"/>
    <w:rsid w:val="002C553A"/>
    <w:rsid w:val="002D4A17"/>
    <w:rsid w:val="002D4AFB"/>
    <w:rsid w:val="002D7C26"/>
    <w:rsid w:val="002E3DCE"/>
    <w:rsid w:val="002F2BCA"/>
    <w:rsid w:val="00300552"/>
    <w:rsid w:val="003053F7"/>
    <w:rsid w:val="00317140"/>
    <w:rsid w:val="00322ACF"/>
    <w:rsid w:val="0032663E"/>
    <w:rsid w:val="00327465"/>
    <w:rsid w:val="00331545"/>
    <w:rsid w:val="003320BD"/>
    <w:rsid w:val="003361B5"/>
    <w:rsid w:val="0033794B"/>
    <w:rsid w:val="00337F43"/>
    <w:rsid w:val="003402EA"/>
    <w:rsid w:val="0034127E"/>
    <w:rsid w:val="00346F02"/>
    <w:rsid w:val="003504B0"/>
    <w:rsid w:val="00351ED9"/>
    <w:rsid w:val="00353093"/>
    <w:rsid w:val="00353275"/>
    <w:rsid w:val="00353798"/>
    <w:rsid w:val="00355FED"/>
    <w:rsid w:val="00356C7C"/>
    <w:rsid w:val="003601C3"/>
    <w:rsid w:val="003611B1"/>
    <w:rsid w:val="00364BD3"/>
    <w:rsid w:val="00366B05"/>
    <w:rsid w:val="003674CF"/>
    <w:rsid w:val="00367F63"/>
    <w:rsid w:val="0037028A"/>
    <w:rsid w:val="00373119"/>
    <w:rsid w:val="00374F3B"/>
    <w:rsid w:val="00376791"/>
    <w:rsid w:val="00387793"/>
    <w:rsid w:val="00392898"/>
    <w:rsid w:val="0039627F"/>
    <w:rsid w:val="003A7649"/>
    <w:rsid w:val="003B19FA"/>
    <w:rsid w:val="003B29DF"/>
    <w:rsid w:val="003C2858"/>
    <w:rsid w:val="003C2F3D"/>
    <w:rsid w:val="003C3ABE"/>
    <w:rsid w:val="003C47BB"/>
    <w:rsid w:val="003C5C92"/>
    <w:rsid w:val="003C6785"/>
    <w:rsid w:val="003C77B9"/>
    <w:rsid w:val="003C7A45"/>
    <w:rsid w:val="003D255C"/>
    <w:rsid w:val="003D67F9"/>
    <w:rsid w:val="003D737D"/>
    <w:rsid w:val="003E3161"/>
    <w:rsid w:val="003E37B3"/>
    <w:rsid w:val="003E3931"/>
    <w:rsid w:val="003E3B6E"/>
    <w:rsid w:val="003E5CFB"/>
    <w:rsid w:val="003E77FF"/>
    <w:rsid w:val="003F013D"/>
    <w:rsid w:val="003F609C"/>
    <w:rsid w:val="00400AE7"/>
    <w:rsid w:val="00402D94"/>
    <w:rsid w:val="00406123"/>
    <w:rsid w:val="00407604"/>
    <w:rsid w:val="004108BA"/>
    <w:rsid w:val="00410CDF"/>
    <w:rsid w:val="00411282"/>
    <w:rsid w:val="00417B19"/>
    <w:rsid w:val="00420FA0"/>
    <w:rsid w:val="00421336"/>
    <w:rsid w:val="0042199D"/>
    <w:rsid w:val="004258DA"/>
    <w:rsid w:val="00425CF2"/>
    <w:rsid w:val="004315F1"/>
    <w:rsid w:val="00435F37"/>
    <w:rsid w:val="00444DF8"/>
    <w:rsid w:val="004456DE"/>
    <w:rsid w:val="00446D00"/>
    <w:rsid w:val="00446E58"/>
    <w:rsid w:val="0045228A"/>
    <w:rsid w:val="00454270"/>
    <w:rsid w:val="00463680"/>
    <w:rsid w:val="00463DD6"/>
    <w:rsid w:val="004644FB"/>
    <w:rsid w:val="00465737"/>
    <w:rsid w:val="004713AB"/>
    <w:rsid w:val="004773EB"/>
    <w:rsid w:val="00481182"/>
    <w:rsid w:val="004812C9"/>
    <w:rsid w:val="0048665A"/>
    <w:rsid w:val="00490C5B"/>
    <w:rsid w:val="00493119"/>
    <w:rsid w:val="004A118A"/>
    <w:rsid w:val="004A25DE"/>
    <w:rsid w:val="004A7550"/>
    <w:rsid w:val="004B270A"/>
    <w:rsid w:val="004B4D46"/>
    <w:rsid w:val="004B6D38"/>
    <w:rsid w:val="004C1BB8"/>
    <w:rsid w:val="004C637C"/>
    <w:rsid w:val="004C6C95"/>
    <w:rsid w:val="004D0EE9"/>
    <w:rsid w:val="004D4593"/>
    <w:rsid w:val="004D62F7"/>
    <w:rsid w:val="004D691E"/>
    <w:rsid w:val="004D7461"/>
    <w:rsid w:val="004F15A8"/>
    <w:rsid w:val="004F3B20"/>
    <w:rsid w:val="004F44F4"/>
    <w:rsid w:val="004F5139"/>
    <w:rsid w:val="00500E77"/>
    <w:rsid w:val="005018A2"/>
    <w:rsid w:val="00501C0A"/>
    <w:rsid w:val="00501E1B"/>
    <w:rsid w:val="00501ED6"/>
    <w:rsid w:val="00505939"/>
    <w:rsid w:val="00507745"/>
    <w:rsid w:val="0052255F"/>
    <w:rsid w:val="00523538"/>
    <w:rsid w:val="0052581A"/>
    <w:rsid w:val="00526D30"/>
    <w:rsid w:val="00530347"/>
    <w:rsid w:val="00534271"/>
    <w:rsid w:val="005363F1"/>
    <w:rsid w:val="00540559"/>
    <w:rsid w:val="00540C29"/>
    <w:rsid w:val="00542173"/>
    <w:rsid w:val="00545806"/>
    <w:rsid w:val="00551034"/>
    <w:rsid w:val="005574BC"/>
    <w:rsid w:val="0056087E"/>
    <w:rsid w:val="005638D4"/>
    <w:rsid w:val="00567746"/>
    <w:rsid w:val="00567809"/>
    <w:rsid w:val="005737FC"/>
    <w:rsid w:val="0057448A"/>
    <w:rsid w:val="00574D74"/>
    <w:rsid w:val="00575BB9"/>
    <w:rsid w:val="00577DF0"/>
    <w:rsid w:val="0058138F"/>
    <w:rsid w:val="005825F4"/>
    <w:rsid w:val="0058534C"/>
    <w:rsid w:val="00585A0D"/>
    <w:rsid w:val="00587623"/>
    <w:rsid w:val="005907BE"/>
    <w:rsid w:val="005938BF"/>
    <w:rsid w:val="00593B7E"/>
    <w:rsid w:val="005A5BC2"/>
    <w:rsid w:val="005B1DB7"/>
    <w:rsid w:val="005B294E"/>
    <w:rsid w:val="005B2FF6"/>
    <w:rsid w:val="005B35F4"/>
    <w:rsid w:val="005B75FF"/>
    <w:rsid w:val="005C152A"/>
    <w:rsid w:val="005C4C2E"/>
    <w:rsid w:val="005D1E9C"/>
    <w:rsid w:val="005D5A7B"/>
    <w:rsid w:val="005D7B3A"/>
    <w:rsid w:val="005E1E1C"/>
    <w:rsid w:val="005E230E"/>
    <w:rsid w:val="005E7075"/>
    <w:rsid w:val="005F13A2"/>
    <w:rsid w:val="005F1BE9"/>
    <w:rsid w:val="005F7818"/>
    <w:rsid w:val="00602207"/>
    <w:rsid w:val="00602D2C"/>
    <w:rsid w:val="006045D7"/>
    <w:rsid w:val="00605B59"/>
    <w:rsid w:val="006120B8"/>
    <w:rsid w:val="006127C4"/>
    <w:rsid w:val="006159A9"/>
    <w:rsid w:val="006164F3"/>
    <w:rsid w:val="00617B3B"/>
    <w:rsid w:val="006202A1"/>
    <w:rsid w:val="00621172"/>
    <w:rsid w:val="00621A3F"/>
    <w:rsid w:val="00621AE5"/>
    <w:rsid w:val="006223F6"/>
    <w:rsid w:val="00626F85"/>
    <w:rsid w:val="00627A0C"/>
    <w:rsid w:val="00630395"/>
    <w:rsid w:val="0063138A"/>
    <w:rsid w:val="006363CF"/>
    <w:rsid w:val="00637817"/>
    <w:rsid w:val="00641582"/>
    <w:rsid w:val="0064499A"/>
    <w:rsid w:val="00644B98"/>
    <w:rsid w:val="00647EF2"/>
    <w:rsid w:val="00661F5E"/>
    <w:rsid w:val="00664912"/>
    <w:rsid w:val="00670B58"/>
    <w:rsid w:val="00670EB2"/>
    <w:rsid w:val="0067117B"/>
    <w:rsid w:val="00676425"/>
    <w:rsid w:val="0068149A"/>
    <w:rsid w:val="00682F0E"/>
    <w:rsid w:val="0068492A"/>
    <w:rsid w:val="00687DE6"/>
    <w:rsid w:val="00690FFF"/>
    <w:rsid w:val="00692508"/>
    <w:rsid w:val="00692B74"/>
    <w:rsid w:val="0069342E"/>
    <w:rsid w:val="0069430F"/>
    <w:rsid w:val="006A0D0B"/>
    <w:rsid w:val="006A546E"/>
    <w:rsid w:val="006A6BC8"/>
    <w:rsid w:val="006B0F64"/>
    <w:rsid w:val="006B1BE6"/>
    <w:rsid w:val="006B4903"/>
    <w:rsid w:val="006B5593"/>
    <w:rsid w:val="006B6048"/>
    <w:rsid w:val="006B7353"/>
    <w:rsid w:val="006C12D3"/>
    <w:rsid w:val="006C2B35"/>
    <w:rsid w:val="006C3776"/>
    <w:rsid w:val="006C51C7"/>
    <w:rsid w:val="006C6277"/>
    <w:rsid w:val="006D15B6"/>
    <w:rsid w:val="006D2D63"/>
    <w:rsid w:val="006D3B7A"/>
    <w:rsid w:val="006D5676"/>
    <w:rsid w:val="006E10F3"/>
    <w:rsid w:val="006F00CD"/>
    <w:rsid w:val="006F6376"/>
    <w:rsid w:val="006F7A20"/>
    <w:rsid w:val="007002A3"/>
    <w:rsid w:val="007024F1"/>
    <w:rsid w:val="00704B76"/>
    <w:rsid w:val="007062E2"/>
    <w:rsid w:val="007117C9"/>
    <w:rsid w:val="00715730"/>
    <w:rsid w:val="00722708"/>
    <w:rsid w:val="007232FF"/>
    <w:rsid w:val="0072508D"/>
    <w:rsid w:val="00725161"/>
    <w:rsid w:val="00726B31"/>
    <w:rsid w:val="00734AC8"/>
    <w:rsid w:val="00736640"/>
    <w:rsid w:val="00737E2E"/>
    <w:rsid w:val="007430FC"/>
    <w:rsid w:val="007466E8"/>
    <w:rsid w:val="007537B2"/>
    <w:rsid w:val="00754480"/>
    <w:rsid w:val="0075641B"/>
    <w:rsid w:val="0076021D"/>
    <w:rsid w:val="0076149E"/>
    <w:rsid w:val="00762281"/>
    <w:rsid w:val="00762365"/>
    <w:rsid w:val="00770490"/>
    <w:rsid w:val="00771A62"/>
    <w:rsid w:val="00771E7F"/>
    <w:rsid w:val="00773A25"/>
    <w:rsid w:val="00776627"/>
    <w:rsid w:val="00777F19"/>
    <w:rsid w:val="007813B5"/>
    <w:rsid w:val="00781542"/>
    <w:rsid w:val="0078342A"/>
    <w:rsid w:val="007848BE"/>
    <w:rsid w:val="00784CB9"/>
    <w:rsid w:val="0079382C"/>
    <w:rsid w:val="00795E9D"/>
    <w:rsid w:val="007A0652"/>
    <w:rsid w:val="007A0B3B"/>
    <w:rsid w:val="007A1EEC"/>
    <w:rsid w:val="007A3918"/>
    <w:rsid w:val="007A7965"/>
    <w:rsid w:val="007B1B43"/>
    <w:rsid w:val="007B3F89"/>
    <w:rsid w:val="007B61A9"/>
    <w:rsid w:val="007C24BE"/>
    <w:rsid w:val="007C7506"/>
    <w:rsid w:val="007D4052"/>
    <w:rsid w:val="007D51A1"/>
    <w:rsid w:val="007E5BF1"/>
    <w:rsid w:val="007F58E9"/>
    <w:rsid w:val="007F6DA0"/>
    <w:rsid w:val="007F7C31"/>
    <w:rsid w:val="00802869"/>
    <w:rsid w:val="00805E36"/>
    <w:rsid w:val="00813D75"/>
    <w:rsid w:val="00822687"/>
    <w:rsid w:val="008258D4"/>
    <w:rsid w:val="008273F3"/>
    <w:rsid w:val="00827FAC"/>
    <w:rsid w:val="00831A8E"/>
    <w:rsid w:val="00835A35"/>
    <w:rsid w:val="00840641"/>
    <w:rsid w:val="00842DA6"/>
    <w:rsid w:val="00844108"/>
    <w:rsid w:val="00846681"/>
    <w:rsid w:val="0085450C"/>
    <w:rsid w:val="00855BB5"/>
    <w:rsid w:val="00856198"/>
    <w:rsid w:val="00864C1D"/>
    <w:rsid w:val="00867E5F"/>
    <w:rsid w:val="00876412"/>
    <w:rsid w:val="008829A3"/>
    <w:rsid w:val="00882C51"/>
    <w:rsid w:val="008835A4"/>
    <w:rsid w:val="00883767"/>
    <w:rsid w:val="0088506D"/>
    <w:rsid w:val="008879B6"/>
    <w:rsid w:val="00891061"/>
    <w:rsid w:val="00893725"/>
    <w:rsid w:val="00893E2F"/>
    <w:rsid w:val="0089720F"/>
    <w:rsid w:val="008A0204"/>
    <w:rsid w:val="008A2D45"/>
    <w:rsid w:val="008A2D6D"/>
    <w:rsid w:val="008A3692"/>
    <w:rsid w:val="008A7209"/>
    <w:rsid w:val="008A72DD"/>
    <w:rsid w:val="008B31E4"/>
    <w:rsid w:val="008B59FF"/>
    <w:rsid w:val="008B628B"/>
    <w:rsid w:val="008B6864"/>
    <w:rsid w:val="008C2431"/>
    <w:rsid w:val="008C2C39"/>
    <w:rsid w:val="008C6415"/>
    <w:rsid w:val="008D0C0A"/>
    <w:rsid w:val="008D300D"/>
    <w:rsid w:val="008E5F23"/>
    <w:rsid w:val="008E6CDA"/>
    <w:rsid w:val="008F00A6"/>
    <w:rsid w:val="008F0782"/>
    <w:rsid w:val="008F380D"/>
    <w:rsid w:val="008F6B39"/>
    <w:rsid w:val="00901C06"/>
    <w:rsid w:val="00903211"/>
    <w:rsid w:val="00903547"/>
    <w:rsid w:val="00903896"/>
    <w:rsid w:val="009137F2"/>
    <w:rsid w:val="00913FD9"/>
    <w:rsid w:val="00920BA6"/>
    <w:rsid w:val="00921A07"/>
    <w:rsid w:val="00922575"/>
    <w:rsid w:val="009234DB"/>
    <w:rsid w:val="009270B3"/>
    <w:rsid w:val="009271B4"/>
    <w:rsid w:val="0094358C"/>
    <w:rsid w:val="00943AD4"/>
    <w:rsid w:val="00946C5E"/>
    <w:rsid w:val="00946DA2"/>
    <w:rsid w:val="009528F1"/>
    <w:rsid w:val="009539F7"/>
    <w:rsid w:val="0095519E"/>
    <w:rsid w:val="00955D8B"/>
    <w:rsid w:val="00956668"/>
    <w:rsid w:val="00956A97"/>
    <w:rsid w:val="00957066"/>
    <w:rsid w:val="00957513"/>
    <w:rsid w:val="009639BB"/>
    <w:rsid w:val="00965455"/>
    <w:rsid w:val="0096666A"/>
    <w:rsid w:val="0097015C"/>
    <w:rsid w:val="0097120F"/>
    <w:rsid w:val="009738C9"/>
    <w:rsid w:val="00982C0E"/>
    <w:rsid w:val="00983820"/>
    <w:rsid w:val="0098632C"/>
    <w:rsid w:val="00987463"/>
    <w:rsid w:val="00994D6C"/>
    <w:rsid w:val="009A514A"/>
    <w:rsid w:val="009A59B8"/>
    <w:rsid w:val="009B506A"/>
    <w:rsid w:val="009B6173"/>
    <w:rsid w:val="009B645E"/>
    <w:rsid w:val="009C2A78"/>
    <w:rsid w:val="009C7A81"/>
    <w:rsid w:val="009D0D52"/>
    <w:rsid w:val="009D3C4C"/>
    <w:rsid w:val="009D4765"/>
    <w:rsid w:val="009D53CE"/>
    <w:rsid w:val="009D6231"/>
    <w:rsid w:val="009D6B71"/>
    <w:rsid w:val="009E112D"/>
    <w:rsid w:val="009E230A"/>
    <w:rsid w:val="009E5B2B"/>
    <w:rsid w:val="009E673B"/>
    <w:rsid w:val="009E722C"/>
    <w:rsid w:val="009F7CFC"/>
    <w:rsid w:val="00A02063"/>
    <w:rsid w:val="00A040EB"/>
    <w:rsid w:val="00A1440E"/>
    <w:rsid w:val="00A14826"/>
    <w:rsid w:val="00A16235"/>
    <w:rsid w:val="00A175CE"/>
    <w:rsid w:val="00A17DE1"/>
    <w:rsid w:val="00A375B4"/>
    <w:rsid w:val="00A37FE9"/>
    <w:rsid w:val="00A404F9"/>
    <w:rsid w:val="00A46B33"/>
    <w:rsid w:val="00A46D67"/>
    <w:rsid w:val="00A508F2"/>
    <w:rsid w:val="00A547B4"/>
    <w:rsid w:val="00A5497B"/>
    <w:rsid w:val="00A55EE2"/>
    <w:rsid w:val="00A57F1E"/>
    <w:rsid w:val="00A6238D"/>
    <w:rsid w:val="00A63CAA"/>
    <w:rsid w:val="00A6508E"/>
    <w:rsid w:val="00A650AE"/>
    <w:rsid w:val="00A65FD8"/>
    <w:rsid w:val="00A75BAA"/>
    <w:rsid w:val="00A76EF2"/>
    <w:rsid w:val="00A810FD"/>
    <w:rsid w:val="00A82BA9"/>
    <w:rsid w:val="00A90CB0"/>
    <w:rsid w:val="00A924EC"/>
    <w:rsid w:val="00A93422"/>
    <w:rsid w:val="00A964DA"/>
    <w:rsid w:val="00A96C61"/>
    <w:rsid w:val="00AA1953"/>
    <w:rsid w:val="00AA4385"/>
    <w:rsid w:val="00AA676F"/>
    <w:rsid w:val="00AA7959"/>
    <w:rsid w:val="00AB0FD4"/>
    <w:rsid w:val="00AB1694"/>
    <w:rsid w:val="00AB4D52"/>
    <w:rsid w:val="00AC4EB2"/>
    <w:rsid w:val="00AC58C0"/>
    <w:rsid w:val="00AC5DA6"/>
    <w:rsid w:val="00AC67AA"/>
    <w:rsid w:val="00AD081D"/>
    <w:rsid w:val="00AD4E79"/>
    <w:rsid w:val="00AD4F11"/>
    <w:rsid w:val="00AD5BCE"/>
    <w:rsid w:val="00AD6D0E"/>
    <w:rsid w:val="00AD71F4"/>
    <w:rsid w:val="00AE398E"/>
    <w:rsid w:val="00AE3F30"/>
    <w:rsid w:val="00AF0AA8"/>
    <w:rsid w:val="00AF19D9"/>
    <w:rsid w:val="00AF29A9"/>
    <w:rsid w:val="00B01030"/>
    <w:rsid w:val="00B03841"/>
    <w:rsid w:val="00B06088"/>
    <w:rsid w:val="00B108CE"/>
    <w:rsid w:val="00B124CB"/>
    <w:rsid w:val="00B1294B"/>
    <w:rsid w:val="00B13AF4"/>
    <w:rsid w:val="00B263BB"/>
    <w:rsid w:val="00B263C7"/>
    <w:rsid w:val="00B2663B"/>
    <w:rsid w:val="00B30410"/>
    <w:rsid w:val="00B31EFD"/>
    <w:rsid w:val="00B332AB"/>
    <w:rsid w:val="00B33A69"/>
    <w:rsid w:val="00B35900"/>
    <w:rsid w:val="00B360CE"/>
    <w:rsid w:val="00B3678A"/>
    <w:rsid w:val="00B36DCD"/>
    <w:rsid w:val="00B4063D"/>
    <w:rsid w:val="00B425CA"/>
    <w:rsid w:val="00B4334C"/>
    <w:rsid w:val="00B43F23"/>
    <w:rsid w:val="00B4755B"/>
    <w:rsid w:val="00B54A7E"/>
    <w:rsid w:val="00B57F53"/>
    <w:rsid w:val="00B60740"/>
    <w:rsid w:val="00B63C2C"/>
    <w:rsid w:val="00B670B2"/>
    <w:rsid w:val="00B7258A"/>
    <w:rsid w:val="00B73C78"/>
    <w:rsid w:val="00B76A60"/>
    <w:rsid w:val="00B804D0"/>
    <w:rsid w:val="00B81441"/>
    <w:rsid w:val="00B90881"/>
    <w:rsid w:val="00B92F56"/>
    <w:rsid w:val="00B942FE"/>
    <w:rsid w:val="00B94ABF"/>
    <w:rsid w:val="00B94AF4"/>
    <w:rsid w:val="00B95172"/>
    <w:rsid w:val="00B96038"/>
    <w:rsid w:val="00BA4E89"/>
    <w:rsid w:val="00BA6839"/>
    <w:rsid w:val="00BA7727"/>
    <w:rsid w:val="00BB2DCE"/>
    <w:rsid w:val="00BB3F28"/>
    <w:rsid w:val="00BB5D33"/>
    <w:rsid w:val="00BB6D22"/>
    <w:rsid w:val="00BB7DA6"/>
    <w:rsid w:val="00BC0ED1"/>
    <w:rsid w:val="00BC195F"/>
    <w:rsid w:val="00BC4D2E"/>
    <w:rsid w:val="00BC7074"/>
    <w:rsid w:val="00BC7C59"/>
    <w:rsid w:val="00BD1628"/>
    <w:rsid w:val="00BD20E6"/>
    <w:rsid w:val="00BD44F7"/>
    <w:rsid w:val="00BD51AE"/>
    <w:rsid w:val="00BE393D"/>
    <w:rsid w:val="00BE4F4F"/>
    <w:rsid w:val="00BE5948"/>
    <w:rsid w:val="00BE65CD"/>
    <w:rsid w:val="00BE67AC"/>
    <w:rsid w:val="00BF1081"/>
    <w:rsid w:val="00BF3150"/>
    <w:rsid w:val="00BF40F4"/>
    <w:rsid w:val="00BF493B"/>
    <w:rsid w:val="00BF656B"/>
    <w:rsid w:val="00BF6D35"/>
    <w:rsid w:val="00C01B86"/>
    <w:rsid w:val="00C02098"/>
    <w:rsid w:val="00C02C0A"/>
    <w:rsid w:val="00C0378E"/>
    <w:rsid w:val="00C045EF"/>
    <w:rsid w:val="00C062E8"/>
    <w:rsid w:val="00C12342"/>
    <w:rsid w:val="00C12385"/>
    <w:rsid w:val="00C12D36"/>
    <w:rsid w:val="00C1413A"/>
    <w:rsid w:val="00C146E4"/>
    <w:rsid w:val="00C15F25"/>
    <w:rsid w:val="00C207A6"/>
    <w:rsid w:val="00C20AB1"/>
    <w:rsid w:val="00C2213A"/>
    <w:rsid w:val="00C23142"/>
    <w:rsid w:val="00C23B2F"/>
    <w:rsid w:val="00C2594F"/>
    <w:rsid w:val="00C2708C"/>
    <w:rsid w:val="00C3517F"/>
    <w:rsid w:val="00C369F4"/>
    <w:rsid w:val="00C40302"/>
    <w:rsid w:val="00C4119E"/>
    <w:rsid w:val="00C554BE"/>
    <w:rsid w:val="00C563D6"/>
    <w:rsid w:val="00C61218"/>
    <w:rsid w:val="00C6124B"/>
    <w:rsid w:val="00C640E9"/>
    <w:rsid w:val="00C66BDD"/>
    <w:rsid w:val="00C67A3C"/>
    <w:rsid w:val="00C67F12"/>
    <w:rsid w:val="00C707ED"/>
    <w:rsid w:val="00C72279"/>
    <w:rsid w:val="00C74F1D"/>
    <w:rsid w:val="00C8582E"/>
    <w:rsid w:val="00C92A63"/>
    <w:rsid w:val="00CA18BC"/>
    <w:rsid w:val="00CA3C4C"/>
    <w:rsid w:val="00CA6BC6"/>
    <w:rsid w:val="00CB0339"/>
    <w:rsid w:val="00CB3C58"/>
    <w:rsid w:val="00CB6E2B"/>
    <w:rsid w:val="00CC10D5"/>
    <w:rsid w:val="00CC2086"/>
    <w:rsid w:val="00CD0C07"/>
    <w:rsid w:val="00CD1D92"/>
    <w:rsid w:val="00CD2B6E"/>
    <w:rsid w:val="00CD6364"/>
    <w:rsid w:val="00CE0DAD"/>
    <w:rsid w:val="00CE455A"/>
    <w:rsid w:val="00CF1AB5"/>
    <w:rsid w:val="00CF5F0B"/>
    <w:rsid w:val="00CF603B"/>
    <w:rsid w:val="00CF740F"/>
    <w:rsid w:val="00CF77C7"/>
    <w:rsid w:val="00CF7FF6"/>
    <w:rsid w:val="00D013FA"/>
    <w:rsid w:val="00D01E75"/>
    <w:rsid w:val="00D07B0A"/>
    <w:rsid w:val="00D15D74"/>
    <w:rsid w:val="00D174F7"/>
    <w:rsid w:val="00D21BF4"/>
    <w:rsid w:val="00D2226D"/>
    <w:rsid w:val="00D2751B"/>
    <w:rsid w:val="00D27710"/>
    <w:rsid w:val="00D31160"/>
    <w:rsid w:val="00D3171F"/>
    <w:rsid w:val="00D31F18"/>
    <w:rsid w:val="00D359C3"/>
    <w:rsid w:val="00D36CA2"/>
    <w:rsid w:val="00D3721D"/>
    <w:rsid w:val="00D41673"/>
    <w:rsid w:val="00D434C2"/>
    <w:rsid w:val="00D43E6C"/>
    <w:rsid w:val="00D549AB"/>
    <w:rsid w:val="00D558EA"/>
    <w:rsid w:val="00D56351"/>
    <w:rsid w:val="00D6037D"/>
    <w:rsid w:val="00D61ACA"/>
    <w:rsid w:val="00D623EA"/>
    <w:rsid w:val="00D630F5"/>
    <w:rsid w:val="00D64FD4"/>
    <w:rsid w:val="00D6605E"/>
    <w:rsid w:val="00D663EA"/>
    <w:rsid w:val="00D7515E"/>
    <w:rsid w:val="00D82036"/>
    <w:rsid w:val="00D90593"/>
    <w:rsid w:val="00D91A85"/>
    <w:rsid w:val="00D937F8"/>
    <w:rsid w:val="00D9484F"/>
    <w:rsid w:val="00D97D8E"/>
    <w:rsid w:val="00DA19F8"/>
    <w:rsid w:val="00DA79F1"/>
    <w:rsid w:val="00DB239A"/>
    <w:rsid w:val="00DB4865"/>
    <w:rsid w:val="00DB6764"/>
    <w:rsid w:val="00DB7A89"/>
    <w:rsid w:val="00DC1D36"/>
    <w:rsid w:val="00DC2361"/>
    <w:rsid w:val="00DC2E76"/>
    <w:rsid w:val="00DC5CD2"/>
    <w:rsid w:val="00DD101C"/>
    <w:rsid w:val="00DD6901"/>
    <w:rsid w:val="00DE44B4"/>
    <w:rsid w:val="00DE5986"/>
    <w:rsid w:val="00DE5E35"/>
    <w:rsid w:val="00DE61D2"/>
    <w:rsid w:val="00DE6BAE"/>
    <w:rsid w:val="00DF037C"/>
    <w:rsid w:val="00DF1D76"/>
    <w:rsid w:val="00DF41F0"/>
    <w:rsid w:val="00E04ADE"/>
    <w:rsid w:val="00E057CA"/>
    <w:rsid w:val="00E0693F"/>
    <w:rsid w:val="00E1142D"/>
    <w:rsid w:val="00E115F2"/>
    <w:rsid w:val="00E14DF7"/>
    <w:rsid w:val="00E1631D"/>
    <w:rsid w:val="00E1699D"/>
    <w:rsid w:val="00E2190F"/>
    <w:rsid w:val="00E24752"/>
    <w:rsid w:val="00E24817"/>
    <w:rsid w:val="00E26407"/>
    <w:rsid w:val="00E319BF"/>
    <w:rsid w:val="00E31ABD"/>
    <w:rsid w:val="00E36885"/>
    <w:rsid w:val="00E46533"/>
    <w:rsid w:val="00E47924"/>
    <w:rsid w:val="00E50057"/>
    <w:rsid w:val="00E50F06"/>
    <w:rsid w:val="00E51BA1"/>
    <w:rsid w:val="00E53B78"/>
    <w:rsid w:val="00E578B3"/>
    <w:rsid w:val="00E57F5C"/>
    <w:rsid w:val="00E6261C"/>
    <w:rsid w:val="00E64B52"/>
    <w:rsid w:val="00E655A3"/>
    <w:rsid w:val="00E74BE6"/>
    <w:rsid w:val="00E775BB"/>
    <w:rsid w:val="00E83555"/>
    <w:rsid w:val="00E875A4"/>
    <w:rsid w:val="00E9174E"/>
    <w:rsid w:val="00E91BB6"/>
    <w:rsid w:val="00E93ACE"/>
    <w:rsid w:val="00E962DB"/>
    <w:rsid w:val="00EA0E14"/>
    <w:rsid w:val="00EA0F1A"/>
    <w:rsid w:val="00EA13BB"/>
    <w:rsid w:val="00EA2876"/>
    <w:rsid w:val="00EA2BAB"/>
    <w:rsid w:val="00EA3128"/>
    <w:rsid w:val="00EA4D98"/>
    <w:rsid w:val="00EA7162"/>
    <w:rsid w:val="00EB2EE6"/>
    <w:rsid w:val="00EC0CF6"/>
    <w:rsid w:val="00EC32E5"/>
    <w:rsid w:val="00EC3DCB"/>
    <w:rsid w:val="00EC7942"/>
    <w:rsid w:val="00ED272C"/>
    <w:rsid w:val="00ED7445"/>
    <w:rsid w:val="00EE3F5B"/>
    <w:rsid w:val="00EF21EA"/>
    <w:rsid w:val="00EF30D9"/>
    <w:rsid w:val="00EF735C"/>
    <w:rsid w:val="00EF7EAE"/>
    <w:rsid w:val="00F02C50"/>
    <w:rsid w:val="00F056A8"/>
    <w:rsid w:val="00F07D68"/>
    <w:rsid w:val="00F128C7"/>
    <w:rsid w:val="00F14F4E"/>
    <w:rsid w:val="00F17A11"/>
    <w:rsid w:val="00F23594"/>
    <w:rsid w:val="00F300EF"/>
    <w:rsid w:val="00F30EFC"/>
    <w:rsid w:val="00F33287"/>
    <w:rsid w:val="00F568B0"/>
    <w:rsid w:val="00F61958"/>
    <w:rsid w:val="00F64170"/>
    <w:rsid w:val="00F642B5"/>
    <w:rsid w:val="00F73486"/>
    <w:rsid w:val="00F74D65"/>
    <w:rsid w:val="00F75DF2"/>
    <w:rsid w:val="00F82038"/>
    <w:rsid w:val="00F826EB"/>
    <w:rsid w:val="00F91330"/>
    <w:rsid w:val="00F91350"/>
    <w:rsid w:val="00F93AB2"/>
    <w:rsid w:val="00F963A4"/>
    <w:rsid w:val="00FA0146"/>
    <w:rsid w:val="00FA0506"/>
    <w:rsid w:val="00FA2654"/>
    <w:rsid w:val="00FA420F"/>
    <w:rsid w:val="00FB141D"/>
    <w:rsid w:val="00FB2AAD"/>
    <w:rsid w:val="00FB4B61"/>
    <w:rsid w:val="00FC0454"/>
    <w:rsid w:val="00FC0568"/>
    <w:rsid w:val="00FC246E"/>
    <w:rsid w:val="00FC49C6"/>
    <w:rsid w:val="00FC4A06"/>
    <w:rsid w:val="00FC502C"/>
    <w:rsid w:val="00FC5864"/>
    <w:rsid w:val="00FD14F3"/>
    <w:rsid w:val="00FD2D65"/>
    <w:rsid w:val="00FD4768"/>
    <w:rsid w:val="00FE3A17"/>
    <w:rsid w:val="00FE7CF8"/>
    <w:rsid w:val="00FF3962"/>
    <w:rsid w:val="00FF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4B028CA-77F5-4AB6-BF91-61842C90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8A"/>
    <w:rPr>
      <w:rFonts w:ascii="Arial" w:hAnsi="Arial"/>
      <w:sz w:val="22"/>
      <w:lang w:eastAsia="en-US"/>
    </w:rPr>
  </w:style>
  <w:style w:type="paragraph" w:styleId="Heading1">
    <w:name w:val="heading 1"/>
    <w:basedOn w:val="Normal"/>
    <w:next w:val="Normal"/>
    <w:qFormat/>
    <w:rsid w:val="00152B7E"/>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CD7"/>
    <w:rPr>
      <w:rFonts w:ascii="Tahoma" w:hAnsi="Tahoma" w:cs="Tahoma"/>
      <w:sz w:val="16"/>
      <w:szCs w:val="16"/>
    </w:rPr>
  </w:style>
  <w:style w:type="character" w:customStyle="1" w:styleId="BalloonTextChar">
    <w:name w:val="Balloon Text Char"/>
    <w:link w:val="BalloonText"/>
    <w:uiPriority w:val="99"/>
    <w:semiHidden/>
    <w:rsid w:val="00014CD7"/>
    <w:rPr>
      <w:rFonts w:ascii="Tahoma" w:hAnsi="Tahoma" w:cs="Tahoma"/>
      <w:sz w:val="16"/>
      <w:szCs w:val="16"/>
      <w:lang w:eastAsia="en-US"/>
    </w:rPr>
  </w:style>
  <w:style w:type="paragraph" w:styleId="Title">
    <w:name w:val="Title"/>
    <w:basedOn w:val="Normal"/>
    <w:link w:val="TitleChar"/>
    <w:qFormat/>
    <w:rsid w:val="007F6DA0"/>
    <w:pPr>
      <w:jc w:val="center"/>
    </w:pPr>
    <w:rPr>
      <w:b/>
      <w:sz w:val="24"/>
    </w:rPr>
  </w:style>
  <w:style w:type="character" w:customStyle="1" w:styleId="TitleChar">
    <w:name w:val="Title Char"/>
    <w:link w:val="Title"/>
    <w:rsid w:val="007F6DA0"/>
    <w:rPr>
      <w:rFonts w:ascii="Arial" w:hAnsi="Arial"/>
      <w:b/>
      <w:sz w:val="24"/>
      <w:lang w:eastAsia="en-US"/>
    </w:rPr>
  </w:style>
  <w:style w:type="paragraph" w:styleId="NormalWeb">
    <w:name w:val="Normal (Web)"/>
    <w:basedOn w:val="Normal"/>
    <w:uiPriority w:val="99"/>
    <w:semiHidden/>
    <w:unhideWhenUsed/>
    <w:rsid w:val="00D82036"/>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D82036"/>
    <w:rPr>
      <w:b/>
      <w:bCs/>
    </w:rPr>
  </w:style>
  <w:style w:type="paragraph" w:styleId="BodyText2">
    <w:name w:val="Body Text 2"/>
    <w:basedOn w:val="Normal"/>
    <w:link w:val="BodyText2Char"/>
    <w:uiPriority w:val="99"/>
    <w:rsid w:val="002B4F8F"/>
    <w:pPr>
      <w:autoSpaceDE w:val="0"/>
      <w:autoSpaceDN w:val="0"/>
      <w:jc w:val="both"/>
    </w:pPr>
    <w:rPr>
      <w:rFonts w:cs="Arial"/>
      <w:sz w:val="20"/>
      <w:lang w:eastAsia="en-GB"/>
    </w:rPr>
  </w:style>
  <w:style w:type="character" w:customStyle="1" w:styleId="BodyText2Char">
    <w:name w:val="Body Text 2 Char"/>
    <w:link w:val="BodyText2"/>
    <w:uiPriority w:val="99"/>
    <w:rsid w:val="002B4F8F"/>
    <w:rPr>
      <w:rFonts w:ascii="Arial" w:eastAsia="Times New Roman" w:hAnsi="Arial" w:cs="Arial"/>
    </w:rPr>
  </w:style>
  <w:style w:type="paragraph" w:styleId="Revision">
    <w:name w:val="Revision"/>
    <w:hidden/>
    <w:uiPriority w:val="99"/>
    <w:semiHidden/>
    <w:rsid w:val="00B35900"/>
    <w:rPr>
      <w:rFonts w:ascii="Arial" w:hAnsi="Arial"/>
      <w:sz w:val="22"/>
      <w:lang w:eastAsia="en-US"/>
    </w:rPr>
  </w:style>
  <w:style w:type="paragraph" w:styleId="Header">
    <w:name w:val="header"/>
    <w:basedOn w:val="Normal"/>
    <w:link w:val="HeaderChar"/>
    <w:uiPriority w:val="99"/>
    <w:unhideWhenUsed/>
    <w:rsid w:val="00AB4D52"/>
    <w:pPr>
      <w:tabs>
        <w:tab w:val="center" w:pos="4513"/>
        <w:tab w:val="right" w:pos="9026"/>
      </w:tabs>
    </w:pPr>
  </w:style>
  <w:style w:type="character" w:customStyle="1" w:styleId="HeaderChar">
    <w:name w:val="Header Char"/>
    <w:link w:val="Header"/>
    <w:uiPriority w:val="99"/>
    <w:rsid w:val="00AB4D52"/>
    <w:rPr>
      <w:rFonts w:ascii="Arial" w:hAnsi="Arial"/>
      <w:sz w:val="22"/>
      <w:lang w:eastAsia="en-US"/>
    </w:rPr>
  </w:style>
  <w:style w:type="paragraph" w:styleId="Footer">
    <w:name w:val="footer"/>
    <w:basedOn w:val="Normal"/>
    <w:link w:val="FooterChar"/>
    <w:uiPriority w:val="99"/>
    <w:unhideWhenUsed/>
    <w:rsid w:val="00AB4D52"/>
    <w:pPr>
      <w:tabs>
        <w:tab w:val="center" w:pos="4513"/>
        <w:tab w:val="right" w:pos="9026"/>
      </w:tabs>
    </w:pPr>
  </w:style>
  <w:style w:type="character" w:customStyle="1" w:styleId="FooterChar">
    <w:name w:val="Footer Char"/>
    <w:link w:val="Footer"/>
    <w:uiPriority w:val="99"/>
    <w:rsid w:val="00AB4D52"/>
    <w:rPr>
      <w:rFonts w:ascii="Arial" w:hAnsi="Arial"/>
      <w:sz w:val="22"/>
      <w:lang w:eastAsia="en-US"/>
    </w:rPr>
  </w:style>
  <w:style w:type="paragraph" w:styleId="BodyTextIndent">
    <w:name w:val="Body Text Indent"/>
    <w:basedOn w:val="Normal"/>
    <w:link w:val="BodyTextIndentChar"/>
    <w:uiPriority w:val="99"/>
    <w:semiHidden/>
    <w:unhideWhenUsed/>
    <w:rsid w:val="008A2D6D"/>
    <w:pPr>
      <w:spacing w:after="120"/>
      <w:ind w:left="283"/>
    </w:pPr>
  </w:style>
  <w:style w:type="character" w:customStyle="1" w:styleId="BodyTextIndentChar">
    <w:name w:val="Body Text Indent Char"/>
    <w:link w:val="BodyTextIndent"/>
    <w:uiPriority w:val="99"/>
    <w:semiHidden/>
    <w:rsid w:val="008A2D6D"/>
    <w:rPr>
      <w:rFonts w:ascii="Arial" w:hAnsi="Arial"/>
      <w:sz w:val="22"/>
      <w:lang w:eastAsia="en-US"/>
    </w:rPr>
  </w:style>
  <w:style w:type="paragraph" w:styleId="BodyTextIndent2">
    <w:name w:val="Body Text Indent 2"/>
    <w:basedOn w:val="Normal"/>
    <w:link w:val="BodyTextIndent2Char"/>
    <w:uiPriority w:val="99"/>
    <w:semiHidden/>
    <w:unhideWhenUsed/>
    <w:rsid w:val="008A2D6D"/>
    <w:pPr>
      <w:spacing w:after="120" w:line="480" w:lineRule="auto"/>
      <w:ind w:left="283"/>
    </w:pPr>
  </w:style>
  <w:style w:type="character" w:customStyle="1" w:styleId="BodyTextIndent2Char">
    <w:name w:val="Body Text Indent 2 Char"/>
    <w:link w:val="BodyTextIndent2"/>
    <w:uiPriority w:val="99"/>
    <w:semiHidden/>
    <w:rsid w:val="008A2D6D"/>
    <w:rPr>
      <w:rFonts w:ascii="Arial" w:hAnsi="Arial"/>
      <w:sz w:val="22"/>
      <w:lang w:eastAsia="en-US"/>
    </w:rPr>
  </w:style>
  <w:style w:type="paragraph" w:styleId="NoSpacing">
    <w:name w:val="No Spacing"/>
    <w:uiPriority w:val="1"/>
    <w:qFormat/>
    <w:rsid w:val="00BD44F7"/>
    <w:rPr>
      <w:rFonts w:ascii="Arial" w:hAnsi="Arial"/>
      <w:sz w:val="22"/>
      <w:lang w:eastAsia="en-US"/>
    </w:rPr>
  </w:style>
  <w:style w:type="character" w:styleId="IntenseEmphasis">
    <w:name w:val="Intense Emphasis"/>
    <w:uiPriority w:val="21"/>
    <w:qFormat/>
    <w:rsid w:val="009B645E"/>
    <w:rPr>
      <w:b/>
      <w:bCs/>
      <w:i/>
      <w:iCs/>
      <w:color w:val="4F81BD"/>
    </w:rPr>
  </w:style>
  <w:style w:type="paragraph" w:styleId="ListParagraph">
    <w:name w:val="List Paragraph"/>
    <w:basedOn w:val="Normal"/>
    <w:uiPriority w:val="34"/>
    <w:qFormat/>
    <w:rsid w:val="007A0652"/>
    <w:pPr>
      <w:ind w:left="720"/>
      <w:contextualSpacing/>
    </w:pPr>
  </w:style>
  <w:style w:type="character" w:styleId="Hyperlink">
    <w:name w:val="Hyperlink"/>
    <w:uiPriority w:val="99"/>
    <w:unhideWhenUsed/>
    <w:rsid w:val="00190A76"/>
    <w:rPr>
      <w:color w:val="0000FF"/>
      <w:u w:val="single"/>
    </w:rPr>
  </w:style>
  <w:style w:type="table" w:styleId="TableGrid">
    <w:name w:val="Table Grid"/>
    <w:basedOn w:val="TableNormal"/>
    <w:uiPriority w:val="59"/>
    <w:rsid w:val="0068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15F1"/>
    <w:rPr>
      <w:sz w:val="16"/>
      <w:szCs w:val="16"/>
    </w:rPr>
  </w:style>
  <w:style w:type="paragraph" w:styleId="CommentText">
    <w:name w:val="annotation text"/>
    <w:basedOn w:val="Normal"/>
    <w:link w:val="CommentTextChar"/>
    <w:uiPriority w:val="99"/>
    <w:semiHidden/>
    <w:unhideWhenUsed/>
    <w:rsid w:val="004315F1"/>
    <w:rPr>
      <w:sz w:val="20"/>
    </w:rPr>
  </w:style>
  <w:style w:type="character" w:customStyle="1" w:styleId="CommentTextChar">
    <w:name w:val="Comment Text Char"/>
    <w:link w:val="CommentText"/>
    <w:uiPriority w:val="99"/>
    <w:semiHidden/>
    <w:rsid w:val="004315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15F1"/>
    <w:rPr>
      <w:b/>
      <w:bCs/>
    </w:rPr>
  </w:style>
  <w:style w:type="character" w:customStyle="1" w:styleId="CommentSubjectChar">
    <w:name w:val="Comment Subject Char"/>
    <w:link w:val="CommentSubject"/>
    <w:uiPriority w:val="99"/>
    <w:semiHidden/>
    <w:rsid w:val="004315F1"/>
    <w:rPr>
      <w:rFonts w:ascii="Arial" w:hAnsi="Arial"/>
      <w:b/>
      <w:bCs/>
      <w:lang w:eastAsia="en-US"/>
    </w:rPr>
  </w:style>
  <w:style w:type="character" w:styleId="FollowedHyperlink">
    <w:name w:val="FollowedHyperlink"/>
    <w:uiPriority w:val="99"/>
    <w:semiHidden/>
    <w:unhideWhenUsed/>
    <w:rsid w:val="00FC502C"/>
    <w:rPr>
      <w:color w:val="800080"/>
      <w:u w:val="single"/>
    </w:rPr>
  </w:style>
  <w:style w:type="paragraph" w:customStyle="1" w:styleId="Default">
    <w:name w:val="Default"/>
    <w:rsid w:val="00180FF4"/>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C6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43142">
      <w:bodyDiv w:val="1"/>
      <w:marLeft w:val="0"/>
      <w:marRight w:val="0"/>
      <w:marTop w:val="0"/>
      <w:marBottom w:val="0"/>
      <w:divBdr>
        <w:top w:val="none" w:sz="0" w:space="0" w:color="auto"/>
        <w:left w:val="none" w:sz="0" w:space="0" w:color="auto"/>
        <w:bottom w:val="none" w:sz="0" w:space="0" w:color="auto"/>
        <w:right w:val="none" w:sz="0" w:space="0" w:color="auto"/>
      </w:divBdr>
      <w:divsChild>
        <w:div w:id="467749601">
          <w:marLeft w:val="0"/>
          <w:marRight w:val="0"/>
          <w:marTop w:val="0"/>
          <w:marBottom w:val="0"/>
          <w:divBdr>
            <w:top w:val="none" w:sz="0" w:space="0" w:color="auto"/>
            <w:left w:val="none" w:sz="0" w:space="0" w:color="auto"/>
            <w:bottom w:val="none" w:sz="0" w:space="0" w:color="auto"/>
            <w:right w:val="none" w:sz="0" w:space="0" w:color="auto"/>
          </w:divBdr>
          <w:divsChild>
            <w:div w:id="1655452666">
              <w:marLeft w:val="0"/>
              <w:marRight w:val="0"/>
              <w:marTop w:val="0"/>
              <w:marBottom w:val="0"/>
              <w:divBdr>
                <w:top w:val="none" w:sz="0" w:space="0" w:color="auto"/>
                <w:left w:val="none" w:sz="0" w:space="0" w:color="auto"/>
                <w:bottom w:val="none" w:sz="0" w:space="0" w:color="auto"/>
                <w:right w:val="none" w:sz="0" w:space="0" w:color="auto"/>
              </w:divBdr>
              <w:divsChild>
                <w:div w:id="1246110708">
                  <w:marLeft w:val="0"/>
                  <w:marRight w:val="0"/>
                  <w:marTop w:val="0"/>
                  <w:marBottom w:val="0"/>
                  <w:divBdr>
                    <w:top w:val="none" w:sz="0" w:space="0" w:color="auto"/>
                    <w:left w:val="none" w:sz="0" w:space="0" w:color="auto"/>
                    <w:bottom w:val="none" w:sz="0" w:space="0" w:color="auto"/>
                    <w:right w:val="none" w:sz="0" w:space="0" w:color="auto"/>
                  </w:divBdr>
                  <w:divsChild>
                    <w:div w:id="13994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30539">
      <w:bodyDiv w:val="1"/>
      <w:marLeft w:val="0"/>
      <w:marRight w:val="0"/>
      <w:marTop w:val="0"/>
      <w:marBottom w:val="0"/>
      <w:divBdr>
        <w:top w:val="none" w:sz="0" w:space="0" w:color="auto"/>
        <w:left w:val="none" w:sz="0" w:space="0" w:color="auto"/>
        <w:bottom w:val="none" w:sz="0" w:space="0" w:color="auto"/>
        <w:right w:val="none" w:sz="0" w:space="0" w:color="auto"/>
      </w:divBdr>
    </w:div>
    <w:div w:id="1590193208">
      <w:bodyDiv w:val="1"/>
      <w:marLeft w:val="0"/>
      <w:marRight w:val="0"/>
      <w:marTop w:val="0"/>
      <w:marBottom w:val="0"/>
      <w:divBdr>
        <w:top w:val="none" w:sz="0" w:space="0" w:color="auto"/>
        <w:left w:val="none" w:sz="0" w:space="0" w:color="auto"/>
        <w:bottom w:val="none" w:sz="0" w:space="0" w:color="auto"/>
        <w:right w:val="none" w:sz="0" w:space="0" w:color="auto"/>
      </w:divBdr>
      <w:divsChild>
        <w:div w:id="1674332838">
          <w:marLeft w:val="0"/>
          <w:marRight w:val="0"/>
          <w:marTop w:val="0"/>
          <w:marBottom w:val="0"/>
          <w:divBdr>
            <w:top w:val="none" w:sz="0" w:space="0" w:color="auto"/>
            <w:left w:val="none" w:sz="0" w:space="0" w:color="auto"/>
            <w:bottom w:val="none" w:sz="0" w:space="0" w:color="auto"/>
            <w:right w:val="none" w:sz="0" w:space="0" w:color="auto"/>
          </w:divBdr>
          <w:divsChild>
            <w:div w:id="103112466">
              <w:marLeft w:val="0"/>
              <w:marRight w:val="0"/>
              <w:marTop w:val="0"/>
              <w:marBottom w:val="0"/>
              <w:divBdr>
                <w:top w:val="none" w:sz="0" w:space="0" w:color="auto"/>
                <w:left w:val="none" w:sz="0" w:space="0" w:color="auto"/>
                <w:bottom w:val="none" w:sz="0" w:space="0" w:color="auto"/>
                <w:right w:val="none" w:sz="0" w:space="0" w:color="auto"/>
              </w:divBdr>
              <w:divsChild>
                <w:div w:id="1166483235">
                  <w:marLeft w:val="0"/>
                  <w:marRight w:val="0"/>
                  <w:marTop w:val="0"/>
                  <w:marBottom w:val="0"/>
                  <w:divBdr>
                    <w:top w:val="none" w:sz="0" w:space="0" w:color="auto"/>
                    <w:left w:val="none" w:sz="0" w:space="0" w:color="auto"/>
                    <w:bottom w:val="none" w:sz="0" w:space="0" w:color="auto"/>
                    <w:right w:val="none" w:sz="0" w:space="0" w:color="auto"/>
                  </w:divBdr>
                  <w:divsChild>
                    <w:div w:id="13248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outh-ayrshire.gov.uk/community-participation-requests/" TargetMode="External"/><Relationship Id="rId18" Type="http://schemas.openxmlformats.org/officeDocument/2006/relationships/hyperlink" Target="https://www.south-ayrshire.gov.uk/equalities/impact-assessmen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1.png@01D6BE91.2F9927B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gov.scot/Publications/2018/03/691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ren.briggs@south"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qualityhumanrights.com/en/publication-download/assessing-impact-and-public-sector-equality-duty-guide-public-authorit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scot/publications/community-empowerment-participation-request-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C961D2DFC40543A6F5DF526A9BE12C" ma:contentTypeVersion="4" ma:contentTypeDescription="Create a new document." ma:contentTypeScope="" ma:versionID="457924292d8ef9e1fef6d6f532e9be9a">
  <xsd:schema xmlns:xsd="http://www.w3.org/2001/XMLSchema" xmlns:xs="http://www.w3.org/2001/XMLSchema" xmlns:p="http://schemas.microsoft.com/office/2006/metadata/properties" xmlns:ns2="473f34c4-19d0-481f-be5b-43ce8c44d05e" xmlns:ns3="5f79723b-75ec-4876-a689-feae8cfda98d" targetNamespace="http://schemas.microsoft.com/office/2006/metadata/properties" ma:root="true" ma:fieldsID="5e5f71213dbf1682438e34fb6b080cca" ns2:_="" ns3:_="">
    <xsd:import namespace="473f34c4-19d0-481f-be5b-43ce8c44d05e"/>
    <xsd:import namespace="5f79723b-75ec-4876-a689-feae8cfda98d"/>
    <xsd:element name="properties">
      <xsd:complexType>
        <xsd:sequence>
          <xsd:element name="documentManagement">
            <xsd:complexType>
              <xsd:all>
                <xsd:element ref="ns2:_dlc_DocId" minOccurs="0"/>
                <xsd:element ref="ns2:_dlc_DocIdUrl" minOccurs="0"/>
                <xsd:element ref="ns2:_dlc_DocIdPersistId" minOccurs="0"/>
                <xsd:element ref="ns3:Fil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9723b-75ec-4876-a689-feae8cfda98d" elementFormDefault="qualified">
    <xsd:import namespace="http://schemas.microsoft.com/office/2006/documentManagement/types"/>
    <xsd:import namespace="http://schemas.microsoft.com/office/infopath/2007/PartnerControls"/>
    <xsd:element name="File_x0020_Status" ma:index="11" nillable="true" ma:displayName="File Status" ma:default="In Progress" ma:format="Dropdown" ma:internalName="File_x0020_Status">
      <xsd:simpleType>
        <xsd:restriction base="dms:Choice">
          <xsd:enumeration value="In Progress"/>
          <xsd:enumeration value="Clearance"/>
          <xsd:enumeration value="ELT Clearance"/>
          <xsd:enumeration value="PFH Consultation"/>
          <xsd:enumeration value="Issued to CS"/>
          <xsd:enumeration value="Completed"/>
          <xsd:enumeration value="Pe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Status xmlns="5f79723b-75ec-4876-a689-feae8cfda98d">Issued to CS</File_x0020_Statu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CD4E-4C2F-44A9-864F-50C2E5032A01}">
  <ds:schemaRefs>
    <ds:schemaRef ds:uri="http://schemas.microsoft.com/sharepoint/v3/contenttype/forms"/>
  </ds:schemaRefs>
</ds:datastoreItem>
</file>

<file path=customXml/itemProps2.xml><?xml version="1.0" encoding="utf-8"?>
<ds:datastoreItem xmlns:ds="http://schemas.openxmlformats.org/officeDocument/2006/customXml" ds:itemID="{D6CAE850-7B46-4E6F-ABD5-BCD24B94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5f79723b-75ec-4876-a689-feae8cf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9F38C-094E-449F-A98F-91477565B91A}">
  <ds:schemaRefs>
    <ds:schemaRef ds:uri="http://schemas.microsoft.com/sharepoint/events"/>
  </ds:schemaRefs>
</ds:datastoreItem>
</file>

<file path=customXml/itemProps4.xml><?xml version="1.0" encoding="utf-8"?>
<ds:datastoreItem xmlns:ds="http://schemas.openxmlformats.org/officeDocument/2006/customXml" ds:itemID="{5A1E6575-3762-429F-8816-6ECD087BD2C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f79723b-75ec-4876-a689-feae8cfda98d"/>
    <ds:schemaRef ds:uri="http://purl.org/dc/dcmitype/"/>
    <ds:schemaRef ds:uri="http://schemas.microsoft.com/office/infopath/2007/PartnerControls"/>
    <ds:schemaRef ds:uri="473f34c4-19d0-481f-be5b-43ce8c44d05e"/>
    <ds:schemaRef ds:uri="http://www.w3.org/XML/1998/namespace"/>
  </ds:schemaRefs>
</ds:datastoreItem>
</file>

<file path=customXml/itemProps5.xml><?xml version="1.0" encoding="utf-8"?>
<ds:datastoreItem xmlns:ds="http://schemas.openxmlformats.org/officeDocument/2006/customXml" ds:itemID="{D356DC79-4E4C-4978-AE5F-8C7EF1B01134}">
  <ds:schemaRefs>
    <ds:schemaRef ds:uri="http://schemas.microsoft.com/office/2006/metadata/longProperties"/>
  </ds:schemaRefs>
</ds:datastoreItem>
</file>

<file path=customXml/itemProps6.xml><?xml version="1.0" encoding="utf-8"?>
<ds:datastoreItem xmlns:ds="http://schemas.openxmlformats.org/officeDocument/2006/customXml" ds:itemID="{55969760-642A-4722-92E9-EB896B5E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10490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Participation Requests under Part 3 of Community Empowerment (Scotland) Act 2015: Annual Report</vt:lpstr>
    </vt:vector>
  </TitlesOfParts>
  <Company>South Ayrshire Council</Company>
  <LinksUpToDate>false</LinksUpToDate>
  <CharactersWithSpaces>12161</CharactersWithSpaces>
  <SharedDoc>false</SharedDoc>
  <HLinks>
    <vt:vector size="42" baseType="variant">
      <vt:variant>
        <vt:i4>196634</vt:i4>
      </vt:variant>
      <vt:variant>
        <vt:i4>21</vt:i4>
      </vt:variant>
      <vt:variant>
        <vt:i4>0</vt:i4>
      </vt:variant>
      <vt:variant>
        <vt:i4>5</vt:i4>
      </vt:variant>
      <vt:variant>
        <vt:lpwstr>http://www.gov.scot/Publications/2018/03/6918</vt:lpwstr>
      </vt:variant>
      <vt:variant>
        <vt:lpwstr/>
      </vt:variant>
      <vt:variant>
        <vt:i4>1376257</vt:i4>
      </vt:variant>
      <vt:variant>
        <vt:i4>18</vt:i4>
      </vt:variant>
      <vt:variant>
        <vt:i4>0</vt:i4>
      </vt:variant>
      <vt:variant>
        <vt:i4>5</vt:i4>
      </vt:variant>
      <vt:variant>
        <vt:lpwstr>https://www.equalityhumanrights.com/en/publication-download/assessing-impact-and-public-sector-equality-duty-guide-public-authorities</vt:lpwstr>
      </vt:variant>
      <vt:variant>
        <vt:lpwstr/>
      </vt:variant>
      <vt:variant>
        <vt:i4>6422566</vt:i4>
      </vt:variant>
      <vt:variant>
        <vt:i4>15</vt:i4>
      </vt:variant>
      <vt:variant>
        <vt:i4>0</vt:i4>
      </vt:variant>
      <vt:variant>
        <vt:i4>5</vt:i4>
      </vt:variant>
      <vt:variant>
        <vt:lpwstr>https://www.south-ayrshire.gov.uk/equalities/impact-assessment.aspx</vt:lpwstr>
      </vt:variant>
      <vt:variant>
        <vt:lpwstr/>
      </vt:variant>
      <vt:variant>
        <vt:i4>2228224</vt:i4>
      </vt:variant>
      <vt:variant>
        <vt:i4>9</vt:i4>
      </vt:variant>
      <vt:variant>
        <vt:i4>0</vt:i4>
      </vt:variant>
      <vt:variant>
        <vt:i4>5</vt:i4>
      </vt:variant>
      <vt:variant>
        <vt:lpwstr>mailto:karen.briggs@south</vt:lpwstr>
      </vt:variant>
      <vt:variant>
        <vt:lpwstr/>
      </vt:variant>
      <vt:variant>
        <vt:i4>3407968</vt:i4>
      </vt:variant>
      <vt:variant>
        <vt:i4>6</vt:i4>
      </vt:variant>
      <vt:variant>
        <vt:i4>0</vt:i4>
      </vt:variant>
      <vt:variant>
        <vt:i4>5</vt:i4>
      </vt:variant>
      <vt:variant>
        <vt:lpwstr>https://www.gov.scot/publications/community-empowerment-participation-request-guidance/</vt:lpwstr>
      </vt:variant>
      <vt:variant>
        <vt:lpwstr/>
      </vt:variant>
      <vt:variant>
        <vt:i4>4259857</vt:i4>
      </vt:variant>
      <vt:variant>
        <vt:i4>3</vt:i4>
      </vt:variant>
      <vt:variant>
        <vt:i4>0</vt:i4>
      </vt:variant>
      <vt:variant>
        <vt:i4>5</vt:i4>
      </vt:variant>
      <vt:variant>
        <vt:lpwstr/>
      </vt:variant>
      <vt:variant>
        <vt:lpwstr>App1</vt:lpwstr>
      </vt:variant>
      <vt:variant>
        <vt:i4>2490430</vt:i4>
      </vt:variant>
      <vt:variant>
        <vt:i4>0</vt:i4>
      </vt:variant>
      <vt:variant>
        <vt:i4>0</vt:i4>
      </vt:variant>
      <vt:variant>
        <vt:i4>5</vt:i4>
      </vt:variant>
      <vt:variant>
        <vt:lpwstr>https://www.south-ayrshire.gov.uk/community-participation-requests/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Requests under Part 3 of Community Empowerment (Scotland) Act 2015: Annual Report</dc:title>
  <dc:subject/>
  <dc:creator>sac</dc:creator>
  <cp:keywords/>
  <cp:lastModifiedBy>Briggs, Karen</cp:lastModifiedBy>
  <cp:revision>2</cp:revision>
  <cp:lastPrinted>2016-02-03T17:26:00Z</cp:lastPrinted>
  <dcterms:created xsi:type="dcterms:W3CDTF">2021-06-17T10:24:00Z</dcterms:created>
  <dcterms:modified xsi:type="dcterms:W3CDTF">2021-06-17T10:24:00Z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0x01010029FA69B38E707C4EB8475367ECC5962F</vt:lpwstr>
  </property>
  <property fmtid="{D5CDD505-2E9C-101B-9397-08002B2CF9AE}" pid="3" name="_dlc_DocIdItemGuid">
    <vt:lpwstr>0705478f-03ac-41d7-8e69-a783bd003233</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dlc_DocId">
    <vt:lpwstr>K37M64WRSFAP-484-4718</vt:lpwstr>
  </property>
  <property fmtid="{D5CDD505-2E9C-101B-9397-08002B2CF9AE}" pid="8" name="_dlc_DocIdUrl">
    <vt:lpwstr>http://ww20.south-ayrshire.gov.uk/clearingpaper/_layouts/DocIdRedir.aspx?ID=K37M64WRSFAP-484-4718, K37M64WRSFAP-484-4718</vt:lpwstr>
  </property>
  <property fmtid="{D5CDD505-2E9C-101B-9397-08002B2CF9AE}" pid="9" name="_dlc_DocIdPersistId">
    <vt:lpwstr>0</vt:lpwstr>
  </property>
  <property fmtid="{D5CDD505-2E9C-101B-9397-08002B2CF9AE}" pid="10" name="Category">
    <vt:lpwstr>Committee Information</vt:lpwstr>
  </property>
</Properties>
</file>