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D77" w:rsidRDefault="006E0B24" w:rsidP="006E0B24">
      <w:pPr>
        <w:jc w:val="both"/>
        <w:rPr>
          <w:b/>
          <w:color w:val="000000" w:themeColor="text1"/>
          <w:u w:val="single"/>
        </w:rPr>
      </w:pPr>
      <w:r w:rsidRPr="004F573F">
        <w:rPr>
          <w:b/>
          <w:color w:val="000000" w:themeColor="text1"/>
          <w:u w:val="single"/>
        </w:rPr>
        <w:t>GUIDANCE NOTE</w:t>
      </w:r>
      <w:r w:rsidR="00BC7466" w:rsidRPr="004F573F">
        <w:rPr>
          <w:b/>
          <w:color w:val="000000" w:themeColor="text1"/>
          <w:u w:val="single"/>
        </w:rPr>
        <w:t xml:space="preserve"> – </w:t>
      </w:r>
      <w:r w:rsidR="00186A47">
        <w:rPr>
          <w:b/>
          <w:color w:val="000000" w:themeColor="text1"/>
          <w:u w:val="single"/>
        </w:rPr>
        <w:t>B&amp;B</w:t>
      </w:r>
      <w:r w:rsidR="00BC7466" w:rsidRPr="004F573F">
        <w:rPr>
          <w:b/>
          <w:color w:val="000000" w:themeColor="text1"/>
          <w:u w:val="single"/>
        </w:rPr>
        <w:t xml:space="preserve"> </w:t>
      </w:r>
      <w:r w:rsidR="0066786D" w:rsidRPr="004F573F">
        <w:rPr>
          <w:b/>
          <w:color w:val="000000" w:themeColor="text1"/>
          <w:u w:val="single"/>
        </w:rPr>
        <w:t>F</w:t>
      </w:r>
      <w:r w:rsidR="00BC7466" w:rsidRPr="004F573F">
        <w:rPr>
          <w:b/>
          <w:color w:val="000000" w:themeColor="text1"/>
          <w:u w:val="single"/>
        </w:rPr>
        <w:t>und</w:t>
      </w:r>
      <w:r w:rsidR="00D01D77" w:rsidRPr="004F573F">
        <w:rPr>
          <w:b/>
          <w:color w:val="000000" w:themeColor="text1"/>
          <w:u w:val="single"/>
        </w:rPr>
        <w:t xml:space="preserve"> – go-live date: </w:t>
      </w:r>
      <w:r w:rsidR="00186A47">
        <w:rPr>
          <w:b/>
          <w:color w:val="000000" w:themeColor="text1"/>
          <w:u w:val="single"/>
        </w:rPr>
        <w:t>15</w:t>
      </w:r>
      <w:r w:rsidR="00186A47" w:rsidRPr="00186A47">
        <w:rPr>
          <w:b/>
          <w:color w:val="000000" w:themeColor="text1"/>
          <w:u w:val="single"/>
          <w:vertAlign w:val="superscript"/>
        </w:rPr>
        <w:t>th</w:t>
      </w:r>
      <w:r w:rsidR="00186A47">
        <w:rPr>
          <w:b/>
          <w:color w:val="000000" w:themeColor="text1"/>
          <w:u w:val="single"/>
        </w:rPr>
        <w:t xml:space="preserve"> June</w:t>
      </w:r>
      <w:r w:rsidR="00D01D77" w:rsidRPr="004F573F">
        <w:rPr>
          <w:b/>
          <w:color w:val="000000" w:themeColor="text1"/>
          <w:u w:val="single"/>
        </w:rPr>
        <w:t xml:space="preserve"> 2020</w:t>
      </w:r>
    </w:p>
    <w:p w:rsidR="00B4048E" w:rsidRPr="004F573F" w:rsidRDefault="00B4048E" w:rsidP="006E0B24">
      <w:pPr>
        <w:jc w:val="both"/>
        <w:rPr>
          <w:b/>
          <w:color w:val="000000" w:themeColor="text1"/>
          <w:u w:val="single"/>
        </w:rPr>
      </w:pPr>
      <w:r>
        <w:rPr>
          <w:b/>
          <w:color w:val="000000" w:themeColor="text1"/>
          <w:u w:val="single"/>
        </w:rPr>
        <w:t>The guidance should be applied uniformly and as standard across each local authority area</w:t>
      </w:r>
    </w:p>
    <w:p w:rsidR="003441CF" w:rsidRPr="004F573F" w:rsidRDefault="00CD3B1F" w:rsidP="006E0B24">
      <w:pPr>
        <w:jc w:val="both"/>
        <w:rPr>
          <w:color w:val="000000" w:themeColor="text1"/>
        </w:rPr>
      </w:pPr>
      <w:r>
        <w:rPr>
          <w:color w:val="000000" w:themeColor="text1"/>
        </w:rPr>
        <w:t xml:space="preserve">Accompanies </w:t>
      </w:r>
      <w:proofErr w:type="spellStart"/>
      <w:r w:rsidR="00186A47">
        <w:rPr>
          <w:color w:val="000000" w:themeColor="text1"/>
        </w:rPr>
        <w:t>V1</w:t>
      </w:r>
      <w:r w:rsidR="00ED0DF3">
        <w:rPr>
          <w:color w:val="000000" w:themeColor="text1"/>
        </w:rPr>
        <w:t>.</w:t>
      </w:r>
      <w:r w:rsidR="00474AEA">
        <w:rPr>
          <w:color w:val="000000" w:themeColor="text1"/>
        </w:rPr>
        <w:t>4</w:t>
      </w:r>
      <w:proofErr w:type="spellEnd"/>
      <w:r w:rsidR="009D5286">
        <w:rPr>
          <w:color w:val="000000" w:themeColor="text1"/>
        </w:rPr>
        <w:t xml:space="preserve"> </w:t>
      </w:r>
      <w:r>
        <w:rPr>
          <w:color w:val="000000" w:themeColor="text1"/>
        </w:rPr>
        <w:t>of the</w:t>
      </w:r>
      <w:r w:rsidR="00B93BBE">
        <w:rPr>
          <w:color w:val="000000" w:themeColor="text1"/>
        </w:rPr>
        <w:t xml:space="preserve"> B&amp;B Fund </w:t>
      </w:r>
      <w:r>
        <w:rPr>
          <w:color w:val="000000" w:themeColor="text1"/>
        </w:rPr>
        <w:t>application form</w:t>
      </w:r>
      <w:r w:rsidR="002C7430" w:rsidRPr="004F573F">
        <w:rPr>
          <w:color w:val="000000" w:themeColor="text1"/>
        </w:rPr>
        <w:t xml:space="preserve"> </w:t>
      </w:r>
    </w:p>
    <w:p w:rsidR="006E0B24" w:rsidRPr="004F573F" w:rsidRDefault="008C478B" w:rsidP="006E0B24">
      <w:pPr>
        <w:jc w:val="both"/>
        <w:rPr>
          <w:b/>
          <w:color w:val="000000" w:themeColor="text1"/>
        </w:rPr>
      </w:pPr>
      <w:r>
        <w:rPr>
          <w:b/>
          <w:color w:val="000000" w:themeColor="text1"/>
        </w:rPr>
        <w:t>Background</w:t>
      </w:r>
    </w:p>
    <w:p w:rsidR="006E0B24" w:rsidRDefault="00BC7466" w:rsidP="006E0B24">
      <w:pPr>
        <w:pStyle w:val="ListParagraph"/>
        <w:numPr>
          <w:ilvl w:val="0"/>
          <w:numId w:val="5"/>
        </w:numPr>
        <w:jc w:val="both"/>
        <w:rPr>
          <w:color w:val="000000" w:themeColor="text1"/>
        </w:rPr>
      </w:pPr>
      <w:r w:rsidRPr="004F573F">
        <w:rPr>
          <w:color w:val="000000" w:themeColor="text1"/>
        </w:rPr>
        <w:t xml:space="preserve">The purpose of this fund is to provide hardship relief to </w:t>
      </w:r>
      <w:r w:rsidR="00186A47">
        <w:rPr>
          <w:color w:val="000000" w:themeColor="text1"/>
        </w:rPr>
        <w:t>B&amp;B/small serviced accommodation providers</w:t>
      </w:r>
      <w:r w:rsidRPr="004F573F">
        <w:rPr>
          <w:color w:val="000000" w:themeColor="text1"/>
        </w:rPr>
        <w:t xml:space="preserve"> who have </w:t>
      </w:r>
      <w:r w:rsidRPr="00186A47">
        <w:rPr>
          <w:b/>
          <w:color w:val="000000" w:themeColor="text1"/>
        </w:rPr>
        <w:t>not</w:t>
      </w:r>
      <w:r w:rsidRPr="004F573F">
        <w:rPr>
          <w:color w:val="000000" w:themeColor="text1"/>
        </w:rPr>
        <w:t xml:space="preserve"> been able to access support through other schemes</w:t>
      </w:r>
      <w:r w:rsidR="00186A47">
        <w:rPr>
          <w:color w:val="000000" w:themeColor="text1"/>
        </w:rPr>
        <w:t xml:space="preserve"> as a result of their </w:t>
      </w:r>
      <w:r w:rsidR="00186A47" w:rsidRPr="00186A47">
        <w:rPr>
          <w:b/>
          <w:color w:val="000000" w:themeColor="text1"/>
        </w:rPr>
        <w:t>banking status</w:t>
      </w:r>
      <w:r w:rsidR="00186A47">
        <w:rPr>
          <w:color w:val="000000" w:themeColor="text1"/>
        </w:rPr>
        <w:t xml:space="preserve">.  That is, this scheme is </w:t>
      </w:r>
      <w:r w:rsidR="00186A47" w:rsidRPr="00186A47">
        <w:rPr>
          <w:b/>
          <w:color w:val="000000" w:themeColor="text1"/>
        </w:rPr>
        <w:t>explici</w:t>
      </w:r>
      <w:r w:rsidR="00186A47" w:rsidRPr="00ED0DF3">
        <w:rPr>
          <w:b/>
          <w:color w:val="000000" w:themeColor="text1"/>
        </w:rPr>
        <w:t>tly</w:t>
      </w:r>
      <w:r w:rsidR="00186A47">
        <w:rPr>
          <w:color w:val="000000" w:themeColor="text1"/>
        </w:rPr>
        <w:t xml:space="preserve"> aimed at providing support to the business types mentioned above operating with</w:t>
      </w:r>
      <w:r w:rsidR="00432ECF">
        <w:rPr>
          <w:color w:val="000000" w:themeColor="text1"/>
        </w:rPr>
        <w:t xml:space="preserve"> only</w:t>
      </w:r>
      <w:r w:rsidR="00186A47">
        <w:rPr>
          <w:color w:val="000000" w:themeColor="text1"/>
        </w:rPr>
        <w:t xml:space="preserve"> a </w:t>
      </w:r>
      <w:r w:rsidR="00186A47" w:rsidRPr="00186A47">
        <w:rPr>
          <w:b/>
          <w:color w:val="000000" w:themeColor="text1"/>
        </w:rPr>
        <w:t>personal or joint personal bank account</w:t>
      </w:r>
      <w:r w:rsidR="00186A47">
        <w:rPr>
          <w:color w:val="000000" w:themeColor="text1"/>
        </w:rPr>
        <w:t xml:space="preserve"> (rather than a business bank account). </w:t>
      </w:r>
      <w:r w:rsidR="00186A47" w:rsidRPr="00186A47">
        <w:rPr>
          <w:i/>
          <w:color w:val="000000" w:themeColor="text1"/>
        </w:rPr>
        <w:t>NB business bank accou</w:t>
      </w:r>
      <w:r w:rsidR="00186A47">
        <w:rPr>
          <w:i/>
          <w:color w:val="000000" w:themeColor="text1"/>
        </w:rPr>
        <w:t>nt owning B&amp;B type operators have had</w:t>
      </w:r>
      <w:r w:rsidR="00186A47" w:rsidRPr="00186A47">
        <w:rPr>
          <w:i/>
          <w:color w:val="000000" w:themeColor="text1"/>
        </w:rPr>
        <w:t xml:space="preserve"> access to other Funds</w:t>
      </w:r>
      <w:r w:rsidR="00186A47">
        <w:rPr>
          <w:color w:val="000000" w:themeColor="text1"/>
        </w:rPr>
        <w:t>.</w:t>
      </w:r>
      <w:r w:rsidRPr="004F573F">
        <w:rPr>
          <w:color w:val="000000" w:themeColor="text1"/>
        </w:rPr>
        <w:t xml:space="preserve"> </w:t>
      </w:r>
    </w:p>
    <w:p w:rsidR="00B4048E" w:rsidRDefault="00B93BBE" w:rsidP="00B4048E">
      <w:pPr>
        <w:pStyle w:val="ListParagraph"/>
        <w:numPr>
          <w:ilvl w:val="0"/>
          <w:numId w:val="5"/>
        </w:numPr>
        <w:jc w:val="both"/>
        <w:rPr>
          <w:color w:val="000000" w:themeColor="text1"/>
        </w:rPr>
      </w:pPr>
      <w:r>
        <w:rPr>
          <w:color w:val="000000" w:themeColor="text1"/>
        </w:rPr>
        <w:t xml:space="preserve">We will use the broad VisitScotland designator ‘Small Serviced Accommodation’, which includes B&amp;Bs and other establishments offering bed and breakfast services - Guest House, Farmhouse, Inn, Restaurant with Rooms.  The key characteristics remain as use of </w:t>
      </w:r>
      <w:r w:rsidRPr="00B93BBE">
        <w:rPr>
          <w:b/>
          <w:color w:val="000000" w:themeColor="text1"/>
        </w:rPr>
        <w:t>personal bank account</w:t>
      </w:r>
      <w:r>
        <w:rPr>
          <w:color w:val="000000" w:themeColor="text1"/>
        </w:rPr>
        <w:t xml:space="preserve"> for trading, non-claim for other grants, bed and breakfast serviced accommodation provision. </w:t>
      </w:r>
    </w:p>
    <w:p w:rsidR="00186A47" w:rsidRPr="00B4048E" w:rsidRDefault="00186A47" w:rsidP="00B4048E">
      <w:pPr>
        <w:pStyle w:val="ListParagraph"/>
        <w:numPr>
          <w:ilvl w:val="0"/>
          <w:numId w:val="5"/>
        </w:numPr>
        <w:jc w:val="both"/>
        <w:rPr>
          <w:color w:val="000000" w:themeColor="text1"/>
        </w:rPr>
      </w:pPr>
      <w:r w:rsidRPr="00B4048E">
        <w:rPr>
          <w:rFonts w:eastAsia="Times New Roman"/>
          <w:color w:val="000000" w:themeColor="text1"/>
        </w:rPr>
        <w:t xml:space="preserve">This fund </w:t>
      </w:r>
      <w:r w:rsidRPr="00B4048E">
        <w:rPr>
          <w:rFonts w:eastAsia="Times New Roman"/>
          <w:b/>
          <w:color w:val="000000" w:themeColor="text1"/>
        </w:rPr>
        <w:t>excludes</w:t>
      </w:r>
      <w:r w:rsidRPr="00B4048E">
        <w:rPr>
          <w:rFonts w:eastAsia="Times New Roman"/>
          <w:color w:val="000000" w:themeColor="text1"/>
        </w:rPr>
        <w:t xml:space="preserve"> other types of non-serviced accommodation providers such as self-catering, caravan accommodation, Air </w:t>
      </w:r>
      <w:proofErr w:type="spellStart"/>
      <w:r w:rsidRPr="00B4048E">
        <w:rPr>
          <w:rFonts w:eastAsia="Times New Roman"/>
          <w:color w:val="000000" w:themeColor="text1"/>
        </w:rPr>
        <w:t>BnB</w:t>
      </w:r>
      <w:proofErr w:type="spellEnd"/>
      <w:r w:rsidRPr="00B4048E">
        <w:rPr>
          <w:rFonts w:eastAsia="Times New Roman"/>
          <w:color w:val="000000" w:themeColor="text1"/>
        </w:rPr>
        <w:t xml:space="preserve"> </w:t>
      </w:r>
      <w:r w:rsidR="00971671" w:rsidRPr="00B4048E">
        <w:rPr>
          <w:rFonts w:eastAsia="Times New Roman"/>
          <w:color w:val="000000" w:themeColor="text1"/>
        </w:rPr>
        <w:t>and so on</w:t>
      </w:r>
    </w:p>
    <w:p w:rsidR="008C478B" w:rsidRDefault="008C478B" w:rsidP="006E0B24">
      <w:pPr>
        <w:pStyle w:val="ListParagraph"/>
        <w:numPr>
          <w:ilvl w:val="0"/>
          <w:numId w:val="5"/>
        </w:numPr>
        <w:jc w:val="both"/>
        <w:rPr>
          <w:color w:val="000000" w:themeColor="text1"/>
        </w:rPr>
      </w:pPr>
      <w:r>
        <w:rPr>
          <w:color w:val="000000" w:themeColor="text1"/>
        </w:rPr>
        <w:t>Successful applicants will</w:t>
      </w:r>
      <w:r w:rsidR="00186A47">
        <w:rPr>
          <w:color w:val="000000" w:themeColor="text1"/>
        </w:rPr>
        <w:t xml:space="preserve"> receive a one-off payment of £3</w:t>
      </w:r>
      <w:r>
        <w:rPr>
          <w:color w:val="000000" w:themeColor="text1"/>
        </w:rPr>
        <w:t>,000.</w:t>
      </w:r>
    </w:p>
    <w:p w:rsidR="008C478B" w:rsidRPr="004F573F" w:rsidRDefault="008C478B" w:rsidP="006E0B24">
      <w:pPr>
        <w:pStyle w:val="ListParagraph"/>
        <w:numPr>
          <w:ilvl w:val="0"/>
          <w:numId w:val="5"/>
        </w:numPr>
        <w:jc w:val="both"/>
        <w:rPr>
          <w:color w:val="000000" w:themeColor="text1"/>
        </w:rPr>
      </w:pPr>
      <w:r>
        <w:rPr>
          <w:color w:val="000000" w:themeColor="text1"/>
        </w:rPr>
        <w:t xml:space="preserve">Individuals </w:t>
      </w:r>
      <w:r w:rsidR="00B93BBE">
        <w:rPr>
          <w:color w:val="000000" w:themeColor="text1"/>
        </w:rPr>
        <w:t>must apply in the</w:t>
      </w:r>
      <w:r>
        <w:rPr>
          <w:color w:val="000000" w:themeColor="text1"/>
        </w:rPr>
        <w:t xml:space="preserve"> Local Authority area</w:t>
      </w:r>
      <w:r w:rsidR="00B93BBE">
        <w:rPr>
          <w:color w:val="000000" w:themeColor="text1"/>
        </w:rPr>
        <w:t xml:space="preserve"> where the business is located. </w:t>
      </w:r>
    </w:p>
    <w:p w:rsidR="006E0B24" w:rsidRPr="004F573F" w:rsidRDefault="008C478B" w:rsidP="006E0B24">
      <w:pPr>
        <w:jc w:val="both"/>
        <w:rPr>
          <w:rFonts w:eastAsia="Times New Roman"/>
          <w:b/>
          <w:color w:val="000000" w:themeColor="text1"/>
        </w:rPr>
      </w:pPr>
      <w:r>
        <w:rPr>
          <w:rFonts w:eastAsia="Times New Roman"/>
          <w:b/>
          <w:color w:val="000000" w:themeColor="text1"/>
        </w:rPr>
        <w:t>Check-list</w:t>
      </w:r>
    </w:p>
    <w:p w:rsidR="006E0B24" w:rsidRPr="004F573F" w:rsidRDefault="00AF07D6" w:rsidP="006E0B24">
      <w:pPr>
        <w:jc w:val="both"/>
        <w:rPr>
          <w:rFonts w:eastAsia="Times New Roman"/>
          <w:color w:val="000000" w:themeColor="text1"/>
        </w:rPr>
      </w:pPr>
      <w:r>
        <w:rPr>
          <w:rFonts w:eastAsia="Times New Roman"/>
          <w:color w:val="000000" w:themeColor="text1"/>
        </w:rPr>
        <w:t>In order to be considered</w:t>
      </w:r>
      <w:r w:rsidR="006E0B24" w:rsidRPr="004F573F">
        <w:rPr>
          <w:rFonts w:eastAsia="Times New Roman"/>
          <w:color w:val="000000" w:themeColor="text1"/>
        </w:rPr>
        <w:t>, applica</w:t>
      </w:r>
      <w:r w:rsidR="00AC27E4">
        <w:rPr>
          <w:rFonts w:eastAsia="Times New Roman"/>
          <w:color w:val="000000" w:themeColor="text1"/>
        </w:rPr>
        <w:t>nts</w:t>
      </w:r>
      <w:r w:rsidR="006E0B24" w:rsidRPr="004F573F">
        <w:rPr>
          <w:rFonts w:eastAsia="Times New Roman"/>
          <w:color w:val="000000" w:themeColor="text1"/>
        </w:rPr>
        <w:t xml:space="preserve"> must:</w:t>
      </w:r>
    </w:p>
    <w:p w:rsidR="006E0B24" w:rsidRPr="004F573F" w:rsidRDefault="008C478B" w:rsidP="006E0B24">
      <w:pPr>
        <w:pStyle w:val="ListParagraph"/>
        <w:numPr>
          <w:ilvl w:val="0"/>
          <w:numId w:val="4"/>
        </w:numPr>
        <w:jc w:val="both"/>
        <w:rPr>
          <w:rFonts w:eastAsia="Times New Roman"/>
          <w:color w:val="000000" w:themeColor="text1"/>
        </w:rPr>
      </w:pPr>
      <w:r>
        <w:rPr>
          <w:rFonts w:eastAsia="Times New Roman"/>
          <w:color w:val="000000" w:themeColor="text1"/>
        </w:rPr>
        <w:t xml:space="preserve">Have declared that they </w:t>
      </w:r>
      <w:r w:rsidR="00CD3B1F">
        <w:rPr>
          <w:rFonts w:eastAsia="Times New Roman"/>
          <w:color w:val="000000" w:themeColor="text1"/>
        </w:rPr>
        <w:t xml:space="preserve">meet </w:t>
      </w:r>
      <w:r w:rsidR="006E0B24" w:rsidRPr="004F573F">
        <w:rPr>
          <w:rFonts w:eastAsia="Times New Roman"/>
          <w:color w:val="000000" w:themeColor="text1"/>
          <w:u w:val="single"/>
        </w:rPr>
        <w:t>all</w:t>
      </w:r>
      <w:r w:rsidR="006E0B24" w:rsidRPr="004F573F">
        <w:rPr>
          <w:rFonts w:eastAsia="Times New Roman"/>
          <w:color w:val="000000" w:themeColor="text1"/>
        </w:rPr>
        <w:t xml:space="preserve"> of the </w:t>
      </w:r>
      <w:r>
        <w:rPr>
          <w:rFonts w:eastAsia="Times New Roman"/>
          <w:color w:val="000000" w:themeColor="text1"/>
        </w:rPr>
        <w:t xml:space="preserve">eligibility </w:t>
      </w:r>
      <w:r w:rsidR="006E0B24" w:rsidRPr="004F573F">
        <w:rPr>
          <w:rFonts w:eastAsia="Times New Roman"/>
          <w:color w:val="000000" w:themeColor="text1"/>
        </w:rPr>
        <w:t xml:space="preserve">criteria </w:t>
      </w:r>
      <w:r>
        <w:rPr>
          <w:rFonts w:eastAsia="Times New Roman"/>
          <w:color w:val="000000" w:themeColor="text1"/>
        </w:rPr>
        <w:t>by inserting a tick/yes next to each requirement</w:t>
      </w:r>
      <w:r w:rsidR="00CD3B1F">
        <w:rPr>
          <w:rFonts w:eastAsia="Times New Roman"/>
          <w:color w:val="000000" w:themeColor="text1"/>
        </w:rPr>
        <w:t>;</w:t>
      </w:r>
    </w:p>
    <w:p w:rsidR="008B7194" w:rsidRPr="004F573F" w:rsidRDefault="008B7194" w:rsidP="008B7194">
      <w:pPr>
        <w:pStyle w:val="ListParagraph"/>
        <w:numPr>
          <w:ilvl w:val="0"/>
          <w:numId w:val="4"/>
        </w:numPr>
        <w:jc w:val="both"/>
        <w:rPr>
          <w:rFonts w:eastAsia="Times New Roman"/>
          <w:color w:val="000000" w:themeColor="text1"/>
        </w:rPr>
      </w:pPr>
      <w:r w:rsidRPr="004F573F">
        <w:rPr>
          <w:rFonts w:eastAsia="Times New Roman"/>
          <w:color w:val="000000" w:themeColor="text1"/>
        </w:rPr>
        <w:t xml:space="preserve">Have </w:t>
      </w:r>
      <w:r>
        <w:rPr>
          <w:rFonts w:eastAsia="Times New Roman"/>
          <w:color w:val="000000" w:themeColor="text1"/>
        </w:rPr>
        <w:t xml:space="preserve">ticked the box agreeing to the </w:t>
      </w:r>
      <w:r w:rsidRPr="00CD3B1F">
        <w:rPr>
          <w:rFonts w:eastAsia="Times New Roman"/>
          <w:color w:val="000000" w:themeColor="text1"/>
        </w:rPr>
        <w:t>Declaration</w:t>
      </w:r>
      <w:r>
        <w:rPr>
          <w:rFonts w:eastAsia="Times New Roman"/>
          <w:color w:val="000000" w:themeColor="text1"/>
        </w:rPr>
        <w:t>;</w:t>
      </w:r>
    </w:p>
    <w:p w:rsidR="006E0B24" w:rsidRPr="004F573F" w:rsidRDefault="00CD3B1F" w:rsidP="006E0B24">
      <w:pPr>
        <w:pStyle w:val="ListParagraph"/>
        <w:numPr>
          <w:ilvl w:val="0"/>
          <w:numId w:val="4"/>
        </w:numPr>
        <w:jc w:val="both"/>
        <w:rPr>
          <w:rFonts w:eastAsia="Times New Roman"/>
          <w:color w:val="000000" w:themeColor="text1"/>
        </w:rPr>
      </w:pPr>
      <w:r>
        <w:rPr>
          <w:rFonts w:eastAsia="Times New Roman"/>
          <w:color w:val="000000" w:themeColor="text1"/>
        </w:rPr>
        <w:t xml:space="preserve">Complete </w:t>
      </w:r>
      <w:r w:rsidRPr="00CD3B1F">
        <w:rPr>
          <w:rFonts w:eastAsia="Times New Roman"/>
          <w:color w:val="000000" w:themeColor="text1"/>
          <w:u w:val="single"/>
        </w:rPr>
        <w:t>all</w:t>
      </w:r>
      <w:r>
        <w:rPr>
          <w:rFonts w:eastAsia="Times New Roman"/>
          <w:color w:val="000000" w:themeColor="text1"/>
        </w:rPr>
        <w:t xml:space="preserve"> the fields under Personal Information</w:t>
      </w:r>
      <w:r w:rsidR="008C478B">
        <w:rPr>
          <w:rFonts w:eastAsia="Times New Roman"/>
          <w:color w:val="000000" w:themeColor="text1"/>
        </w:rPr>
        <w:t>. Only the Trading Name is optional if not relevant, but it must be provided if any of the supporting documen</w:t>
      </w:r>
      <w:r w:rsidR="008B7194">
        <w:rPr>
          <w:rFonts w:eastAsia="Times New Roman"/>
          <w:color w:val="000000" w:themeColor="text1"/>
        </w:rPr>
        <w:t>tation features a trading name;</w:t>
      </w:r>
    </w:p>
    <w:p w:rsidR="008C478B" w:rsidRPr="00CD3B1F" w:rsidRDefault="006E0B24" w:rsidP="006E0B24">
      <w:pPr>
        <w:pStyle w:val="ListParagraph"/>
        <w:numPr>
          <w:ilvl w:val="0"/>
          <w:numId w:val="4"/>
        </w:numPr>
        <w:jc w:val="both"/>
        <w:rPr>
          <w:color w:val="000000" w:themeColor="text1"/>
        </w:rPr>
      </w:pPr>
      <w:r w:rsidRPr="004F573F">
        <w:rPr>
          <w:rFonts w:eastAsia="Times New Roman"/>
          <w:color w:val="000000" w:themeColor="text1"/>
        </w:rPr>
        <w:t xml:space="preserve">Include </w:t>
      </w:r>
      <w:r w:rsidR="008C478B" w:rsidRPr="00CD3B1F">
        <w:rPr>
          <w:rFonts w:eastAsia="Times New Roman"/>
          <w:color w:val="000000" w:themeColor="text1"/>
          <w:u w:val="single"/>
        </w:rPr>
        <w:t>all</w:t>
      </w:r>
      <w:r w:rsidR="008C478B">
        <w:rPr>
          <w:rFonts w:eastAsia="Times New Roman"/>
          <w:color w:val="000000" w:themeColor="text1"/>
        </w:rPr>
        <w:t xml:space="preserve"> </w:t>
      </w:r>
      <w:r w:rsidRPr="004F573F">
        <w:rPr>
          <w:rFonts w:eastAsia="Times New Roman"/>
          <w:color w:val="000000" w:themeColor="text1"/>
        </w:rPr>
        <w:t>the following</w:t>
      </w:r>
      <w:r w:rsidR="00C416AA">
        <w:rPr>
          <w:rFonts w:eastAsia="Times New Roman"/>
          <w:color w:val="000000" w:themeColor="text1"/>
        </w:rPr>
        <w:t xml:space="preserve"> </w:t>
      </w:r>
      <w:r w:rsidRPr="004F573F">
        <w:rPr>
          <w:rFonts w:eastAsia="Times New Roman"/>
          <w:color w:val="000000" w:themeColor="text1"/>
        </w:rPr>
        <w:t>supporting documentation</w:t>
      </w:r>
      <w:r w:rsidRPr="00CD3B1F">
        <w:rPr>
          <w:rFonts w:eastAsia="Times New Roman"/>
          <w:color w:val="000000" w:themeColor="text1"/>
        </w:rPr>
        <w:t>:</w:t>
      </w:r>
    </w:p>
    <w:p w:rsidR="008C478B" w:rsidRPr="00CD3B1F" w:rsidRDefault="004F573F" w:rsidP="00CD3B1F">
      <w:pPr>
        <w:pStyle w:val="ListParagraph"/>
        <w:numPr>
          <w:ilvl w:val="1"/>
          <w:numId w:val="4"/>
        </w:numPr>
        <w:jc w:val="both"/>
        <w:rPr>
          <w:color w:val="000000" w:themeColor="text1"/>
        </w:rPr>
      </w:pPr>
      <w:r w:rsidRPr="00CD3B1F">
        <w:rPr>
          <w:rFonts w:eastAsia="Times New Roman"/>
          <w:color w:val="000000" w:themeColor="text1"/>
        </w:rPr>
        <w:t xml:space="preserve">photographic proof of identity; </w:t>
      </w:r>
    </w:p>
    <w:p w:rsidR="008C478B" w:rsidRPr="00CD3B1F" w:rsidRDefault="004F573F" w:rsidP="00CD3B1F">
      <w:pPr>
        <w:pStyle w:val="ListParagraph"/>
        <w:numPr>
          <w:ilvl w:val="1"/>
          <w:numId w:val="4"/>
        </w:numPr>
        <w:jc w:val="both"/>
        <w:rPr>
          <w:color w:val="000000" w:themeColor="text1"/>
        </w:rPr>
      </w:pPr>
      <w:r w:rsidRPr="00CD3B1F">
        <w:rPr>
          <w:rFonts w:eastAsia="Times New Roman"/>
          <w:color w:val="000000" w:themeColor="text1"/>
        </w:rPr>
        <w:t xml:space="preserve">proof of </w:t>
      </w:r>
      <w:r w:rsidR="0008792F">
        <w:rPr>
          <w:rFonts w:eastAsia="Times New Roman"/>
          <w:color w:val="000000" w:themeColor="text1"/>
        </w:rPr>
        <w:t xml:space="preserve">business </w:t>
      </w:r>
      <w:r w:rsidRPr="00CD3B1F">
        <w:rPr>
          <w:rFonts w:eastAsia="Times New Roman"/>
          <w:color w:val="000000" w:themeColor="text1"/>
        </w:rPr>
        <w:t xml:space="preserve">address; </w:t>
      </w:r>
    </w:p>
    <w:p w:rsidR="006E0B24" w:rsidRPr="00CD3B1F" w:rsidRDefault="004F573F" w:rsidP="00CD3B1F">
      <w:pPr>
        <w:pStyle w:val="ListParagraph"/>
        <w:numPr>
          <w:ilvl w:val="1"/>
          <w:numId w:val="4"/>
        </w:numPr>
        <w:jc w:val="both"/>
        <w:rPr>
          <w:color w:val="000000" w:themeColor="text1"/>
        </w:rPr>
      </w:pPr>
      <w:r w:rsidRPr="00CD3B1F">
        <w:rPr>
          <w:rFonts w:eastAsia="Times New Roman"/>
          <w:color w:val="000000" w:themeColor="text1"/>
        </w:rPr>
        <w:t>evidence of active trading (</w:t>
      </w:r>
      <w:r w:rsidR="00B93BBE">
        <w:rPr>
          <w:rFonts w:eastAsia="Times New Roman"/>
          <w:color w:val="000000" w:themeColor="text1"/>
        </w:rPr>
        <w:t xml:space="preserve">personal </w:t>
      </w:r>
      <w:r w:rsidRPr="00CD3B1F">
        <w:rPr>
          <w:rFonts w:eastAsia="Times New Roman"/>
          <w:color w:val="000000" w:themeColor="text1"/>
        </w:rPr>
        <w:t>bank statements</w:t>
      </w:r>
      <w:r w:rsidR="0008792F">
        <w:rPr>
          <w:rFonts w:eastAsia="Times New Roman"/>
          <w:color w:val="000000" w:themeColor="text1"/>
        </w:rPr>
        <w:t>, business</w:t>
      </w:r>
      <w:r w:rsidR="00432ECF">
        <w:rPr>
          <w:rFonts w:eastAsia="Times New Roman"/>
          <w:color w:val="000000" w:themeColor="text1"/>
        </w:rPr>
        <w:t xml:space="preserve"> accounts</w:t>
      </w:r>
      <w:r w:rsidR="0008792F">
        <w:rPr>
          <w:rFonts w:eastAsia="Times New Roman"/>
          <w:color w:val="000000" w:themeColor="text1"/>
        </w:rPr>
        <w:t>,</w:t>
      </w:r>
      <w:r w:rsidR="00B93BBE">
        <w:rPr>
          <w:rFonts w:eastAsia="Times New Roman"/>
          <w:color w:val="000000" w:themeColor="text1"/>
        </w:rPr>
        <w:t xml:space="preserve"> personal </w:t>
      </w:r>
      <w:r w:rsidR="00ED0DF3">
        <w:rPr>
          <w:rFonts w:eastAsia="Times New Roman"/>
          <w:color w:val="000000" w:themeColor="text1"/>
        </w:rPr>
        <w:t xml:space="preserve">cash-flow </w:t>
      </w:r>
      <w:r w:rsidR="00B93BBE">
        <w:rPr>
          <w:rFonts w:eastAsia="Times New Roman"/>
          <w:color w:val="000000" w:themeColor="text1"/>
        </w:rPr>
        <w:t>statement</w:t>
      </w:r>
      <w:r w:rsidR="00ED0DF3">
        <w:rPr>
          <w:rFonts w:eastAsia="Times New Roman"/>
          <w:color w:val="000000" w:themeColor="text1"/>
        </w:rPr>
        <w:t xml:space="preserve">, </w:t>
      </w:r>
      <w:r w:rsidRPr="00CD3B1F">
        <w:rPr>
          <w:rFonts w:eastAsia="Times New Roman"/>
          <w:color w:val="000000" w:themeColor="text1"/>
        </w:rPr>
        <w:t xml:space="preserve">and </w:t>
      </w:r>
      <w:r w:rsidR="0008792F">
        <w:rPr>
          <w:rFonts w:eastAsia="Times New Roman"/>
          <w:color w:val="000000" w:themeColor="text1"/>
        </w:rPr>
        <w:t>one</w:t>
      </w:r>
      <w:r w:rsidR="00ED0DF3">
        <w:rPr>
          <w:rFonts w:eastAsia="Times New Roman"/>
          <w:color w:val="000000" w:themeColor="text1"/>
        </w:rPr>
        <w:t xml:space="preserve"> other form</w:t>
      </w:r>
      <w:r w:rsidRPr="00CD3B1F">
        <w:rPr>
          <w:rFonts w:eastAsia="Times New Roman"/>
          <w:color w:val="000000" w:themeColor="text1"/>
        </w:rPr>
        <w:t xml:space="preserve"> of evidence)</w:t>
      </w:r>
      <w:r w:rsidR="00B93BBE">
        <w:rPr>
          <w:rFonts w:eastAsia="Times New Roman"/>
          <w:color w:val="000000" w:themeColor="text1"/>
        </w:rPr>
        <w:t>;</w:t>
      </w:r>
      <w:r w:rsidRPr="00CD3B1F">
        <w:rPr>
          <w:rFonts w:eastAsia="Times New Roman"/>
          <w:color w:val="000000" w:themeColor="text1"/>
        </w:rPr>
        <w:t xml:space="preserve"> </w:t>
      </w:r>
    </w:p>
    <w:p w:rsidR="00186A47" w:rsidRDefault="00203955" w:rsidP="00CD3B1F">
      <w:pPr>
        <w:pStyle w:val="ListParagraph"/>
        <w:numPr>
          <w:ilvl w:val="1"/>
          <w:numId w:val="4"/>
        </w:numPr>
        <w:jc w:val="both"/>
        <w:rPr>
          <w:color w:val="000000" w:themeColor="text1"/>
        </w:rPr>
      </w:pPr>
      <w:r>
        <w:rPr>
          <w:rFonts w:eastAsia="Times New Roman"/>
          <w:color w:val="000000" w:themeColor="text1"/>
        </w:rPr>
        <w:t>M</w:t>
      </w:r>
      <w:r w:rsidR="00186A47">
        <w:rPr>
          <w:rFonts w:eastAsia="Times New Roman"/>
          <w:color w:val="000000" w:themeColor="text1"/>
        </w:rPr>
        <w:t xml:space="preserve">embership, </w:t>
      </w:r>
      <w:r>
        <w:rPr>
          <w:rFonts w:eastAsia="Times New Roman"/>
          <w:color w:val="000000" w:themeColor="text1"/>
        </w:rPr>
        <w:t xml:space="preserve">accreditation, registration or </w:t>
      </w:r>
      <w:r w:rsidR="00186A47">
        <w:rPr>
          <w:rFonts w:eastAsia="Times New Roman"/>
          <w:color w:val="000000" w:themeColor="text1"/>
        </w:rPr>
        <w:t>listing with a recognised hospitality or tourism agency, representative body or marketing organisation.  This could include VisitScotland, Scottish Tourism Allia</w:t>
      </w:r>
      <w:r w:rsidR="00ED0DF3">
        <w:rPr>
          <w:rFonts w:eastAsia="Times New Roman"/>
          <w:color w:val="000000" w:themeColor="text1"/>
        </w:rPr>
        <w:t>nce, Scottish B&amp;B Association or</w:t>
      </w:r>
      <w:r w:rsidR="00186A47">
        <w:rPr>
          <w:rFonts w:eastAsia="Times New Roman"/>
          <w:color w:val="000000" w:themeColor="text1"/>
        </w:rPr>
        <w:t xml:space="preserve"> a local tourism body </w:t>
      </w:r>
      <w:r w:rsidR="00432ECF">
        <w:rPr>
          <w:rFonts w:eastAsia="Times New Roman"/>
          <w:color w:val="000000" w:themeColor="text1"/>
        </w:rPr>
        <w:t>(for example Visit Wester Ross)</w:t>
      </w:r>
      <w:r w:rsidR="00B93BBE">
        <w:rPr>
          <w:rFonts w:eastAsia="Times New Roman"/>
          <w:color w:val="000000" w:themeColor="text1"/>
        </w:rPr>
        <w:t>.</w:t>
      </w:r>
    </w:p>
    <w:p w:rsidR="00CD3B1F" w:rsidRDefault="00CD3B1F" w:rsidP="00CD3B1F">
      <w:pPr>
        <w:pStyle w:val="ListParagraph"/>
        <w:ind w:left="0"/>
        <w:jc w:val="both"/>
        <w:rPr>
          <w:color w:val="000000" w:themeColor="text1"/>
        </w:rPr>
      </w:pPr>
    </w:p>
    <w:p w:rsidR="00CD3B1F" w:rsidRPr="00CD3B1F" w:rsidRDefault="00CD3B1F" w:rsidP="00CD3B1F">
      <w:pPr>
        <w:pStyle w:val="ListParagraph"/>
        <w:ind w:left="0"/>
        <w:jc w:val="both"/>
        <w:rPr>
          <w:color w:val="000000" w:themeColor="text1"/>
        </w:rPr>
      </w:pPr>
      <w:r w:rsidRPr="00CD3B1F">
        <w:rPr>
          <w:b/>
          <w:color w:val="000000" w:themeColor="text1"/>
        </w:rPr>
        <w:t>In exceptional cases where applicants are unable to provide specific items of supporting evidence (see below), action officers may accept alternatives in line with the guidance, but in doing so must be satisfied with the integrity of the application as a whole. This means that the combination of other supporting evidence supplied must provide a convincing picture of an applicant with a legitimate claim.</w:t>
      </w:r>
      <w:r w:rsidRPr="00CD3B1F">
        <w:rPr>
          <w:color w:val="000000" w:themeColor="text1"/>
        </w:rPr>
        <w:t xml:space="preserve"> </w:t>
      </w:r>
      <w:r>
        <w:rPr>
          <w:color w:val="000000" w:themeColor="text1"/>
        </w:rPr>
        <w:t>This is fundamental to reducing fraud risk.</w:t>
      </w:r>
    </w:p>
    <w:p w:rsidR="006E0B24" w:rsidRPr="004F573F" w:rsidRDefault="008C478B" w:rsidP="006E0B24">
      <w:pPr>
        <w:jc w:val="both"/>
        <w:rPr>
          <w:color w:val="000000" w:themeColor="text1"/>
        </w:rPr>
      </w:pPr>
      <w:r>
        <w:rPr>
          <w:color w:val="000000" w:themeColor="text1"/>
        </w:rPr>
        <w:lastRenderedPageBreak/>
        <w:t>Successful applicants may</w:t>
      </w:r>
      <w:r w:rsidRPr="004F573F">
        <w:rPr>
          <w:color w:val="000000" w:themeColor="text1"/>
        </w:rPr>
        <w:t xml:space="preserve"> continue to work or take on other employment including voluntary work</w:t>
      </w:r>
      <w:r>
        <w:rPr>
          <w:color w:val="000000" w:themeColor="text1"/>
        </w:rPr>
        <w:t xml:space="preserve"> while applying for or in receipt of grants</w:t>
      </w:r>
      <w:r w:rsidRPr="004F573F">
        <w:rPr>
          <w:color w:val="000000" w:themeColor="text1"/>
        </w:rPr>
        <w:t>.</w:t>
      </w:r>
      <w:r>
        <w:rPr>
          <w:color w:val="000000" w:themeColor="text1"/>
        </w:rPr>
        <w:t xml:space="preserve"> </w:t>
      </w:r>
    </w:p>
    <w:p w:rsidR="008C478B" w:rsidRPr="008C478B" w:rsidRDefault="008C478B" w:rsidP="006E0B24">
      <w:pPr>
        <w:jc w:val="both"/>
        <w:rPr>
          <w:b/>
          <w:color w:val="000000" w:themeColor="text1"/>
        </w:rPr>
      </w:pPr>
      <w:r w:rsidRPr="008C478B">
        <w:rPr>
          <w:b/>
          <w:color w:val="000000" w:themeColor="text1"/>
        </w:rPr>
        <w:t>Eligibility</w:t>
      </w:r>
    </w:p>
    <w:p w:rsidR="008C478B" w:rsidRPr="00CD3B1F" w:rsidRDefault="008C478B" w:rsidP="00CD3B1F">
      <w:pPr>
        <w:jc w:val="both"/>
        <w:rPr>
          <w:color w:val="000000" w:themeColor="text1"/>
        </w:rPr>
      </w:pPr>
      <w:r w:rsidRPr="00CD3B1F">
        <w:rPr>
          <w:color w:val="000000" w:themeColor="text1"/>
        </w:rPr>
        <w:t xml:space="preserve">Applicants must confirm that they meet each of the eligibility criteria by inserting a tick/yes in the corresponding box. Failing this, the application should be rejected. </w:t>
      </w:r>
    </w:p>
    <w:p w:rsidR="00CD3B1F" w:rsidRDefault="008C478B" w:rsidP="00CD3B1F">
      <w:pPr>
        <w:jc w:val="both"/>
        <w:rPr>
          <w:rFonts w:eastAsia="Times New Roman"/>
          <w:color w:val="000000" w:themeColor="text1"/>
        </w:rPr>
      </w:pPr>
      <w:r w:rsidRPr="008C478B">
        <w:rPr>
          <w:rFonts w:eastAsia="Times New Roman"/>
          <w:color w:val="000000" w:themeColor="text1"/>
        </w:rPr>
        <w:t>Officers are not expected to verify all of these statements,</w:t>
      </w:r>
      <w:r>
        <w:rPr>
          <w:rFonts w:eastAsia="Times New Roman"/>
          <w:color w:val="000000" w:themeColor="text1"/>
        </w:rPr>
        <w:t xml:space="preserve"> or undertake an assessment of hardship,</w:t>
      </w:r>
      <w:r w:rsidRPr="008C478B">
        <w:rPr>
          <w:rFonts w:eastAsia="Times New Roman"/>
          <w:color w:val="000000" w:themeColor="text1"/>
        </w:rPr>
        <w:t xml:space="preserve"> </w:t>
      </w:r>
      <w:r>
        <w:rPr>
          <w:rFonts w:eastAsia="Times New Roman"/>
          <w:color w:val="000000" w:themeColor="text1"/>
        </w:rPr>
        <w:t>or independently check the applicant’s status with regards to working age benefits</w:t>
      </w:r>
    </w:p>
    <w:p w:rsidR="008C478B" w:rsidRPr="00CD3B1F" w:rsidRDefault="00CD3B1F" w:rsidP="00CD3B1F">
      <w:pPr>
        <w:jc w:val="both"/>
        <w:rPr>
          <w:color w:val="000000" w:themeColor="text1"/>
        </w:rPr>
      </w:pPr>
      <w:r>
        <w:rPr>
          <w:rFonts w:eastAsia="Times New Roman"/>
          <w:color w:val="000000" w:themeColor="text1"/>
        </w:rPr>
        <w:t>N</w:t>
      </w:r>
      <w:r w:rsidR="008C478B" w:rsidRPr="008C478B">
        <w:rPr>
          <w:rFonts w:eastAsia="Times New Roman"/>
          <w:color w:val="000000" w:themeColor="text1"/>
        </w:rPr>
        <w:t xml:space="preserve">o supporting evidence is required </w:t>
      </w:r>
      <w:r>
        <w:rPr>
          <w:rFonts w:eastAsia="Times New Roman"/>
          <w:color w:val="000000" w:themeColor="text1"/>
        </w:rPr>
        <w:t xml:space="preserve">specifically </w:t>
      </w:r>
      <w:r w:rsidR="008C478B" w:rsidRPr="008C478B">
        <w:rPr>
          <w:rFonts w:eastAsia="Times New Roman"/>
          <w:color w:val="000000" w:themeColor="text1"/>
        </w:rPr>
        <w:t xml:space="preserve">for this section of the form. </w:t>
      </w:r>
    </w:p>
    <w:p w:rsidR="008C478B" w:rsidRDefault="008C478B" w:rsidP="006E0B24">
      <w:pPr>
        <w:jc w:val="both"/>
        <w:rPr>
          <w:b/>
          <w:color w:val="000000" w:themeColor="text1"/>
        </w:rPr>
      </w:pPr>
      <w:r>
        <w:rPr>
          <w:b/>
          <w:color w:val="000000" w:themeColor="text1"/>
        </w:rPr>
        <w:t>Declaration</w:t>
      </w:r>
    </w:p>
    <w:p w:rsidR="00CD3B1F" w:rsidRPr="00CD3B1F" w:rsidRDefault="008C478B" w:rsidP="00CD3B1F">
      <w:pPr>
        <w:jc w:val="both"/>
        <w:rPr>
          <w:color w:val="000000" w:themeColor="text1"/>
        </w:rPr>
      </w:pPr>
      <w:r w:rsidRPr="00CD3B1F">
        <w:rPr>
          <w:color w:val="000000" w:themeColor="text1"/>
        </w:rPr>
        <w:t xml:space="preserve">The declaration box must be ticked in lieu of signature. The application cannot be accepted without this. </w:t>
      </w:r>
      <w:r w:rsidR="00432ECF">
        <w:rPr>
          <w:color w:val="000000" w:themeColor="text1"/>
        </w:rPr>
        <w:t xml:space="preserve"> </w:t>
      </w:r>
      <w:r w:rsidR="00CD3B1F" w:rsidRPr="008C478B">
        <w:rPr>
          <w:rFonts w:eastAsia="Times New Roman"/>
          <w:color w:val="000000" w:themeColor="text1"/>
        </w:rPr>
        <w:t>Officers are not expected to verify all of these statements,</w:t>
      </w:r>
      <w:r w:rsidR="00CD3B1F">
        <w:rPr>
          <w:rFonts w:eastAsia="Times New Roman"/>
          <w:color w:val="000000" w:themeColor="text1"/>
        </w:rPr>
        <w:t xml:space="preserve"> and n</w:t>
      </w:r>
      <w:r w:rsidR="00CD3B1F" w:rsidRPr="008C478B">
        <w:rPr>
          <w:rFonts w:eastAsia="Times New Roman"/>
          <w:color w:val="000000" w:themeColor="text1"/>
        </w:rPr>
        <w:t xml:space="preserve">o supporting evidence is required </w:t>
      </w:r>
      <w:r w:rsidR="00CD3B1F">
        <w:rPr>
          <w:rFonts w:eastAsia="Times New Roman"/>
          <w:color w:val="000000" w:themeColor="text1"/>
        </w:rPr>
        <w:t xml:space="preserve">specifically </w:t>
      </w:r>
      <w:r w:rsidR="00CD3B1F" w:rsidRPr="008C478B">
        <w:rPr>
          <w:rFonts w:eastAsia="Times New Roman"/>
          <w:color w:val="000000" w:themeColor="text1"/>
        </w:rPr>
        <w:t xml:space="preserve">for this section of the form. </w:t>
      </w:r>
    </w:p>
    <w:p w:rsidR="008C478B" w:rsidRDefault="008C478B" w:rsidP="006E0B24">
      <w:pPr>
        <w:jc w:val="both"/>
        <w:rPr>
          <w:b/>
          <w:color w:val="000000" w:themeColor="text1"/>
        </w:rPr>
      </w:pPr>
      <w:r>
        <w:rPr>
          <w:b/>
          <w:color w:val="000000" w:themeColor="text1"/>
        </w:rPr>
        <w:t>Personal details</w:t>
      </w:r>
    </w:p>
    <w:p w:rsidR="00CD3B1F" w:rsidRDefault="00CD3B1F" w:rsidP="006E0B24">
      <w:pPr>
        <w:jc w:val="both"/>
        <w:rPr>
          <w:color w:val="000000" w:themeColor="text1"/>
        </w:rPr>
      </w:pPr>
      <w:r>
        <w:rPr>
          <w:color w:val="000000" w:themeColor="text1"/>
        </w:rPr>
        <w:t xml:space="preserve">All fields required. </w:t>
      </w:r>
    </w:p>
    <w:p w:rsidR="008C478B" w:rsidRPr="00CD3B1F" w:rsidRDefault="008C478B" w:rsidP="006E0B24">
      <w:pPr>
        <w:jc w:val="both"/>
        <w:rPr>
          <w:color w:val="000000" w:themeColor="text1"/>
        </w:rPr>
      </w:pPr>
      <w:r w:rsidRPr="00CD3B1F">
        <w:rPr>
          <w:color w:val="000000" w:themeColor="text1"/>
        </w:rPr>
        <w:t>Trading name is optional, but should be completed if a trading name features on any of the supporting documents provided</w:t>
      </w:r>
      <w:r w:rsidR="00CD3B1F">
        <w:rPr>
          <w:color w:val="000000" w:themeColor="text1"/>
        </w:rPr>
        <w:t>.</w:t>
      </w:r>
    </w:p>
    <w:p w:rsidR="008C478B" w:rsidRPr="008C478B" w:rsidRDefault="008C478B" w:rsidP="008C478B">
      <w:pPr>
        <w:rPr>
          <w:color w:val="FF0000"/>
        </w:rPr>
      </w:pPr>
      <w:r w:rsidRPr="008C478B">
        <w:t>Bank account for grant payment must be in the name of the applicant. If this is a different account from the bank account provided as supporting evidence (below) a copy of the most recent statement for the grant recipient account.</w:t>
      </w:r>
    </w:p>
    <w:p w:rsidR="008C478B" w:rsidRDefault="008C478B" w:rsidP="006E0B24">
      <w:pPr>
        <w:jc w:val="both"/>
        <w:rPr>
          <w:b/>
          <w:color w:val="000000" w:themeColor="text1"/>
        </w:rPr>
      </w:pPr>
      <w:r>
        <w:rPr>
          <w:b/>
          <w:color w:val="000000" w:themeColor="text1"/>
        </w:rPr>
        <w:t>Supporting documentation</w:t>
      </w:r>
    </w:p>
    <w:p w:rsidR="008C478B" w:rsidRPr="004F573F" w:rsidRDefault="008C478B" w:rsidP="008C478B">
      <w:pPr>
        <w:jc w:val="both"/>
        <w:rPr>
          <w:color w:val="000000" w:themeColor="text1"/>
        </w:rPr>
      </w:pPr>
      <w:r>
        <w:rPr>
          <w:color w:val="000000" w:themeColor="text1"/>
        </w:rPr>
        <w:t>Action o</w:t>
      </w:r>
      <w:r w:rsidRPr="004F573F">
        <w:rPr>
          <w:color w:val="000000" w:themeColor="text1"/>
        </w:rPr>
        <w:t xml:space="preserve">fficers </w:t>
      </w:r>
      <w:r>
        <w:rPr>
          <w:color w:val="000000" w:themeColor="text1"/>
        </w:rPr>
        <w:t>must</w:t>
      </w:r>
      <w:r w:rsidRPr="004F573F">
        <w:rPr>
          <w:color w:val="000000" w:themeColor="text1"/>
        </w:rPr>
        <w:t xml:space="preserve"> see evidence for each of these categories.</w:t>
      </w:r>
    </w:p>
    <w:p w:rsidR="008C478B" w:rsidRDefault="008C478B" w:rsidP="008C478B">
      <w:pPr>
        <w:jc w:val="both"/>
        <w:rPr>
          <w:color w:val="000000" w:themeColor="text1"/>
        </w:rPr>
      </w:pPr>
      <w:r>
        <w:rPr>
          <w:color w:val="000000" w:themeColor="text1"/>
        </w:rPr>
        <w:t>Action officers should be satisfied that the applicant has provided suitable evidence of their identity before proceeding.</w:t>
      </w:r>
    </w:p>
    <w:p w:rsidR="00CD3B1F" w:rsidRPr="004F573F" w:rsidRDefault="00CD3B1F" w:rsidP="00CD3B1F">
      <w:pPr>
        <w:jc w:val="both"/>
        <w:rPr>
          <w:color w:val="000000" w:themeColor="text1"/>
        </w:rPr>
      </w:pPr>
      <w:r w:rsidRPr="004F573F">
        <w:rPr>
          <w:color w:val="000000" w:themeColor="text1"/>
        </w:rPr>
        <w:t xml:space="preserve">Proof of identity shouldn’t be the same as proof of </w:t>
      </w:r>
      <w:r w:rsidR="00B93BBE">
        <w:rPr>
          <w:color w:val="000000" w:themeColor="text1"/>
        </w:rPr>
        <w:t xml:space="preserve">business </w:t>
      </w:r>
      <w:r w:rsidRPr="004F573F">
        <w:rPr>
          <w:color w:val="000000" w:themeColor="text1"/>
        </w:rPr>
        <w:t xml:space="preserve">address (e.g. a driving licence is not sufficient for both proof of identity and proof of </w:t>
      </w:r>
      <w:r w:rsidR="00B93BBE">
        <w:rPr>
          <w:color w:val="000000" w:themeColor="text1"/>
        </w:rPr>
        <w:t xml:space="preserve">business </w:t>
      </w:r>
      <w:r w:rsidRPr="004F573F">
        <w:rPr>
          <w:color w:val="000000" w:themeColor="text1"/>
        </w:rPr>
        <w:t>address).</w:t>
      </w:r>
    </w:p>
    <w:p w:rsidR="00CD3B1F" w:rsidRPr="004F573F" w:rsidRDefault="00CD3B1F" w:rsidP="00CD3B1F">
      <w:pPr>
        <w:jc w:val="both"/>
        <w:rPr>
          <w:color w:val="000000" w:themeColor="text1"/>
        </w:rPr>
      </w:pPr>
      <w:r w:rsidRPr="004F573F">
        <w:rPr>
          <w:color w:val="000000" w:themeColor="text1"/>
        </w:rPr>
        <w:t>In a small number of cases, legitimate applica</w:t>
      </w:r>
      <w:r>
        <w:rPr>
          <w:color w:val="000000" w:themeColor="text1"/>
        </w:rPr>
        <w:t xml:space="preserve">nts </w:t>
      </w:r>
      <w:r w:rsidRPr="004F573F">
        <w:rPr>
          <w:color w:val="000000" w:themeColor="text1"/>
        </w:rPr>
        <w:t xml:space="preserve">might be unable to provide </w:t>
      </w:r>
      <w:r>
        <w:rPr>
          <w:color w:val="000000" w:themeColor="text1"/>
        </w:rPr>
        <w:t xml:space="preserve">some of </w:t>
      </w:r>
      <w:r w:rsidRPr="004F573F">
        <w:rPr>
          <w:color w:val="000000" w:themeColor="text1"/>
        </w:rPr>
        <w:t>the required supporting documentation</w:t>
      </w:r>
      <w:r>
        <w:rPr>
          <w:color w:val="000000" w:themeColor="text1"/>
        </w:rPr>
        <w:t>, for example if they hold neither a driving license or a passport</w:t>
      </w:r>
      <w:r w:rsidRPr="004F573F">
        <w:rPr>
          <w:color w:val="000000" w:themeColor="text1"/>
        </w:rPr>
        <w:t>. In these cases</w:t>
      </w:r>
      <w:r>
        <w:rPr>
          <w:color w:val="000000" w:themeColor="text1"/>
        </w:rPr>
        <w:t xml:space="preserve"> alternative forms of evidence may be accepted so long as officers are</w:t>
      </w:r>
      <w:r w:rsidRPr="00EA657C">
        <w:rPr>
          <w:color w:val="000000" w:themeColor="text1"/>
        </w:rPr>
        <w:t xml:space="preserve"> </w:t>
      </w:r>
      <w:r>
        <w:rPr>
          <w:color w:val="000000" w:themeColor="text1"/>
        </w:rPr>
        <w:t>satisfied with the integrity of the application as a whole</w:t>
      </w:r>
      <w:r w:rsidRPr="004F573F">
        <w:rPr>
          <w:color w:val="000000" w:themeColor="text1"/>
        </w:rPr>
        <w:t>.</w:t>
      </w:r>
      <w:r>
        <w:rPr>
          <w:color w:val="000000" w:themeColor="text1"/>
        </w:rPr>
        <w:t xml:space="preserve"> In order to minimise fraud risk, these should only be used in exceptional cases, and the same supporting document cannot be used as proof of identity </w:t>
      </w:r>
      <w:r w:rsidRPr="00CD3B1F">
        <w:rPr>
          <w:i/>
          <w:color w:val="000000" w:themeColor="text1"/>
        </w:rPr>
        <w:t>and</w:t>
      </w:r>
      <w:r>
        <w:rPr>
          <w:color w:val="000000" w:themeColor="text1"/>
        </w:rPr>
        <w:t xml:space="preserve"> address. </w:t>
      </w:r>
    </w:p>
    <w:p w:rsidR="008C478B" w:rsidRPr="004F573F" w:rsidRDefault="00CD3B1F" w:rsidP="008C478B">
      <w:pPr>
        <w:jc w:val="both"/>
        <w:rPr>
          <w:color w:val="000000" w:themeColor="text1"/>
        </w:rPr>
      </w:pPr>
      <w:r>
        <w:rPr>
          <w:color w:val="000000" w:themeColor="text1"/>
        </w:rPr>
        <w:t>Applicants</w:t>
      </w:r>
      <w:r w:rsidR="008C478B" w:rsidRPr="004F573F">
        <w:rPr>
          <w:color w:val="000000" w:themeColor="text1"/>
        </w:rPr>
        <w:t xml:space="preserve"> must </w:t>
      </w:r>
      <w:r>
        <w:rPr>
          <w:color w:val="000000" w:themeColor="text1"/>
        </w:rPr>
        <w:t>upload</w:t>
      </w:r>
      <w:r w:rsidR="008C478B" w:rsidRPr="004F573F">
        <w:rPr>
          <w:color w:val="000000" w:themeColor="text1"/>
        </w:rPr>
        <w:t xml:space="preserve"> images or digital copies of</w:t>
      </w:r>
      <w:r w:rsidR="008C478B">
        <w:rPr>
          <w:color w:val="000000" w:themeColor="text1"/>
        </w:rPr>
        <w:t xml:space="preserve"> the following:</w:t>
      </w:r>
    </w:p>
    <w:p w:rsidR="008C478B" w:rsidRPr="004F573F" w:rsidRDefault="008C478B" w:rsidP="008C478B">
      <w:pPr>
        <w:pStyle w:val="ListParagraph"/>
        <w:numPr>
          <w:ilvl w:val="0"/>
          <w:numId w:val="3"/>
        </w:numPr>
        <w:jc w:val="both"/>
        <w:rPr>
          <w:color w:val="000000" w:themeColor="text1"/>
        </w:rPr>
      </w:pPr>
      <w:r>
        <w:rPr>
          <w:b/>
          <w:color w:val="000000" w:themeColor="text1"/>
        </w:rPr>
        <w:t xml:space="preserve">MANDATORY: </w:t>
      </w:r>
      <w:r w:rsidRPr="004F573F">
        <w:rPr>
          <w:b/>
          <w:color w:val="000000" w:themeColor="text1"/>
        </w:rPr>
        <w:t>Photographic proof of identity</w:t>
      </w:r>
      <w:r>
        <w:rPr>
          <w:b/>
          <w:color w:val="000000" w:themeColor="text1"/>
        </w:rPr>
        <w:t xml:space="preserve"> - </w:t>
      </w:r>
      <w:r w:rsidRPr="004F573F">
        <w:rPr>
          <w:b/>
          <w:color w:val="000000" w:themeColor="text1"/>
        </w:rPr>
        <w:t>valid passport or driving licence</w:t>
      </w:r>
      <w:r>
        <w:rPr>
          <w:b/>
          <w:color w:val="000000" w:themeColor="text1"/>
        </w:rPr>
        <w:t xml:space="preserve"> (including provisional driving licence)</w:t>
      </w:r>
      <w:r w:rsidRPr="004F573F">
        <w:rPr>
          <w:color w:val="000000" w:themeColor="text1"/>
        </w:rPr>
        <w:t>.</w:t>
      </w:r>
    </w:p>
    <w:p w:rsidR="008C478B" w:rsidRDefault="008C478B" w:rsidP="008C478B">
      <w:pPr>
        <w:pStyle w:val="ListParagraph"/>
        <w:numPr>
          <w:ilvl w:val="0"/>
          <w:numId w:val="8"/>
        </w:numPr>
        <w:jc w:val="both"/>
        <w:rPr>
          <w:color w:val="000000" w:themeColor="text1"/>
        </w:rPr>
      </w:pPr>
      <w:r>
        <w:rPr>
          <w:color w:val="000000" w:themeColor="text1"/>
        </w:rPr>
        <w:t>We assume that most applicants will have one of these (including provisional driving licence).</w:t>
      </w:r>
    </w:p>
    <w:p w:rsidR="008C478B" w:rsidRDefault="008C478B" w:rsidP="008C478B">
      <w:pPr>
        <w:pStyle w:val="ListParagraph"/>
        <w:numPr>
          <w:ilvl w:val="0"/>
          <w:numId w:val="8"/>
        </w:numPr>
        <w:jc w:val="both"/>
        <w:rPr>
          <w:color w:val="000000" w:themeColor="text1"/>
        </w:rPr>
      </w:pPr>
      <w:r>
        <w:rPr>
          <w:color w:val="000000" w:themeColor="text1"/>
        </w:rPr>
        <w:t>In rare cases that</w:t>
      </w:r>
      <w:r w:rsidRPr="004F573F">
        <w:rPr>
          <w:color w:val="000000" w:themeColor="text1"/>
        </w:rPr>
        <w:t xml:space="preserve"> applicants </w:t>
      </w:r>
      <w:r>
        <w:rPr>
          <w:color w:val="000000" w:themeColor="text1"/>
        </w:rPr>
        <w:t xml:space="preserve">cannot provide either a driving license, but officers are satisfied by the integrity of the application as a whole, other documents may be used </w:t>
      </w:r>
      <w:r>
        <w:rPr>
          <w:color w:val="000000" w:themeColor="text1"/>
        </w:rPr>
        <w:lastRenderedPageBreak/>
        <w:t>such a</w:t>
      </w:r>
      <w:r w:rsidRPr="004F573F">
        <w:rPr>
          <w:color w:val="000000" w:themeColor="text1"/>
        </w:rPr>
        <w:t xml:space="preserve"> copy of </w:t>
      </w:r>
      <w:r>
        <w:rPr>
          <w:color w:val="000000" w:themeColor="text1"/>
        </w:rPr>
        <w:t xml:space="preserve">an </w:t>
      </w:r>
      <w:r w:rsidRPr="004F573F">
        <w:rPr>
          <w:color w:val="000000" w:themeColor="text1"/>
        </w:rPr>
        <w:t xml:space="preserve">original Birth Certificate or </w:t>
      </w:r>
      <w:r>
        <w:rPr>
          <w:color w:val="000000" w:themeColor="text1"/>
        </w:rPr>
        <w:t xml:space="preserve">a </w:t>
      </w:r>
      <w:r w:rsidRPr="004F573F">
        <w:rPr>
          <w:color w:val="000000" w:themeColor="text1"/>
        </w:rPr>
        <w:t xml:space="preserve">National </w:t>
      </w:r>
      <w:r>
        <w:rPr>
          <w:color w:val="000000" w:themeColor="text1"/>
        </w:rPr>
        <w:t xml:space="preserve">Insurance Card. However, this should only be considered in exceptional circumstances. </w:t>
      </w:r>
    </w:p>
    <w:p w:rsidR="00432ECF" w:rsidRPr="00432ECF" w:rsidRDefault="00432ECF" w:rsidP="00432ECF">
      <w:pPr>
        <w:pStyle w:val="ListParagraph"/>
        <w:jc w:val="both"/>
        <w:rPr>
          <w:color w:val="000000" w:themeColor="text1"/>
        </w:rPr>
      </w:pPr>
    </w:p>
    <w:p w:rsidR="008C478B" w:rsidRPr="004F573F" w:rsidRDefault="008C478B" w:rsidP="008C478B">
      <w:pPr>
        <w:pStyle w:val="ListParagraph"/>
        <w:numPr>
          <w:ilvl w:val="0"/>
          <w:numId w:val="3"/>
        </w:numPr>
        <w:jc w:val="both"/>
        <w:rPr>
          <w:color w:val="000000" w:themeColor="text1"/>
        </w:rPr>
      </w:pPr>
      <w:r>
        <w:rPr>
          <w:b/>
          <w:color w:val="000000" w:themeColor="text1"/>
        </w:rPr>
        <w:t xml:space="preserve">MANDATORY: </w:t>
      </w:r>
      <w:r w:rsidRPr="004F573F">
        <w:rPr>
          <w:b/>
          <w:color w:val="000000" w:themeColor="text1"/>
        </w:rPr>
        <w:t xml:space="preserve">Proof of </w:t>
      </w:r>
      <w:r w:rsidR="00ED0DF3">
        <w:rPr>
          <w:b/>
          <w:color w:val="000000" w:themeColor="text1"/>
        </w:rPr>
        <w:t xml:space="preserve">business </w:t>
      </w:r>
      <w:r w:rsidRPr="004F573F">
        <w:rPr>
          <w:b/>
          <w:color w:val="000000" w:themeColor="text1"/>
        </w:rPr>
        <w:t>address</w:t>
      </w:r>
      <w:r>
        <w:rPr>
          <w:b/>
          <w:color w:val="000000" w:themeColor="text1"/>
        </w:rPr>
        <w:t xml:space="preserve"> -</w:t>
      </w:r>
      <w:r w:rsidRPr="004F573F">
        <w:rPr>
          <w:b/>
          <w:color w:val="000000" w:themeColor="text1"/>
        </w:rPr>
        <w:t xml:space="preserve"> a recent council tax bill, utility bill</w:t>
      </w:r>
      <w:r>
        <w:rPr>
          <w:b/>
          <w:color w:val="000000" w:themeColor="text1"/>
        </w:rPr>
        <w:t xml:space="preserve"> </w:t>
      </w:r>
    </w:p>
    <w:p w:rsidR="008C478B" w:rsidRDefault="008C478B" w:rsidP="008C478B">
      <w:pPr>
        <w:pStyle w:val="ListParagraph"/>
        <w:numPr>
          <w:ilvl w:val="0"/>
          <w:numId w:val="8"/>
        </w:numPr>
        <w:jc w:val="both"/>
        <w:rPr>
          <w:color w:val="000000" w:themeColor="text1"/>
        </w:rPr>
      </w:pPr>
      <w:r>
        <w:rPr>
          <w:color w:val="000000" w:themeColor="text1"/>
        </w:rPr>
        <w:t xml:space="preserve">If the applicant cannot provide a bill in their name then alternatives may be considered exceptionally and at the discretion of the action officer so long as they are satisfied with the integrity of the application as a whole. </w:t>
      </w:r>
    </w:p>
    <w:p w:rsidR="008C478B" w:rsidRPr="00ED0DF3" w:rsidRDefault="008C478B" w:rsidP="00ED0DF3">
      <w:pPr>
        <w:pStyle w:val="ListParagraph"/>
        <w:ind w:left="1490"/>
        <w:jc w:val="both"/>
        <w:rPr>
          <w:color w:val="000000" w:themeColor="text1"/>
        </w:rPr>
      </w:pPr>
    </w:p>
    <w:p w:rsidR="00ED0DF3" w:rsidRDefault="00ED0DF3" w:rsidP="008C478B">
      <w:pPr>
        <w:pStyle w:val="ListParagraph"/>
        <w:numPr>
          <w:ilvl w:val="0"/>
          <w:numId w:val="3"/>
        </w:numPr>
        <w:jc w:val="both"/>
        <w:rPr>
          <w:b/>
          <w:color w:val="000000" w:themeColor="text1"/>
        </w:rPr>
      </w:pPr>
      <w:r w:rsidRPr="00ED0DF3">
        <w:rPr>
          <w:b/>
          <w:color w:val="000000" w:themeColor="text1"/>
        </w:rPr>
        <w:t>MANDATORY: business membership or affiliation</w:t>
      </w:r>
    </w:p>
    <w:p w:rsidR="007C5A58" w:rsidRPr="00ED0DF3" w:rsidRDefault="00ED0DF3" w:rsidP="00B4048E">
      <w:pPr>
        <w:pStyle w:val="ListParagraph"/>
        <w:numPr>
          <w:ilvl w:val="1"/>
          <w:numId w:val="3"/>
        </w:numPr>
        <w:jc w:val="both"/>
        <w:rPr>
          <w:color w:val="000000" w:themeColor="text1"/>
        </w:rPr>
      </w:pPr>
      <w:r>
        <w:rPr>
          <w:rFonts w:eastAsia="Times New Roman"/>
          <w:color w:val="000000" w:themeColor="text1"/>
        </w:rPr>
        <w:t>Membership, accreditation, registration or listing with a recognised hospitality or tourism agency, representative body or marketing organisation.  This could include VisitScotland, Scottish Tourism Alliance, Scottish B&amp;B Association or a local tourism body (for example, Visit Wester Ross)</w:t>
      </w:r>
      <w:r w:rsidR="003D0760">
        <w:rPr>
          <w:rFonts w:eastAsia="Times New Roman"/>
          <w:color w:val="000000" w:themeColor="text1"/>
        </w:rPr>
        <w:t xml:space="preserve"> </w:t>
      </w:r>
    </w:p>
    <w:p w:rsidR="00ED0DF3" w:rsidRPr="00B93BBE" w:rsidRDefault="00ED0DF3" w:rsidP="00887A27">
      <w:pPr>
        <w:pStyle w:val="ListParagraph"/>
        <w:numPr>
          <w:ilvl w:val="1"/>
          <w:numId w:val="3"/>
        </w:numPr>
        <w:jc w:val="both"/>
        <w:rPr>
          <w:b/>
          <w:color w:val="000000" w:themeColor="text1"/>
        </w:rPr>
      </w:pPr>
      <w:r w:rsidRPr="00ED0DF3">
        <w:rPr>
          <w:rFonts w:eastAsia="Times New Roman"/>
          <w:color w:val="000000" w:themeColor="text1"/>
        </w:rPr>
        <w:t>Electronic or photographic evidence of membership or listing</w:t>
      </w:r>
    </w:p>
    <w:p w:rsidR="00B93BBE" w:rsidRPr="00B4048E" w:rsidRDefault="00B93BBE" w:rsidP="00887A27">
      <w:pPr>
        <w:pStyle w:val="ListParagraph"/>
        <w:numPr>
          <w:ilvl w:val="1"/>
          <w:numId w:val="3"/>
        </w:numPr>
        <w:jc w:val="both"/>
        <w:rPr>
          <w:b/>
          <w:color w:val="000000" w:themeColor="text1"/>
        </w:rPr>
      </w:pPr>
      <w:r>
        <w:rPr>
          <w:rFonts w:eastAsia="Times New Roman"/>
          <w:color w:val="000000" w:themeColor="text1"/>
        </w:rPr>
        <w:t xml:space="preserve">Proof of </w:t>
      </w:r>
      <w:r w:rsidR="00B4048E">
        <w:rPr>
          <w:rFonts w:eastAsia="Times New Roman"/>
          <w:color w:val="000000" w:themeColor="text1"/>
        </w:rPr>
        <w:t xml:space="preserve">quality assurance cert; or </w:t>
      </w:r>
      <w:r>
        <w:rPr>
          <w:rFonts w:eastAsia="Times New Roman"/>
          <w:color w:val="000000" w:themeColor="text1"/>
        </w:rPr>
        <w:t>registration</w:t>
      </w:r>
      <w:r w:rsidR="00B4048E">
        <w:rPr>
          <w:rFonts w:eastAsia="Times New Roman"/>
          <w:color w:val="000000" w:themeColor="text1"/>
        </w:rPr>
        <w:t xml:space="preserve"> number or equivalent; other evidence of affiliation or </w:t>
      </w:r>
      <w:r>
        <w:rPr>
          <w:rFonts w:eastAsia="Times New Roman"/>
          <w:color w:val="000000" w:themeColor="text1"/>
        </w:rPr>
        <w:t>membership</w:t>
      </w:r>
      <w:r w:rsidR="00B4048E">
        <w:rPr>
          <w:rFonts w:eastAsia="Times New Roman"/>
          <w:color w:val="000000" w:themeColor="text1"/>
        </w:rPr>
        <w:t>;</w:t>
      </w:r>
      <w:r>
        <w:rPr>
          <w:rFonts w:eastAsia="Times New Roman"/>
          <w:color w:val="000000" w:themeColor="text1"/>
        </w:rPr>
        <w:t xml:space="preserve"> or </w:t>
      </w:r>
      <w:r w:rsidR="00B4048E">
        <w:rPr>
          <w:rFonts w:eastAsia="Times New Roman"/>
          <w:color w:val="000000" w:themeColor="text1"/>
        </w:rPr>
        <w:t xml:space="preserve">a simple online listing, which </w:t>
      </w:r>
      <w:r>
        <w:rPr>
          <w:rFonts w:eastAsia="Times New Roman"/>
          <w:color w:val="000000" w:themeColor="text1"/>
        </w:rPr>
        <w:t>should be prior to March 2020</w:t>
      </w:r>
    </w:p>
    <w:p w:rsidR="00B4048E" w:rsidRPr="00B4048E" w:rsidRDefault="00B4048E" w:rsidP="00887A27">
      <w:pPr>
        <w:pStyle w:val="ListParagraph"/>
        <w:numPr>
          <w:ilvl w:val="1"/>
          <w:numId w:val="3"/>
        </w:numPr>
        <w:jc w:val="both"/>
        <w:rPr>
          <w:b/>
          <w:color w:val="000000" w:themeColor="text1"/>
          <w:u w:val="single"/>
        </w:rPr>
      </w:pPr>
      <w:r>
        <w:rPr>
          <w:rFonts w:eastAsia="Times New Roman"/>
          <w:color w:val="000000" w:themeColor="text1"/>
          <w:u w:val="single"/>
        </w:rPr>
        <w:t>Officer</w:t>
      </w:r>
      <w:r w:rsidRPr="00B4048E">
        <w:rPr>
          <w:rFonts w:eastAsia="Times New Roman"/>
          <w:color w:val="000000" w:themeColor="text1"/>
          <w:u w:val="single"/>
        </w:rPr>
        <w:t>s are asked only to be satisfied what applicants supply here aligns with the above rather than seeking independent verification</w:t>
      </w:r>
      <w:r>
        <w:rPr>
          <w:rFonts w:eastAsia="Times New Roman"/>
          <w:color w:val="000000" w:themeColor="text1"/>
          <w:u w:val="single"/>
        </w:rPr>
        <w:t xml:space="preserve">; </w:t>
      </w:r>
      <w:proofErr w:type="spellStart"/>
      <w:r>
        <w:rPr>
          <w:rFonts w:eastAsia="Times New Roman"/>
          <w:color w:val="000000" w:themeColor="text1"/>
          <w:u w:val="single"/>
        </w:rPr>
        <w:t>eg</w:t>
      </w:r>
      <w:proofErr w:type="spellEnd"/>
      <w:r>
        <w:rPr>
          <w:rFonts w:eastAsia="Times New Roman"/>
          <w:color w:val="000000" w:themeColor="text1"/>
          <w:u w:val="single"/>
        </w:rPr>
        <w:t xml:space="preserve">, no requirement to cross reference with VS or </w:t>
      </w:r>
      <w:proofErr w:type="spellStart"/>
      <w:r>
        <w:rPr>
          <w:rFonts w:eastAsia="Times New Roman"/>
          <w:color w:val="000000" w:themeColor="text1"/>
          <w:u w:val="single"/>
        </w:rPr>
        <w:t>STA</w:t>
      </w:r>
      <w:proofErr w:type="spellEnd"/>
      <w:r>
        <w:rPr>
          <w:rFonts w:eastAsia="Times New Roman"/>
          <w:color w:val="000000" w:themeColor="text1"/>
          <w:u w:val="single"/>
        </w:rPr>
        <w:t xml:space="preserve"> etc.</w:t>
      </w:r>
      <w:r w:rsidRPr="00B4048E">
        <w:rPr>
          <w:rFonts w:eastAsia="Times New Roman"/>
          <w:color w:val="000000" w:themeColor="text1"/>
          <w:u w:val="single"/>
        </w:rPr>
        <w:t xml:space="preserve"> </w:t>
      </w:r>
    </w:p>
    <w:p w:rsidR="00ED0DF3" w:rsidRPr="00ED0DF3" w:rsidRDefault="00ED0DF3" w:rsidP="00ED0DF3">
      <w:pPr>
        <w:pStyle w:val="ListParagraph"/>
        <w:jc w:val="both"/>
        <w:rPr>
          <w:color w:val="000000" w:themeColor="text1"/>
        </w:rPr>
      </w:pPr>
    </w:p>
    <w:p w:rsidR="008C478B" w:rsidRDefault="008C478B" w:rsidP="008C478B">
      <w:pPr>
        <w:pStyle w:val="ListParagraph"/>
        <w:numPr>
          <w:ilvl w:val="0"/>
          <w:numId w:val="3"/>
        </w:numPr>
        <w:jc w:val="both"/>
        <w:rPr>
          <w:color w:val="000000" w:themeColor="text1"/>
        </w:rPr>
      </w:pPr>
      <w:r w:rsidRPr="00EA657C">
        <w:rPr>
          <w:b/>
          <w:color w:val="000000" w:themeColor="text1"/>
        </w:rPr>
        <w:t>MANDATORY</w:t>
      </w:r>
      <w:r>
        <w:rPr>
          <w:color w:val="000000" w:themeColor="text1"/>
        </w:rPr>
        <w:t xml:space="preserve">: </w:t>
      </w:r>
      <w:r w:rsidRPr="00EA657C">
        <w:rPr>
          <w:b/>
          <w:color w:val="000000" w:themeColor="text1"/>
        </w:rPr>
        <w:t>Bank statements</w:t>
      </w:r>
      <w:r w:rsidRPr="004F573F">
        <w:rPr>
          <w:color w:val="000000" w:themeColor="text1"/>
        </w:rPr>
        <w:t xml:space="preserve"> (personal</w:t>
      </w:r>
      <w:r w:rsidR="00186A47">
        <w:rPr>
          <w:color w:val="000000" w:themeColor="text1"/>
        </w:rPr>
        <w:t xml:space="preserve"> or joint personal</w:t>
      </w:r>
      <w:r w:rsidR="0008792F">
        <w:rPr>
          <w:color w:val="000000" w:themeColor="text1"/>
        </w:rPr>
        <w:t>) covering 3 months between April 2019 and</w:t>
      </w:r>
      <w:r w:rsidRPr="004F573F">
        <w:rPr>
          <w:color w:val="000000" w:themeColor="text1"/>
        </w:rPr>
        <w:t xml:space="preserve"> March 2020 showing income and outgoings from </w:t>
      </w:r>
      <w:r w:rsidR="00B93BBE">
        <w:rPr>
          <w:color w:val="000000" w:themeColor="text1"/>
        </w:rPr>
        <w:t xml:space="preserve">bed and breakfast </w:t>
      </w:r>
      <w:r w:rsidR="00186A47">
        <w:rPr>
          <w:color w:val="000000" w:themeColor="text1"/>
        </w:rPr>
        <w:t>trading activity</w:t>
      </w:r>
      <w:r>
        <w:rPr>
          <w:color w:val="000000" w:themeColor="text1"/>
        </w:rPr>
        <w:t xml:space="preserve">. </w:t>
      </w:r>
    </w:p>
    <w:p w:rsidR="008C478B" w:rsidRDefault="00186A47" w:rsidP="008C478B">
      <w:pPr>
        <w:pStyle w:val="ListParagraph"/>
        <w:numPr>
          <w:ilvl w:val="1"/>
          <w:numId w:val="3"/>
        </w:numPr>
        <w:jc w:val="both"/>
        <w:rPr>
          <w:color w:val="000000" w:themeColor="text1"/>
        </w:rPr>
      </w:pPr>
      <w:r>
        <w:rPr>
          <w:color w:val="000000" w:themeColor="text1"/>
        </w:rPr>
        <w:t xml:space="preserve">With a </w:t>
      </w:r>
      <w:r w:rsidR="008C478B">
        <w:rPr>
          <w:color w:val="000000" w:themeColor="text1"/>
        </w:rPr>
        <w:t>personal bank account</w:t>
      </w:r>
      <w:r>
        <w:rPr>
          <w:color w:val="000000" w:themeColor="text1"/>
        </w:rPr>
        <w:t xml:space="preserve"> as proof of business trading</w:t>
      </w:r>
      <w:r w:rsidR="008C478B">
        <w:rPr>
          <w:color w:val="000000" w:themeColor="text1"/>
        </w:rPr>
        <w:t xml:space="preserve">,  officers should be satisfied that they show business income and related outgoing expenditure </w:t>
      </w:r>
    </w:p>
    <w:p w:rsidR="0008792F" w:rsidRDefault="00B93BBE" w:rsidP="008C478B">
      <w:pPr>
        <w:pStyle w:val="ListParagraph"/>
        <w:numPr>
          <w:ilvl w:val="1"/>
          <w:numId w:val="3"/>
        </w:numPr>
        <w:jc w:val="both"/>
        <w:rPr>
          <w:color w:val="000000" w:themeColor="text1"/>
        </w:rPr>
      </w:pPr>
      <w:r>
        <w:rPr>
          <w:color w:val="000000" w:themeColor="text1"/>
        </w:rPr>
        <w:t>“To Marc</w:t>
      </w:r>
      <w:r w:rsidR="008C478B">
        <w:rPr>
          <w:color w:val="000000" w:themeColor="text1"/>
        </w:rPr>
        <w:t xml:space="preserve">h 2020”: No specific date is referenced because </w:t>
      </w:r>
      <w:r w:rsidR="0008792F">
        <w:rPr>
          <w:color w:val="000000" w:themeColor="text1"/>
        </w:rPr>
        <w:t xml:space="preserve">B&amp;Bs are frequently seasonal businesses </w:t>
      </w:r>
      <w:r w:rsidR="008C478B">
        <w:rPr>
          <w:color w:val="000000" w:themeColor="text1"/>
        </w:rPr>
        <w:t xml:space="preserve">patterns in trading and account activity will vary according to each applicant’s business. However, the action officer should be satisfied that the bank statements show active trading during the </w:t>
      </w:r>
      <w:r>
        <w:rPr>
          <w:color w:val="000000" w:themeColor="text1"/>
        </w:rPr>
        <w:t xml:space="preserve">12 month </w:t>
      </w:r>
      <w:r w:rsidR="008C478B">
        <w:rPr>
          <w:color w:val="000000" w:themeColor="text1"/>
        </w:rPr>
        <w:t>period up until the start of coronavirus lockdown.</w:t>
      </w:r>
    </w:p>
    <w:p w:rsidR="008C478B" w:rsidRDefault="008C478B" w:rsidP="0008792F">
      <w:pPr>
        <w:pStyle w:val="ListParagraph"/>
        <w:ind w:left="1440"/>
        <w:jc w:val="both"/>
        <w:rPr>
          <w:color w:val="000000" w:themeColor="text1"/>
        </w:rPr>
      </w:pPr>
      <w:r>
        <w:rPr>
          <w:color w:val="000000" w:themeColor="text1"/>
        </w:rPr>
        <w:t xml:space="preserve"> </w:t>
      </w:r>
    </w:p>
    <w:p w:rsidR="0008792F" w:rsidRDefault="0008792F" w:rsidP="0008792F">
      <w:pPr>
        <w:pStyle w:val="ListParagraph"/>
        <w:numPr>
          <w:ilvl w:val="0"/>
          <w:numId w:val="3"/>
        </w:numPr>
        <w:jc w:val="both"/>
        <w:rPr>
          <w:b/>
          <w:color w:val="000000" w:themeColor="text1"/>
        </w:rPr>
      </w:pPr>
      <w:r w:rsidRPr="0008792F">
        <w:rPr>
          <w:b/>
          <w:color w:val="000000" w:themeColor="text1"/>
        </w:rPr>
        <w:t>MANDATORY</w:t>
      </w:r>
      <w:r>
        <w:rPr>
          <w:b/>
          <w:color w:val="000000" w:themeColor="text1"/>
        </w:rPr>
        <w:t xml:space="preserve">: Cash Flow </w:t>
      </w:r>
      <w:r w:rsidR="00B93BBE">
        <w:rPr>
          <w:b/>
          <w:color w:val="000000" w:themeColor="text1"/>
        </w:rPr>
        <w:t>Personal State</w:t>
      </w:r>
      <w:bookmarkStart w:id="0" w:name="_GoBack"/>
      <w:bookmarkEnd w:id="0"/>
      <w:r w:rsidR="00B93BBE">
        <w:rPr>
          <w:b/>
          <w:color w:val="000000" w:themeColor="text1"/>
        </w:rPr>
        <w:t>ment</w:t>
      </w:r>
    </w:p>
    <w:p w:rsidR="0008792F" w:rsidRPr="0008792F" w:rsidRDefault="0008792F" w:rsidP="0008792F">
      <w:pPr>
        <w:pStyle w:val="ListParagraph"/>
        <w:numPr>
          <w:ilvl w:val="1"/>
          <w:numId w:val="3"/>
        </w:numPr>
        <w:jc w:val="both"/>
        <w:rPr>
          <w:color w:val="000000" w:themeColor="text1"/>
        </w:rPr>
      </w:pPr>
      <w:r w:rsidRPr="0008792F">
        <w:rPr>
          <w:color w:val="000000" w:themeColor="text1"/>
        </w:rPr>
        <w:t xml:space="preserve">These are largely seasonal businesses, which if looked at in the short run, </w:t>
      </w:r>
      <w:r w:rsidR="00B93BBE">
        <w:rPr>
          <w:color w:val="000000" w:themeColor="text1"/>
        </w:rPr>
        <w:t>can demonstrate a</w:t>
      </w:r>
      <w:r w:rsidRPr="0008792F">
        <w:rPr>
          <w:color w:val="000000" w:themeColor="text1"/>
        </w:rPr>
        <w:t xml:space="preserve"> ‘healthy’ balance sheet or bank statement (for example if they are sitting on reserves from previous years or deposits</w:t>
      </w:r>
      <w:r w:rsidR="00B93BBE">
        <w:rPr>
          <w:color w:val="000000" w:themeColor="text1"/>
        </w:rPr>
        <w:t xml:space="preserve"> yet</w:t>
      </w:r>
      <w:r w:rsidRPr="0008792F">
        <w:rPr>
          <w:color w:val="000000" w:themeColor="text1"/>
        </w:rPr>
        <w:t xml:space="preserve"> to be returned from cancellations)</w:t>
      </w:r>
    </w:p>
    <w:p w:rsidR="0008792F" w:rsidRDefault="00B93BBE" w:rsidP="00E33546">
      <w:pPr>
        <w:pStyle w:val="ListParagraph"/>
        <w:numPr>
          <w:ilvl w:val="1"/>
          <w:numId w:val="3"/>
        </w:numPr>
        <w:jc w:val="both"/>
        <w:rPr>
          <w:color w:val="000000" w:themeColor="text1"/>
        </w:rPr>
      </w:pPr>
      <w:r w:rsidRPr="003F03B1">
        <w:rPr>
          <w:color w:val="000000" w:themeColor="text1"/>
        </w:rPr>
        <w:t>Rather than seek a spreadsheet forecast, given the flat-rate nature of the grant here,</w:t>
      </w:r>
      <w:r w:rsidR="0008792F" w:rsidRPr="003F03B1">
        <w:rPr>
          <w:color w:val="000000" w:themeColor="text1"/>
        </w:rPr>
        <w:t xml:space="preserve"> a</w:t>
      </w:r>
      <w:r w:rsidRPr="003F03B1">
        <w:rPr>
          <w:color w:val="000000" w:themeColor="text1"/>
        </w:rPr>
        <w:t xml:space="preserve"> personal statement of financial hardship should be sought that includes a</w:t>
      </w:r>
      <w:r w:rsidR="0008792F" w:rsidRPr="003F03B1">
        <w:rPr>
          <w:color w:val="000000" w:themeColor="text1"/>
        </w:rPr>
        <w:t xml:space="preserve"> forward look covering the period end March 2020 to end September 2020 (6 months)</w:t>
      </w:r>
      <w:r w:rsidRPr="003F03B1">
        <w:rPr>
          <w:color w:val="000000" w:themeColor="text1"/>
        </w:rPr>
        <w:t xml:space="preserve">.  This statement should include a projected loss of sales/revenue from business activity over the coming summer season and </w:t>
      </w:r>
      <w:r w:rsidRPr="002661C9">
        <w:rPr>
          <w:b/>
          <w:color w:val="000000" w:themeColor="text1"/>
          <w:highlight w:val="yellow"/>
        </w:rPr>
        <w:t>self-declaration</w:t>
      </w:r>
      <w:r w:rsidRPr="003F03B1">
        <w:rPr>
          <w:color w:val="000000" w:themeColor="text1"/>
        </w:rPr>
        <w:t xml:space="preserve"> this amounts to </w:t>
      </w:r>
      <w:r w:rsidR="00474AEA" w:rsidRPr="000E60F4">
        <w:rPr>
          <w:color w:val="000000" w:themeColor="text1"/>
          <w:highlight w:val="yellow"/>
        </w:rPr>
        <w:t>at least</w:t>
      </w:r>
      <w:r w:rsidRPr="000E60F4">
        <w:rPr>
          <w:color w:val="000000" w:themeColor="text1"/>
          <w:highlight w:val="yellow"/>
        </w:rPr>
        <w:t xml:space="preserve"> </w:t>
      </w:r>
      <w:r w:rsidR="000E60F4" w:rsidRPr="000E60F4">
        <w:rPr>
          <w:color w:val="000000" w:themeColor="text1"/>
          <w:highlight w:val="yellow"/>
        </w:rPr>
        <w:t>35%</w:t>
      </w:r>
      <w:r w:rsidRPr="003F03B1">
        <w:rPr>
          <w:color w:val="000000" w:themeColor="text1"/>
        </w:rPr>
        <w:t xml:space="preserve"> of individual income.</w:t>
      </w:r>
      <w:r w:rsidR="0008792F" w:rsidRPr="003F03B1">
        <w:rPr>
          <w:color w:val="000000" w:themeColor="text1"/>
        </w:rPr>
        <w:t xml:space="preserve">  </w:t>
      </w:r>
    </w:p>
    <w:p w:rsidR="009826EB" w:rsidRPr="003F03B1" w:rsidRDefault="009826EB" w:rsidP="009826EB">
      <w:pPr>
        <w:pStyle w:val="ListParagraph"/>
        <w:ind w:left="1440"/>
        <w:jc w:val="both"/>
        <w:rPr>
          <w:color w:val="000000" w:themeColor="text1"/>
        </w:rPr>
      </w:pPr>
    </w:p>
    <w:p w:rsidR="0008792F" w:rsidRDefault="0008792F" w:rsidP="0008792F">
      <w:pPr>
        <w:pStyle w:val="ListParagraph"/>
        <w:numPr>
          <w:ilvl w:val="0"/>
          <w:numId w:val="3"/>
        </w:numPr>
        <w:jc w:val="both"/>
        <w:rPr>
          <w:b/>
          <w:color w:val="000000" w:themeColor="text1"/>
        </w:rPr>
      </w:pPr>
      <w:r w:rsidRPr="0008792F">
        <w:rPr>
          <w:b/>
          <w:color w:val="000000" w:themeColor="text1"/>
        </w:rPr>
        <w:t>MANDATORY:</w:t>
      </w:r>
      <w:r>
        <w:rPr>
          <w:b/>
          <w:color w:val="000000" w:themeColor="text1"/>
        </w:rPr>
        <w:t xml:space="preserve"> </w:t>
      </w:r>
      <w:r w:rsidRPr="0008792F">
        <w:rPr>
          <w:b/>
          <w:color w:val="000000" w:themeColor="text1"/>
        </w:rPr>
        <w:t>Financial information inc</w:t>
      </w:r>
      <w:r w:rsidR="00432ECF">
        <w:rPr>
          <w:b/>
          <w:color w:val="000000" w:themeColor="text1"/>
        </w:rPr>
        <w:t>luding turnover figure from previous</w:t>
      </w:r>
      <w:r w:rsidRPr="0008792F">
        <w:rPr>
          <w:b/>
          <w:color w:val="000000" w:themeColor="text1"/>
        </w:rPr>
        <w:t xml:space="preserve"> year</w:t>
      </w:r>
    </w:p>
    <w:p w:rsidR="00B4048E" w:rsidRPr="00B4048E" w:rsidRDefault="009826EB" w:rsidP="0008792F">
      <w:pPr>
        <w:pStyle w:val="ListParagraph"/>
        <w:numPr>
          <w:ilvl w:val="1"/>
          <w:numId w:val="3"/>
        </w:numPr>
        <w:jc w:val="both"/>
        <w:rPr>
          <w:color w:val="000000" w:themeColor="text1"/>
        </w:rPr>
      </w:pPr>
      <w:r w:rsidRPr="00B4048E">
        <w:rPr>
          <w:color w:val="000000" w:themeColor="text1"/>
        </w:rPr>
        <w:t>Trading accounts from</w:t>
      </w:r>
      <w:r w:rsidR="00B4048E" w:rsidRPr="00B4048E">
        <w:rPr>
          <w:color w:val="000000" w:themeColor="text1"/>
        </w:rPr>
        <w:t xml:space="preserve"> 2018-2019; including turnover figure.</w:t>
      </w:r>
      <w:r w:rsidR="00B4048E">
        <w:rPr>
          <w:color w:val="000000" w:themeColor="text1"/>
        </w:rPr>
        <w:t xml:space="preserve"> </w:t>
      </w:r>
    </w:p>
    <w:p w:rsidR="00B4048E" w:rsidRDefault="00B4048E" w:rsidP="00B4048E">
      <w:pPr>
        <w:ind w:left="1080"/>
        <w:jc w:val="both"/>
        <w:rPr>
          <w:b/>
          <w:color w:val="000000" w:themeColor="text1"/>
          <w:u w:val="single"/>
        </w:rPr>
      </w:pPr>
      <w:r w:rsidRPr="00B4048E">
        <w:rPr>
          <w:i/>
          <w:color w:val="000000" w:themeColor="text1"/>
        </w:rPr>
        <w:t xml:space="preserve">To be accompanied with </w:t>
      </w:r>
      <w:r w:rsidRPr="00B4048E">
        <w:rPr>
          <w:b/>
          <w:i/>
          <w:color w:val="000000" w:themeColor="text1"/>
          <w:u w:val="single"/>
        </w:rPr>
        <w:t>one of the following</w:t>
      </w:r>
      <w:r w:rsidRPr="00B4048E">
        <w:rPr>
          <w:b/>
          <w:color w:val="000000" w:themeColor="text1"/>
          <w:u w:val="single"/>
        </w:rPr>
        <w:t>:</w:t>
      </w:r>
    </w:p>
    <w:p w:rsidR="009826EB" w:rsidRPr="00B4048E" w:rsidRDefault="009826EB" w:rsidP="00B4048E">
      <w:pPr>
        <w:pStyle w:val="ListParagraph"/>
        <w:numPr>
          <w:ilvl w:val="0"/>
          <w:numId w:val="9"/>
        </w:numPr>
        <w:jc w:val="both"/>
        <w:rPr>
          <w:color w:val="000000" w:themeColor="text1"/>
        </w:rPr>
      </w:pPr>
      <w:r w:rsidRPr="00B4048E">
        <w:rPr>
          <w:color w:val="000000" w:themeColor="text1"/>
        </w:rPr>
        <w:lastRenderedPageBreak/>
        <w:t xml:space="preserve">VAT Registration Number. This should be a letter or electronic communication. Officers are not required to verify with </w:t>
      </w:r>
      <w:proofErr w:type="spellStart"/>
      <w:r w:rsidRPr="00B4048E">
        <w:rPr>
          <w:color w:val="000000" w:themeColor="text1"/>
        </w:rPr>
        <w:t>HMRC</w:t>
      </w:r>
      <w:proofErr w:type="spellEnd"/>
      <w:r w:rsidRPr="00B4048E">
        <w:rPr>
          <w:color w:val="000000" w:themeColor="text1"/>
        </w:rPr>
        <w:t>.</w:t>
      </w:r>
    </w:p>
    <w:p w:rsidR="009826EB" w:rsidRPr="00B4048E" w:rsidRDefault="009826EB" w:rsidP="009826EB">
      <w:pPr>
        <w:pStyle w:val="ListParagraph"/>
        <w:ind w:left="1440"/>
        <w:rPr>
          <w:b/>
          <w:i/>
          <w:color w:val="000000" w:themeColor="text1"/>
        </w:rPr>
      </w:pPr>
      <w:r w:rsidRPr="00B4048E">
        <w:rPr>
          <w:b/>
          <w:i/>
          <w:color w:val="000000" w:themeColor="text1"/>
        </w:rPr>
        <w:t>OR</w:t>
      </w:r>
    </w:p>
    <w:p w:rsidR="009826EB" w:rsidRPr="00B4048E" w:rsidRDefault="009826EB" w:rsidP="009826EB">
      <w:pPr>
        <w:pStyle w:val="ListParagraph"/>
        <w:numPr>
          <w:ilvl w:val="1"/>
          <w:numId w:val="3"/>
        </w:numPr>
        <w:rPr>
          <w:color w:val="000000" w:themeColor="text1"/>
        </w:rPr>
      </w:pPr>
      <w:r w:rsidRPr="00B4048E">
        <w:rPr>
          <w:color w:val="000000" w:themeColor="text1"/>
        </w:rPr>
        <w:t>Registration Number - provided by Companies House (</w:t>
      </w:r>
      <w:proofErr w:type="spellStart"/>
      <w:r w:rsidRPr="00B4048E">
        <w:rPr>
          <w:color w:val="000000" w:themeColor="text1"/>
        </w:rPr>
        <w:t>CRN</w:t>
      </w:r>
      <w:proofErr w:type="spellEnd"/>
      <w:r w:rsidRPr="00B4048E">
        <w:rPr>
          <w:color w:val="000000" w:themeColor="text1"/>
        </w:rPr>
        <w:t xml:space="preserve">), Charities Commission, </w:t>
      </w:r>
      <w:proofErr w:type="spellStart"/>
      <w:r w:rsidRPr="00B4048E">
        <w:rPr>
          <w:color w:val="000000" w:themeColor="text1"/>
        </w:rPr>
        <w:t>Mutuals</w:t>
      </w:r>
      <w:proofErr w:type="spellEnd"/>
      <w:r w:rsidRPr="00B4048E">
        <w:rPr>
          <w:color w:val="000000" w:themeColor="text1"/>
        </w:rPr>
        <w:t>, Public Register and other statutory and regulatory bodies that you must file accounts and annual membership details with.</w:t>
      </w:r>
    </w:p>
    <w:p w:rsidR="009826EB" w:rsidRPr="00B4048E" w:rsidRDefault="009826EB" w:rsidP="009826EB">
      <w:pPr>
        <w:pStyle w:val="ListParagraph"/>
        <w:ind w:left="1440"/>
        <w:rPr>
          <w:b/>
          <w:i/>
          <w:color w:val="000000" w:themeColor="text1"/>
        </w:rPr>
      </w:pPr>
      <w:r w:rsidRPr="00B4048E">
        <w:rPr>
          <w:b/>
          <w:i/>
          <w:color w:val="000000" w:themeColor="text1"/>
        </w:rPr>
        <w:t>OR</w:t>
      </w:r>
    </w:p>
    <w:p w:rsidR="009826EB" w:rsidRPr="00B4048E" w:rsidRDefault="009826EB" w:rsidP="009826EB">
      <w:pPr>
        <w:pStyle w:val="ListParagraph"/>
        <w:numPr>
          <w:ilvl w:val="1"/>
          <w:numId w:val="3"/>
        </w:numPr>
        <w:rPr>
          <w:color w:val="000000" w:themeColor="text1"/>
        </w:rPr>
      </w:pPr>
      <w:r w:rsidRPr="00B4048E">
        <w:rPr>
          <w:color w:val="000000" w:themeColor="text1"/>
        </w:rPr>
        <w:t xml:space="preserve">Unique Tax Reference Number - If you do not have a Company Registration Number or a VAT registration number as detailed above, you should provide your </w:t>
      </w:r>
      <w:proofErr w:type="spellStart"/>
      <w:r w:rsidRPr="00B4048E">
        <w:rPr>
          <w:color w:val="000000" w:themeColor="text1"/>
        </w:rPr>
        <w:t>HMRC</w:t>
      </w:r>
      <w:proofErr w:type="spellEnd"/>
      <w:r w:rsidRPr="00B4048E">
        <w:rPr>
          <w:color w:val="000000" w:themeColor="text1"/>
        </w:rPr>
        <w:t xml:space="preserve"> Corporation Tax Unique Taxpayer Reference or </w:t>
      </w:r>
      <w:proofErr w:type="spellStart"/>
      <w:r w:rsidRPr="00B4048E">
        <w:rPr>
          <w:color w:val="000000" w:themeColor="text1"/>
        </w:rPr>
        <w:t>HMRC</w:t>
      </w:r>
      <w:proofErr w:type="spellEnd"/>
      <w:r w:rsidRPr="00B4048E">
        <w:rPr>
          <w:color w:val="000000" w:themeColor="text1"/>
        </w:rPr>
        <w:t xml:space="preserve"> Self-Assessment Unique Taxpayer Reference, as appropriate for your entity. You will be asked to scan and upload a copy of this document.</w:t>
      </w:r>
    </w:p>
    <w:p w:rsidR="009826EB" w:rsidRPr="009826EB" w:rsidRDefault="009826EB" w:rsidP="009826EB">
      <w:pPr>
        <w:pStyle w:val="ListParagraph"/>
        <w:ind w:left="1440"/>
        <w:jc w:val="both"/>
        <w:rPr>
          <w:color w:val="5B9BD5" w:themeColor="accent1"/>
        </w:rPr>
      </w:pPr>
    </w:p>
    <w:p w:rsidR="008C478B" w:rsidRPr="00C416AA" w:rsidRDefault="008C478B" w:rsidP="008C478B">
      <w:pPr>
        <w:pStyle w:val="ListParagraph"/>
        <w:numPr>
          <w:ilvl w:val="0"/>
          <w:numId w:val="3"/>
        </w:numPr>
        <w:jc w:val="both"/>
        <w:rPr>
          <w:b/>
          <w:color w:val="000000" w:themeColor="text1"/>
        </w:rPr>
      </w:pPr>
      <w:r w:rsidRPr="00EA657C">
        <w:rPr>
          <w:b/>
          <w:color w:val="000000" w:themeColor="text1"/>
        </w:rPr>
        <w:t>MANDATORY:</w:t>
      </w:r>
      <w:r w:rsidR="00B4048E">
        <w:rPr>
          <w:b/>
          <w:color w:val="000000" w:themeColor="text1"/>
          <w:u w:val="single"/>
        </w:rPr>
        <w:t xml:space="preserve"> </w:t>
      </w:r>
      <w:r w:rsidR="00F13B27" w:rsidRPr="00F13B27">
        <w:rPr>
          <w:b/>
          <w:color w:val="000000" w:themeColor="text1"/>
        </w:rPr>
        <w:t xml:space="preserve">general trading evidence </w:t>
      </w:r>
      <w:r w:rsidRPr="00C416AA">
        <w:rPr>
          <w:b/>
          <w:color w:val="000000" w:themeColor="text1"/>
        </w:rPr>
        <w:t xml:space="preserve">any </w:t>
      </w:r>
      <w:r w:rsidR="0008792F" w:rsidRPr="00B4048E">
        <w:rPr>
          <w:b/>
          <w:i/>
          <w:color w:val="000000" w:themeColor="text1"/>
          <w:u w:val="single"/>
        </w:rPr>
        <w:t>one</w:t>
      </w:r>
      <w:r w:rsidRPr="00C416AA">
        <w:rPr>
          <w:b/>
          <w:color w:val="000000" w:themeColor="text1"/>
        </w:rPr>
        <w:t xml:space="preserve"> of the following:</w:t>
      </w:r>
    </w:p>
    <w:p w:rsidR="008C478B" w:rsidRPr="00F13B27" w:rsidRDefault="008C478B" w:rsidP="008C478B">
      <w:pPr>
        <w:pStyle w:val="ListParagraph"/>
        <w:numPr>
          <w:ilvl w:val="1"/>
          <w:numId w:val="3"/>
        </w:numPr>
        <w:jc w:val="both"/>
        <w:rPr>
          <w:color w:val="5B9BD5" w:themeColor="accent1"/>
        </w:rPr>
      </w:pPr>
      <w:r w:rsidRPr="00B4048E">
        <w:rPr>
          <w:color w:val="000000" w:themeColor="text1"/>
        </w:rPr>
        <w:t xml:space="preserve">A supplier or </w:t>
      </w:r>
      <w:r w:rsidR="00B4048E">
        <w:rPr>
          <w:color w:val="000000" w:themeColor="text1"/>
        </w:rPr>
        <w:t>trade account (active); for example</w:t>
      </w:r>
      <w:r w:rsidR="00F13B27">
        <w:rPr>
          <w:color w:val="000000" w:themeColor="text1"/>
        </w:rPr>
        <w:t>,</w:t>
      </w:r>
      <w:r>
        <w:rPr>
          <w:color w:val="000000" w:themeColor="text1"/>
        </w:rPr>
        <w:t xml:space="preserve"> documentation or a statement showing a trading account with a wholesaler</w:t>
      </w:r>
      <w:r w:rsidR="00B4048E">
        <w:rPr>
          <w:color w:val="000000" w:themeColor="text1"/>
        </w:rPr>
        <w:t>;</w:t>
      </w:r>
    </w:p>
    <w:p w:rsidR="00F13B27" w:rsidRPr="009826EB" w:rsidRDefault="00F13B27" w:rsidP="008C478B">
      <w:pPr>
        <w:pStyle w:val="ListParagraph"/>
        <w:numPr>
          <w:ilvl w:val="1"/>
          <w:numId w:val="3"/>
        </w:numPr>
        <w:jc w:val="both"/>
        <w:rPr>
          <w:color w:val="5B9BD5" w:themeColor="accent1"/>
        </w:rPr>
      </w:pPr>
      <w:r>
        <w:rPr>
          <w:color w:val="000000" w:themeColor="text1"/>
        </w:rPr>
        <w:t>Correspondence with customers (guests) or suppliers;</w:t>
      </w:r>
    </w:p>
    <w:p w:rsidR="008C478B" w:rsidRPr="004F573F" w:rsidRDefault="008C478B" w:rsidP="008C478B">
      <w:pPr>
        <w:pStyle w:val="ListParagraph"/>
        <w:numPr>
          <w:ilvl w:val="1"/>
          <w:numId w:val="3"/>
        </w:numPr>
        <w:jc w:val="both"/>
        <w:rPr>
          <w:color w:val="000000" w:themeColor="text1"/>
        </w:rPr>
      </w:pPr>
      <w:r w:rsidRPr="004F573F">
        <w:rPr>
          <w:color w:val="000000" w:themeColor="text1"/>
        </w:rPr>
        <w:t>Valid business insurance</w:t>
      </w:r>
      <w:r>
        <w:rPr>
          <w:color w:val="000000" w:themeColor="text1"/>
        </w:rPr>
        <w:t xml:space="preserve"> in the trading name of the business or name of the applicant</w:t>
      </w:r>
      <w:r w:rsidR="00B4048E">
        <w:rPr>
          <w:color w:val="000000" w:themeColor="text1"/>
        </w:rPr>
        <w:t>;</w:t>
      </w:r>
    </w:p>
    <w:p w:rsidR="008C478B" w:rsidRDefault="008C478B" w:rsidP="008C478B">
      <w:pPr>
        <w:pStyle w:val="ListParagraph"/>
        <w:numPr>
          <w:ilvl w:val="1"/>
          <w:numId w:val="3"/>
        </w:numPr>
      </w:pPr>
      <w:r w:rsidRPr="003441CF">
        <w:t>Marketing materials for your business, eg business website, active social media</w:t>
      </w:r>
      <w:r>
        <w:t xml:space="preserve">. Web links, social media account name (LinkedIn, Facebook, </w:t>
      </w:r>
      <w:r w:rsidR="009826EB" w:rsidRPr="00B4048E">
        <w:t xml:space="preserve">Booking.com </w:t>
      </w:r>
      <w:proofErr w:type="spellStart"/>
      <w:r w:rsidR="009826EB" w:rsidRPr="00B4048E">
        <w:t>etc</w:t>
      </w:r>
      <w:proofErr w:type="spellEnd"/>
      <w:r w:rsidR="00B4048E">
        <w:t>)</w:t>
      </w:r>
      <w:r>
        <w:t xml:space="preserve">. </w:t>
      </w:r>
      <w:r w:rsidRPr="00F13B27">
        <w:rPr>
          <w:i/>
        </w:rPr>
        <w:t xml:space="preserve">Officers should check for authenticity, and that the website or social media includes content covering the </w:t>
      </w:r>
      <w:r w:rsidR="00F13B27">
        <w:rPr>
          <w:i/>
        </w:rPr>
        <w:t>12 months to March 2020;</w:t>
      </w:r>
      <w:r w:rsidRPr="00F13B27">
        <w:rPr>
          <w:i/>
        </w:rPr>
        <w:t xml:space="preserve"> </w:t>
      </w:r>
      <w:proofErr w:type="spellStart"/>
      <w:r w:rsidRPr="00F13B27">
        <w:rPr>
          <w:i/>
        </w:rPr>
        <w:t>ie</w:t>
      </w:r>
      <w:proofErr w:type="spellEnd"/>
      <w:r w:rsidR="00F13B27">
        <w:rPr>
          <w:i/>
        </w:rPr>
        <w:t>, be satisfied</w:t>
      </w:r>
      <w:r w:rsidRPr="00F13B27">
        <w:rPr>
          <w:i/>
        </w:rPr>
        <w:t xml:space="preserve"> the content was not created just to support the application</w:t>
      </w:r>
      <w:r>
        <w:t>.</w:t>
      </w:r>
    </w:p>
    <w:p w:rsidR="006E0B24" w:rsidRPr="0008792F" w:rsidRDefault="006E0B24" w:rsidP="009826EB">
      <w:pPr>
        <w:pStyle w:val="ListParagraph"/>
        <w:ind w:left="1440"/>
        <w:jc w:val="both"/>
        <w:rPr>
          <w:color w:val="000000" w:themeColor="text1"/>
        </w:rPr>
      </w:pPr>
    </w:p>
    <w:sectPr w:rsidR="006E0B24" w:rsidRPr="0008792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71D" w:rsidRDefault="0016371D" w:rsidP="00BC7466">
      <w:pPr>
        <w:spacing w:after="0" w:line="240" w:lineRule="auto"/>
      </w:pPr>
      <w:r>
        <w:separator/>
      </w:r>
    </w:p>
  </w:endnote>
  <w:endnote w:type="continuationSeparator" w:id="0">
    <w:p w:rsidR="0016371D" w:rsidRDefault="0016371D" w:rsidP="00BC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804925"/>
      <w:docPartObj>
        <w:docPartGallery w:val="Page Numbers (Bottom of Page)"/>
        <w:docPartUnique/>
      </w:docPartObj>
    </w:sdtPr>
    <w:sdtEndPr>
      <w:rPr>
        <w:noProof/>
      </w:rPr>
    </w:sdtEndPr>
    <w:sdtContent>
      <w:p w:rsidR="00B93BBE" w:rsidRDefault="00B93BBE">
        <w:pPr>
          <w:pStyle w:val="Footer"/>
          <w:jc w:val="right"/>
        </w:pPr>
        <w:r>
          <w:fldChar w:fldCharType="begin"/>
        </w:r>
        <w:r>
          <w:instrText xml:space="preserve"> PAGE   \* MERGEFORMAT </w:instrText>
        </w:r>
        <w:r>
          <w:fldChar w:fldCharType="separate"/>
        </w:r>
        <w:r w:rsidR="002661C9">
          <w:rPr>
            <w:noProof/>
          </w:rPr>
          <w:t>4</w:t>
        </w:r>
        <w:r>
          <w:rPr>
            <w:noProof/>
          </w:rPr>
          <w:fldChar w:fldCharType="end"/>
        </w:r>
      </w:p>
    </w:sdtContent>
  </w:sdt>
  <w:p w:rsidR="00B93BBE" w:rsidRDefault="00B93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71D" w:rsidRDefault="0016371D" w:rsidP="00BC7466">
      <w:pPr>
        <w:spacing w:after="0" w:line="240" w:lineRule="auto"/>
      </w:pPr>
      <w:r>
        <w:separator/>
      </w:r>
    </w:p>
  </w:footnote>
  <w:footnote w:type="continuationSeparator" w:id="0">
    <w:p w:rsidR="0016371D" w:rsidRDefault="0016371D" w:rsidP="00BC7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BBE" w:rsidRDefault="00B93BBE">
    <w:pPr>
      <w:pStyle w:val="Header"/>
      <w:jc w:val="right"/>
    </w:pPr>
  </w:p>
  <w:p w:rsidR="00B93BBE" w:rsidRDefault="00B93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47C83"/>
    <w:multiLevelType w:val="hybridMultilevel"/>
    <w:tmpl w:val="FBA0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34303"/>
    <w:multiLevelType w:val="hybridMultilevel"/>
    <w:tmpl w:val="0912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B6C8C"/>
    <w:multiLevelType w:val="hybridMultilevel"/>
    <w:tmpl w:val="04DE2BC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430BB"/>
    <w:multiLevelType w:val="hybridMultilevel"/>
    <w:tmpl w:val="3476E69E"/>
    <w:lvl w:ilvl="0" w:tplc="08090001">
      <w:start w:val="1"/>
      <w:numFmt w:val="bullet"/>
      <w:lvlText w:val=""/>
      <w:lvlJc w:val="left"/>
      <w:pPr>
        <w:ind w:left="720" w:hanging="360"/>
      </w:pPr>
      <w:rPr>
        <w:rFonts w:ascii="Symbol" w:hAnsi="Symbol" w:hint="default"/>
      </w:rPr>
    </w:lvl>
    <w:lvl w:ilvl="1" w:tplc="F74CB0D2">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B4185"/>
    <w:multiLevelType w:val="hybridMultilevel"/>
    <w:tmpl w:val="C62E6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9708FC"/>
    <w:multiLevelType w:val="hybridMultilevel"/>
    <w:tmpl w:val="D962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E86583"/>
    <w:multiLevelType w:val="hybridMultilevel"/>
    <w:tmpl w:val="2E725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0F33D8"/>
    <w:multiLevelType w:val="hybridMultilevel"/>
    <w:tmpl w:val="17383F6C"/>
    <w:lvl w:ilvl="0" w:tplc="08090003">
      <w:start w:val="1"/>
      <w:numFmt w:val="bullet"/>
      <w:lvlText w:val="o"/>
      <w:lvlJc w:val="left"/>
      <w:pPr>
        <w:ind w:left="1490" w:hanging="360"/>
      </w:pPr>
      <w:rPr>
        <w:rFonts w:ascii="Courier New" w:hAnsi="Courier New" w:cs="Courier New"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8" w15:restartNumberingAfterBreak="0">
    <w:nsid w:val="7E111F98"/>
    <w:multiLevelType w:val="hybridMultilevel"/>
    <w:tmpl w:val="7B365F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1"/>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66"/>
    <w:rsid w:val="00014683"/>
    <w:rsid w:val="000738DB"/>
    <w:rsid w:val="00076048"/>
    <w:rsid w:val="0008792F"/>
    <w:rsid w:val="000A2712"/>
    <w:rsid w:val="000E469C"/>
    <w:rsid w:val="000E60F4"/>
    <w:rsid w:val="0016371D"/>
    <w:rsid w:val="0016509C"/>
    <w:rsid w:val="0017323B"/>
    <w:rsid w:val="00186A47"/>
    <w:rsid w:val="001B7EF4"/>
    <w:rsid w:val="001C14AB"/>
    <w:rsid w:val="001D4482"/>
    <w:rsid w:val="001F1AAA"/>
    <w:rsid w:val="00203955"/>
    <w:rsid w:val="00233158"/>
    <w:rsid w:val="002353FF"/>
    <w:rsid w:val="002544A7"/>
    <w:rsid w:val="00257E54"/>
    <w:rsid w:val="002661C9"/>
    <w:rsid w:val="002A6802"/>
    <w:rsid w:val="002B565E"/>
    <w:rsid w:val="002C7430"/>
    <w:rsid w:val="002E78D0"/>
    <w:rsid w:val="003108A5"/>
    <w:rsid w:val="003410A8"/>
    <w:rsid w:val="003441CF"/>
    <w:rsid w:val="00353DC2"/>
    <w:rsid w:val="0039744A"/>
    <w:rsid w:val="003A4C8A"/>
    <w:rsid w:val="003D0760"/>
    <w:rsid w:val="003F03B1"/>
    <w:rsid w:val="00432ECF"/>
    <w:rsid w:val="00436312"/>
    <w:rsid w:val="00465976"/>
    <w:rsid w:val="004722BD"/>
    <w:rsid w:val="00474AEA"/>
    <w:rsid w:val="0049247C"/>
    <w:rsid w:val="004F573F"/>
    <w:rsid w:val="00517313"/>
    <w:rsid w:val="00642D0E"/>
    <w:rsid w:val="00661784"/>
    <w:rsid w:val="0066786D"/>
    <w:rsid w:val="006B0F96"/>
    <w:rsid w:val="006E0B24"/>
    <w:rsid w:val="00762DED"/>
    <w:rsid w:val="007B0250"/>
    <w:rsid w:val="007C5A58"/>
    <w:rsid w:val="007D12AD"/>
    <w:rsid w:val="00863279"/>
    <w:rsid w:val="008A1097"/>
    <w:rsid w:val="008B7194"/>
    <w:rsid w:val="008C478B"/>
    <w:rsid w:val="008E3079"/>
    <w:rsid w:val="008F6761"/>
    <w:rsid w:val="009276DE"/>
    <w:rsid w:val="00971671"/>
    <w:rsid w:val="009826EB"/>
    <w:rsid w:val="009D2289"/>
    <w:rsid w:val="009D5286"/>
    <w:rsid w:val="009F1C77"/>
    <w:rsid w:val="00A10676"/>
    <w:rsid w:val="00A523CB"/>
    <w:rsid w:val="00AC27E4"/>
    <w:rsid w:val="00AF07D6"/>
    <w:rsid w:val="00B2487A"/>
    <w:rsid w:val="00B4048E"/>
    <w:rsid w:val="00B56B08"/>
    <w:rsid w:val="00B93BBE"/>
    <w:rsid w:val="00BC7466"/>
    <w:rsid w:val="00C01B5B"/>
    <w:rsid w:val="00C416AA"/>
    <w:rsid w:val="00CC75D2"/>
    <w:rsid w:val="00CD3B1F"/>
    <w:rsid w:val="00D01D77"/>
    <w:rsid w:val="00D63DF3"/>
    <w:rsid w:val="00E16C42"/>
    <w:rsid w:val="00E63946"/>
    <w:rsid w:val="00EA657C"/>
    <w:rsid w:val="00EB6173"/>
    <w:rsid w:val="00ED0DF3"/>
    <w:rsid w:val="00EE100D"/>
    <w:rsid w:val="00F13B27"/>
    <w:rsid w:val="00FF4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5F06"/>
  <w15:chartTrackingRefBased/>
  <w15:docId w15:val="{CA779EBE-F8C9-42AF-BEF9-37689F42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466"/>
  </w:style>
  <w:style w:type="paragraph" w:styleId="Footer">
    <w:name w:val="footer"/>
    <w:basedOn w:val="Normal"/>
    <w:link w:val="FooterChar"/>
    <w:uiPriority w:val="99"/>
    <w:unhideWhenUsed/>
    <w:rsid w:val="00BC7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466"/>
  </w:style>
  <w:style w:type="paragraph" w:styleId="ListParagraph">
    <w:name w:val="List Paragraph"/>
    <w:basedOn w:val="Normal"/>
    <w:uiPriority w:val="34"/>
    <w:qFormat/>
    <w:rsid w:val="00BC7466"/>
    <w:pPr>
      <w:ind w:left="720"/>
      <w:contextualSpacing/>
    </w:pPr>
  </w:style>
  <w:style w:type="table" w:styleId="TableGrid">
    <w:name w:val="Table Grid"/>
    <w:basedOn w:val="TableNormal"/>
    <w:uiPriority w:val="39"/>
    <w:rsid w:val="00BC7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B6173"/>
    <w:rPr>
      <w:color w:val="0563C1"/>
      <w:u w:val="single"/>
    </w:rPr>
  </w:style>
  <w:style w:type="character" w:styleId="FollowedHyperlink">
    <w:name w:val="FollowedHyperlink"/>
    <w:basedOn w:val="DefaultParagraphFont"/>
    <w:uiPriority w:val="99"/>
    <w:semiHidden/>
    <w:unhideWhenUsed/>
    <w:rsid w:val="00EB6173"/>
    <w:rPr>
      <w:color w:val="954F72" w:themeColor="followedHyperlink"/>
      <w:u w:val="single"/>
    </w:rPr>
  </w:style>
  <w:style w:type="paragraph" w:styleId="BalloonText">
    <w:name w:val="Balloon Text"/>
    <w:basedOn w:val="Normal"/>
    <w:link w:val="BalloonTextChar"/>
    <w:uiPriority w:val="99"/>
    <w:semiHidden/>
    <w:unhideWhenUsed/>
    <w:rsid w:val="007B0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250"/>
    <w:rPr>
      <w:rFonts w:ascii="Segoe UI" w:hAnsi="Segoe UI" w:cs="Segoe UI"/>
      <w:sz w:val="18"/>
      <w:szCs w:val="18"/>
    </w:rPr>
  </w:style>
  <w:style w:type="character" w:styleId="CommentReference">
    <w:name w:val="annotation reference"/>
    <w:basedOn w:val="DefaultParagraphFont"/>
    <w:uiPriority w:val="99"/>
    <w:semiHidden/>
    <w:unhideWhenUsed/>
    <w:rsid w:val="00436312"/>
    <w:rPr>
      <w:sz w:val="16"/>
      <w:szCs w:val="16"/>
    </w:rPr>
  </w:style>
  <w:style w:type="paragraph" w:styleId="CommentText">
    <w:name w:val="annotation text"/>
    <w:basedOn w:val="Normal"/>
    <w:link w:val="CommentTextChar"/>
    <w:uiPriority w:val="99"/>
    <w:semiHidden/>
    <w:unhideWhenUsed/>
    <w:rsid w:val="00436312"/>
    <w:pPr>
      <w:spacing w:line="240" w:lineRule="auto"/>
    </w:pPr>
    <w:rPr>
      <w:sz w:val="20"/>
      <w:szCs w:val="20"/>
    </w:rPr>
  </w:style>
  <w:style w:type="character" w:customStyle="1" w:styleId="CommentTextChar">
    <w:name w:val="Comment Text Char"/>
    <w:basedOn w:val="DefaultParagraphFont"/>
    <w:link w:val="CommentText"/>
    <w:uiPriority w:val="99"/>
    <w:semiHidden/>
    <w:rsid w:val="00436312"/>
    <w:rPr>
      <w:sz w:val="20"/>
      <w:szCs w:val="20"/>
    </w:rPr>
  </w:style>
  <w:style w:type="paragraph" w:styleId="CommentSubject">
    <w:name w:val="annotation subject"/>
    <w:basedOn w:val="CommentText"/>
    <w:next w:val="CommentText"/>
    <w:link w:val="CommentSubjectChar"/>
    <w:uiPriority w:val="99"/>
    <w:semiHidden/>
    <w:unhideWhenUsed/>
    <w:rsid w:val="00436312"/>
    <w:rPr>
      <w:b/>
      <w:bCs/>
    </w:rPr>
  </w:style>
  <w:style w:type="character" w:customStyle="1" w:styleId="CommentSubjectChar">
    <w:name w:val="Comment Subject Char"/>
    <w:basedOn w:val="CommentTextChar"/>
    <w:link w:val="CommentSubject"/>
    <w:uiPriority w:val="99"/>
    <w:semiHidden/>
    <w:rsid w:val="004363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9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A28731492</value>
    </field>
    <field name="Objective-Title">
      <value order="0">BB Fund form GUIDANCE v1.4</value>
    </field>
    <field name="Objective-Description">
      <value order="0"/>
    </field>
    <field name="Objective-CreationStamp">
      <value order="0">2020-06-12T12:14:39Z</value>
    </field>
    <field name="Objective-IsApproved">
      <value order="0">false</value>
    </field>
    <field name="Objective-IsPublished">
      <value order="0">false</value>
    </field>
    <field name="Objective-DatePublished">
      <value order="0"/>
    </field>
    <field name="Objective-ModificationStamp">
      <value order="0">2020-06-12T12:34:05Z</value>
    </field>
    <field name="Objective-Owner">
      <value order="0">Anderson, James J (u202868)</value>
    </field>
    <field name="Objective-Path">
      <value order="0">Objective Global Folder:SG File Plan:Business and industry:International trade:General:Advice and policy: International trade - general:Trade Policy: COVID 19 additional business support: 2020-2025</value>
    </field>
    <field name="Objective-Parent">
      <value order="0">Trade Policy: COVID 19 additional business support: 2020-2025</value>
    </field>
    <field name="Objective-State">
      <value order="0">Being Edited</value>
    </field>
    <field name="Objective-VersionId">
      <value order="0">vA41719959</value>
    </field>
    <field name="Objective-Version">
      <value order="0">0.3</value>
    </field>
    <field name="Objective-VersionNumber">
      <value order="0">3</value>
    </field>
    <field name="Objective-VersionComment">
      <value order="0"/>
    </field>
    <field name="Objective-FileNumber">
      <value order="0">POL/34250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L (Lewis)</dc:creator>
  <cp:keywords/>
  <dc:description/>
  <cp:lastModifiedBy>Anderson J (James) (SE)</cp:lastModifiedBy>
  <cp:revision>5</cp:revision>
  <dcterms:created xsi:type="dcterms:W3CDTF">2020-06-12T11:18:00Z</dcterms:created>
  <dcterms:modified xsi:type="dcterms:W3CDTF">2020-06-12T12:34:00Z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A28731492</vt:lpwstr>
  </property>
  <property fmtid="{D5CDD505-2E9C-101B-9397-08002B2CF9AE}" pid="4" name="Objective-Title">
    <vt:lpwstr>BB Fund form GUIDANCE v1.4</vt:lpwstr>
  </property>
  <property fmtid="{D5CDD505-2E9C-101B-9397-08002B2CF9AE}" pid="5" name="Objective-Description">
    <vt:lpwstr/>
  </property>
  <property fmtid="{D5CDD505-2E9C-101B-9397-08002B2CF9AE}" pid="6" name="Objective-CreationStamp">
    <vt:filetime>2020-06-12T12:14:39Z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2020-06-12T12:34:05Z</vt:filetime>
  </property>
  <property fmtid="{D5CDD505-2E9C-101B-9397-08002B2CF9AE}" pid="11" name="Objective-Owner">
    <vt:lpwstr>Anderson, James J (u202868)</vt:lpwstr>
  </property>
  <property fmtid="{D5CDD505-2E9C-101B-9397-08002B2CF9AE}" pid="12" name="Objective-Path">
    <vt:lpwstr>Objective Global Folder:SG File Plan:Business and industry:International trade:General:Advice and policy: International trade - general:Trade Policy: COVID 19 additional business support: 2020-2025:</vt:lpwstr>
  </property>
  <property fmtid="{D5CDD505-2E9C-101B-9397-08002B2CF9AE}" pid="13" name="Objective-Parent">
    <vt:lpwstr>Trade Policy: COVID 19 additional business support: 2020-2025</vt:lpwstr>
  </property>
  <property fmtid="{D5CDD505-2E9C-101B-9397-08002B2CF9AE}" pid="14" name="Objective-State">
    <vt:lpwstr>Being Edited</vt:lpwstr>
  </property>
  <property fmtid="{D5CDD505-2E9C-101B-9397-08002B2CF9AE}" pid="15" name="Objective-VersionId">
    <vt:lpwstr>vA41719959</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POL/34250</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ies>
</file>